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F9BB13" w14:textId="77777777" w:rsidR="00A00574" w:rsidRPr="00440CF1" w:rsidRDefault="00A00574" w:rsidP="008C1B85">
      <w:pPr>
        <w:pStyle w:val="MsrSection1"/>
        <w:rPr>
          <w:lang w:val="en-GB"/>
        </w:rPr>
      </w:pPr>
    </w:p>
    <w:p w14:paraId="628A972D" w14:textId="77777777" w:rsidR="00A00574" w:rsidRPr="00440CF1" w:rsidRDefault="00A00574" w:rsidP="00A85539">
      <w:pPr>
        <w:pStyle w:val="Zwykytekst"/>
        <w:rPr>
          <w:lang w:val="en-GB"/>
        </w:rPr>
      </w:pPr>
    </w:p>
    <w:p w14:paraId="79D679ED" w14:textId="77777777" w:rsidR="00A00574" w:rsidRPr="00440CF1" w:rsidRDefault="00A00574" w:rsidP="00A85539">
      <w:pPr>
        <w:pStyle w:val="Zwykytekst"/>
        <w:jc w:val="center"/>
        <w:rPr>
          <w:lang w:val="en-GB"/>
        </w:rPr>
      </w:pPr>
    </w:p>
    <w:p w14:paraId="34107E79" w14:textId="77777777" w:rsidR="00A00574" w:rsidRPr="00440CF1" w:rsidRDefault="00CE0BDF" w:rsidP="00CE0BDF">
      <w:pPr>
        <w:pStyle w:val="Zwykytekst"/>
        <w:jc w:val="center"/>
        <w:rPr>
          <w:lang w:val="en-GB"/>
        </w:rPr>
      </w:pPr>
      <w:bookmarkStart w:id="0" w:name="_Toc287700697"/>
      <w:bookmarkStart w:id="1" w:name="_Toc287702633"/>
      <w:bookmarkStart w:id="2" w:name="_Toc287910358"/>
      <w:bookmarkStart w:id="3" w:name="_Toc287911089"/>
      <w:bookmarkStart w:id="4" w:name="_Toc288485894"/>
      <w:r w:rsidRPr="00440CF1">
        <w:rPr>
          <w:noProof/>
          <w:lang w:val="en-GB"/>
        </w:rPr>
        <w:drawing>
          <wp:inline distT="0" distB="0" distL="0" distR="0" wp14:anchorId="5A94FDBC" wp14:editId="20D6FC07">
            <wp:extent cx="2333625" cy="333375"/>
            <wp:effectExtent l="0" t="0" r="9525" b="9525"/>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33625" cy="333375"/>
                    </a:xfrm>
                    <a:prstGeom prst="rect">
                      <a:avLst/>
                    </a:prstGeom>
                    <a:noFill/>
                    <a:ln>
                      <a:noFill/>
                    </a:ln>
                  </pic:spPr>
                </pic:pic>
              </a:graphicData>
            </a:graphic>
          </wp:inline>
        </w:drawing>
      </w:r>
      <w:bookmarkEnd w:id="0"/>
      <w:bookmarkEnd w:id="1"/>
      <w:bookmarkEnd w:id="2"/>
      <w:bookmarkEnd w:id="3"/>
      <w:bookmarkEnd w:id="4"/>
    </w:p>
    <w:p w14:paraId="77D0A7B8" w14:textId="77777777" w:rsidR="00C137CB" w:rsidRPr="00440CF1" w:rsidRDefault="00C137CB" w:rsidP="00A85539">
      <w:pPr>
        <w:pStyle w:val="Zwykytekst"/>
        <w:rPr>
          <w:lang w:val="en-GB"/>
        </w:rPr>
      </w:pPr>
    </w:p>
    <w:p w14:paraId="1ABF2DCA" w14:textId="77777777" w:rsidR="007B06FB" w:rsidRPr="00440CF1" w:rsidRDefault="007B06FB" w:rsidP="00A85539">
      <w:pPr>
        <w:pStyle w:val="Zwykytekst"/>
        <w:rPr>
          <w:lang w:val="en-GB"/>
        </w:rPr>
      </w:pPr>
    </w:p>
    <w:p w14:paraId="334C603F" w14:textId="77777777" w:rsidR="007B06FB" w:rsidRPr="00440CF1" w:rsidRDefault="007B06FB" w:rsidP="00A85539">
      <w:pPr>
        <w:pStyle w:val="Zwykytekst"/>
        <w:rPr>
          <w:lang w:val="en-GB"/>
        </w:rPr>
      </w:pPr>
    </w:p>
    <w:p w14:paraId="14151DC4" w14:textId="77777777" w:rsidR="0013590A" w:rsidRPr="00440CF1" w:rsidRDefault="0013590A" w:rsidP="00A85539">
      <w:pPr>
        <w:pStyle w:val="Zwykytekst"/>
        <w:rPr>
          <w:lang w:val="en-GB"/>
        </w:rPr>
      </w:pPr>
    </w:p>
    <w:p w14:paraId="0923A99F" w14:textId="77A84F9A" w:rsidR="00B14FC1" w:rsidRPr="00440CF1" w:rsidRDefault="00023185" w:rsidP="00617B42">
      <w:pPr>
        <w:jc w:val="center"/>
        <w:rPr>
          <w:color w:val="808080" w:themeColor="background1" w:themeShade="80"/>
          <w:w w:val="130"/>
          <w:lang w:val="en-GB"/>
        </w:rPr>
      </w:pPr>
      <w:bookmarkStart w:id="5" w:name="_Toc277065769"/>
      <w:bookmarkStart w:id="6" w:name="_Toc277069226"/>
      <w:bookmarkStart w:id="7" w:name="_Toc277080737"/>
      <w:bookmarkStart w:id="8" w:name="_Toc277086294"/>
      <w:bookmarkStart w:id="9" w:name="_Toc277089485"/>
      <w:bookmarkStart w:id="10" w:name="_Toc292378885"/>
      <w:bookmarkStart w:id="11" w:name="_Toc292619851"/>
      <w:bookmarkStart w:id="12" w:name="_Toc293275546"/>
      <w:bookmarkStart w:id="13" w:name="_Toc293275779"/>
      <w:bookmarkStart w:id="14" w:name="_Toc293315347"/>
      <w:bookmarkStart w:id="15" w:name="_Toc293325908"/>
      <w:bookmarkStart w:id="16" w:name="_Toc293327020"/>
      <w:bookmarkStart w:id="17" w:name="_Toc300609433"/>
      <w:bookmarkStart w:id="18" w:name="_Toc300610005"/>
      <w:bookmarkStart w:id="19" w:name="_Toc300611745"/>
      <w:bookmarkStart w:id="20" w:name="_Toc300613858"/>
      <w:bookmarkStart w:id="21" w:name="_Toc300614594"/>
      <w:bookmarkStart w:id="22" w:name="_Toc300657538"/>
      <w:bookmarkStart w:id="23" w:name="_Toc300658239"/>
      <w:bookmarkStart w:id="24" w:name="_Toc300665962"/>
      <w:bookmarkStart w:id="25" w:name="_Toc300666035"/>
      <w:bookmarkStart w:id="26" w:name="_Toc300700769"/>
      <w:bookmarkStart w:id="27" w:name="_Toc300701966"/>
      <w:bookmarkStart w:id="28" w:name="_Toc300702156"/>
      <w:bookmarkStart w:id="29" w:name="_Toc301279751"/>
      <w:bookmarkStart w:id="30" w:name="_Toc301280133"/>
      <w:bookmarkStart w:id="31" w:name="_Toc308381867"/>
      <w:bookmarkStart w:id="32" w:name="_Toc308384685"/>
      <w:bookmarkStart w:id="33" w:name="_Toc308551516"/>
      <w:bookmarkStart w:id="34" w:name="_Toc308552527"/>
      <w:bookmarkStart w:id="35" w:name="_Toc308557274"/>
      <w:bookmarkStart w:id="36" w:name="_Toc308654427"/>
      <w:bookmarkStart w:id="37" w:name="_Toc308699294"/>
      <w:bookmarkStart w:id="38" w:name="_Toc308731387"/>
      <w:bookmarkStart w:id="39" w:name="_Toc309045310"/>
      <w:bookmarkStart w:id="40" w:name="_Toc324363913"/>
      <w:bookmarkStart w:id="41" w:name="_Toc324518235"/>
      <w:bookmarkStart w:id="42" w:name="_Toc324712497"/>
      <w:bookmarkStart w:id="43" w:name="_Toc331677931"/>
      <w:bookmarkStart w:id="44" w:name="_Toc332311929"/>
      <w:bookmarkStart w:id="45" w:name="_Toc332365764"/>
      <w:bookmarkStart w:id="46" w:name="_Toc332369173"/>
      <w:bookmarkStart w:id="47" w:name="_Toc333231709"/>
      <w:bookmarkStart w:id="48" w:name="_Toc333838060"/>
      <w:bookmarkStart w:id="49" w:name="_Toc363821290"/>
      <w:bookmarkStart w:id="50" w:name="_Toc364031586"/>
      <w:bookmarkStart w:id="51" w:name="_Toc364031882"/>
      <w:bookmarkStart w:id="52" w:name="_Toc364093787"/>
      <w:bookmarkStart w:id="53" w:name="_Toc365307746"/>
      <w:bookmarkStart w:id="54" w:name="_Toc365307908"/>
      <w:bookmarkStart w:id="55" w:name="_Toc365391747"/>
      <w:bookmarkStart w:id="56" w:name="_Toc395971486"/>
      <w:bookmarkStart w:id="57" w:name="_Toc396832181"/>
      <w:bookmarkStart w:id="58" w:name="_Toc427157083"/>
      <w:bookmarkStart w:id="59" w:name="_Toc427223777"/>
      <w:bookmarkStart w:id="60" w:name="_Toc427233396"/>
      <w:bookmarkStart w:id="61" w:name="_Toc428352691"/>
      <w:bookmarkStart w:id="62" w:name="_Toc459069707"/>
      <w:bookmarkStart w:id="63" w:name="_Toc459140422"/>
      <w:bookmarkStart w:id="64" w:name="_Toc459149623"/>
      <w:bookmarkStart w:id="65" w:name="_Toc459325959"/>
      <w:r w:rsidRPr="00440CF1">
        <w:rPr>
          <w:rFonts w:ascii="Arial" w:hAnsi="Arial" w:cs="Arial"/>
          <w:b/>
          <w:i/>
          <w:color w:val="808080" w:themeColor="background1" w:themeShade="80"/>
          <w:w w:val="130"/>
          <w:lang w:val="en-GB"/>
        </w:rPr>
        <w:t>FINANCIAL REPORT OF</w:t>
      </w:r>
      <w:r w:rsidR="009F4725" w:rsidRPr="00440CF1">
        <w:rPr>
          <w:rFonts w:ascii="Arial" w:hAnsi="Arial" w:cs="Arial"/>
          <w:b/>
          <w:i/>
          <w:color w:val="808080" w:themeColor="background1" w:themeShade="80"/>
          <w:w w:val="130"/>
          <w:lang w:val="en-GB"/>
        </w:rPr>
        <w:t xml:space="preserve"> </w:t>
      </w:r>
      <w:bookmarkStart w:id="66" w:name="_Toc277080738"/>
      <w:bookmarkStart w:id="67" w:name="_Toc277086295"/>
      <w:bookmarkStart w:id="68" w:name="_Toc277089486"/>
      <w:bookmarkStart w:id="69" w:name="_Toc292378886"/>
      <w:bookmarkStart w:id="70" w:name="_Toc292619716"/>
      <w:bookmarkStart w:id="71" w:name="_Toc292619852"/>
      <w:bookmarkStart w:id="72" w:name="_Toc293275547"/>
      <w:bookmarkStart w:id="73" w:name="_Toc293275780"/>
      <w:bookmarkStart w:id="74" w:name="_Toc293315348"/>
      <w:bookmarkStart w:id="75" w:name="_Toc293325909"/>
      <w:bookmarkStart w:id="76" w:name="_Toc293327021"/>
      <w:bookmarkStart w:id="77" w:name="_Toc300609434"/>
      <w:bookmarkStart w:id="78" w:name="_Toc300610006"/>
      <w:bookmarkStart w:id="79" w:name="_Toc300611746"/>
      <w:bookmarkStart w:id="80" w:name="_Toc300613859"/>
      <w:bookmarkStart w:id="81" w:name="_Toc300614595"/>
      <w:bookmarkStart w:id="82" w:name="_Toc300657539"/>
      <w:bookmarkStart w:id="83" w:name="_Toc300658240"/>
      <w:bookmarkStart w:id="84" w:name="_Toc300665963"/>
      <w:bookmarkStart w:id="85" w:name="_Toc300666036"/>
      <w:bookmarkStart w:id="86" w:name="_Toc300700770"/>
      <w:bookmarkStart w:id="87" w:name="_Toc300701967"/>
      <w:bookmarkStart w:id="88" w:name="_Toc300702157"/>
      <w:bookmarkStart w:id="89" w:name="_Toc301279752"/>
      <w:bookmarkStart w:id="90" w:name="_Toc30128013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00B14FC1" w:rsidRPr="00440CF1">
        <w:rPr>
          <w:rFonts w:ascii="Arial" w:hAnsi="Arial" w:cs="Arial"/>
          <w:b/>
          <w:i/>
          <w:color w:val="808080" w:themeColor="background1" w:themeShade="80"/>
          <w:w w:val="130"/>
          <w:lang w:val="en-GB"/>
        </w:rPr>
        <w:t>OPT</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00B85127" w:rsidRPr="00440CF1">
        <w:rPr>
          <w:rFonts w:ascii="Arial" w:hAnsi="Arial" w:cs="Arial"/>
          <w:b/>
          <w:i/>
          <w:color w:val="808080" w:themeColor="background1" w:themeShade="80"/>
          <w:w w:val="130"/>
          <w:lang w:val="en-GB"/>
        </w:rPr>
        <w:t>EAM SPÓŁKA</w:t>
      </w:r>
      <w:r w:rsidR="00262667" w:rsidRPr="00440CF1">
        <w:rPr>
          <w:rFonts w:ascii="Arial" w:hAnsi="Arial" w:cs="Arial"/>
          <w:b/>
          <w:i/>
          <w:color w:val="808080" w:themeColor="background1" w:themeShade="80"/>
          <w:w w:val="130"/>
          <w:lang w:val="en-GB"/>
        </w:rPr>
        <w:t xml:space="preserve"> </w:t>
      </w:r>
      <w:r w:rsidR="0013590A" w:rsidRPr="00440CF1">
        <w:rPr>
          <w:rFonts w:ascii="Arial" w:hAnsi="Arial" w:cs="Arial"/>
          <w:b/>
          <w:i/>
          <w:color w:val="808080" w:themeColor="background1" w:themeShade="80"/>
          <w:w w:val="130"/>
          <w:lang w:val="en-GB"/>
        </w:rPr>
        <w:t>A</w:t>
      </w:r>
      <w:bookmarkEnd w:id="31"/>
      <w:bookmarkEnd w:id="32"/>
      <w:bookmarkEnd w:id="33"/>
      <w:r w:rsidR="00B85127" w:rsidRPr="00440CF1">
        <w:rPr>
          <w:rFonts w:ascii="Arial" w:hAnsi="Arial" w:cs="Arial"/>
          <w:b/>
          <w:i/>
          <w:color w:val="808080" w:themeColor="background1" w:themeShade="80"/>
          <w:w w:val="130"/>
          <w:lang w:val="en-GB"/>
        </w:rPr>
        <w:t>KCYJNA</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382EDBD4" w14:textId="77777777" w:rsidR="00057276" w:rsidRPr="00440CF1" w:rsidRDefault="00057276" w:rsidP="00617B42">
      <w:pPr>
        <w:jc w:val="center"/>
        <w:rPr>
          <w:color w:val="808080" w:themeColor="background1" w:themeShade="80"/>
          <w:w w:val="130"/>
          <w:lang w:val="en-GB"/>
        </w:rPr>
      </w:pPr>
    </w:p>
    <w:p w14:paraId="78B42E27" w14:textId="77777777" w:rsidR="00057276" w:rsidRPr="00440CF1" w:rsidRDefault="00057276" w:rsidP="00617B42">
      <w:pPr>
        <w:jc w:val="center"/>
        <w:rPr>
          <w:rFonts w:ascii="Arial" w:hAnsi="Arial" w:cs="Arial"/>
          <w:b/>
          <w:i/>
          <w:color w:val="808080" w:themeColor="background1" w:themeShade="80"/>
          <w:lang w:val="en-GB"/>
        </w:rPr>
      </w:pPr>
    </w:p>
    <w:p w14:paraId="335B7BB7" w14:textId="77777777" w:rsidR="00057276" w:rsidRPr="00440CF1" w:rsidRDefault="00057276" w:rsidP="00617B42">
      <w:pPr>
        <w:jc w:val="center"/>
        <w:rPr>
          <w:rFonts w:ascii="Arial" w:hAnsi="Arial" w:cs="Arial"/>
          <w:b/>
          <w:i/>
          <w:color w:val="808080" w:themeColor="background1" w:themeShade="80"/>
          <w:lang w:val="en-GB"/>
        </w:rPr>
      </w:pPr>
    </w:p>
    <w:p w14:paraId="57A5E489" w14:textId="3E197991" w:rsidR="007B06FB" w:rsidRPr="00440CF1" w:rsidRDefault="00023185" w:rsidP="00617B42">
      <w:pPr>
        <w:jc w:val="center"/>
        <w:rPr>
          <w:color w:val="808080" w:themeColor="background1" w:themeShade="80"/>
          <w:w w:val="130"/>
          <w:lang w:val="en-GB"/>
        </w:rPr>
      </w:pPr>
      <w:r w:rsidRPr="00440CF1">
        <w:rPr>
          <w:rFonts w:ascii="Arial" w:hAnsi="Arial" w:cs="Arial"/>
          <w:b/>
          <w:i/>
          <w:color w:val="808080" w:themeColor="background1" w:themeShade="80"/>
          <w:w w:val="130"/>
          <w:lang w:val="en-GB"/>
        </w:rPr>
        <w:t>including</w:t>
      </w:r>
    </w:p>
    <w:p w14:paraId="123D396F" w14:textId="77777777" w:rsidR="007B06FB" w:rsidRPr="00440CF1" w:rsidRDefault="007B06FB" w:rsidP="00617B42">
      <w:pPr>
        <w:jc w:val="center"/>
        <w:rPr>
          <w:rFonts w:ascii="Arial" w:hAnsi="Arial" w:cs="Arial"/>
          <w:b/>
          <w:i/>
          <w:color w:val="808080" w:themeColor="background1" w:themeShade="80"/>
          <w:lang w:val="en-GB"/>
        </w:rPr>
      </w:pPr>
    </w:p>
    <w:p w14:paraId="51D10CBF" w14:textId="77777777" w:rsidR="0013590A" w:rsidRPr="00440CF1" w:rsidRDefault="0013590A" w:rsidP="00617B42">
      <w:pPr>
        <w:jc w:val="center"/>
        <w:rPr>
          <w:rFonts w:ascii="Arial" w:hAnsi="Arial" w:cs="Arial"/>
          <w:b/>
          <w:i/>
          <w:color w:val="808080" w:themeColor="background1" w:themeShade="80"/>
          <w:lang w:val="en-GB"/>
        </w:rPr>
      </w:pPr>
    </w:p>
    <w:p w14:paraId="5BE2E8C8" w14:textId="77777777" w:rsidR="0013590A" w:rsidRPr="00440CF1" w:rsidRDefault="0013590A" w:rsidP="00617B42">
      <w:pPr>
        <w:jc w:val="center"/>
        <w:rPr>
          <w:rFonts w:ascii="Arial" w:hAnsi="Arial" w:cs="Arial"/>
          <w:b/>
          <w:i/>
          <w:color w:val="808080" w:themeColor="background1" w:themeShade="80"/>
          <w:lang w:val="en-GB"/>
        </w:rPr>
      </w:pPr>
    </w:p>
    <w:p w14:paraId="2B0921FD" w14:textId="77777777" w:rsidR="0013590A" w:rsidRPr="00440CF1" w:rsidRDefault="0013590A" w:rsidP="00617B42">
      <w:pPr>
        <w:jc w:val="center"/>
        <w:rPr>
          <w:rFonts w:ascii="Arial" w:hAnsi="Arial" w:cs="Arial"/>
          <w:b/>
          <w:i/>
          <w:color w:val="808080" w:themeColor="background1" w:themeShade="80"/>
          <w:lang w:val="en-GB"/>
        </w:rPr>
      </w:pPr>
    </w:p>
    <w:p w14:paraId="1869BEE1" w14:textId="6987FCC0" w:rsidR="00A00574" w:rsidRPr="00440CF1" w:rsidRDefault="00023185" w:rsidP="00617B42">
      <w:pPr>
        <w:jc w:val="center"/>
        <w:rPr>
          <w:color w:val="808080" w:themeColor="background1" w:themeShade="80"/>
          <w:lang w:val="en-GB"/>
        </w:rPr>
      </w:pPr>
      <w:r w:rsidRPr="00440CF1">
        <w:rPr>
          <w:rFonts w:ascii="Arial" w:hAnsi="Arial" w:cs="Arial"/>
          <w:b/>
          <w:i/>
          <w:color w:val="808080" w:themeColor="background1" w:themeShade="80"/>
          <w:lang w:val="en-GB"/>
        </w:rPr>
        <w:t>CONDENSED INTERIM STATEMENT</w:t>
      </w:r>
    </w:p>
    <w:p w14:paraId="2BCC7AA8" w14:textId="1C8E84D3" w:rsidR="009F4725" w:rsidRPr="00440CF1" w:rsidRDefault="00023185" w:rsidP="00617B42">
      <w:pPr>
        <w:jc w:val="center"/>
        <w:rPr>
          <w:color w:val="808080" w:themeColor="background1" w:themeShade="80"/>
          <w:lang w:val="en-GB"/>
        </w:rPr>
      </w:pPr>
      <w:bookmarkStart w:id="91" w:name="_Toc276660608"/>
      <w:bookmarkStart w:id="92" w:name="_Toc276665815"/>
      <w:bookmarkStart w:id="93" w:name="_Toc276833588"/>
      <w:bookmarkStart w:id="94" w:name="_Toc277065774"/>
      <w:bookmarkStart w:id="95" w:name="_Toc277069231"/>
      <w:bookmarkStart w:id="96" w:name="_Toc277080742"/>
      <w:bookmarkStart w:id="97" w:name="_Toc277086299"/>
      <w:bookmarkStart w:id="98" w:name="_Toc277089490"/>
      <w:bookmarkStart w:id="99" w:name="_Toc292378890"/>
      <w:bookmarkStart w:id="100" w:name="_Toc292619720"/>
      <w:bookmarkStart w:id="101" w:name="_Toc292619856"/>
      <w:bookmarkStart w:id="102" w:name="_Toc293275551"/>
      <w:bookmarkStart w:id="103" w:name="_Toc293275784"/>
      <w:bookmarkStart w:id="104" w:name="_Toc293315352"/>
      <w:bookmarkStart w:id="105" w:name="_Toc293325913"/>
      <w:bookmarkStart w:id="106" w:name="_Toc293327025"/>
      <w:bookmarkStart w:id="107" w:name="_Toc300609437"/>
      <w:bookmarkStart w:id="108" w:name="_Toc300610009"/>
      <w:bookmarkStart w:id="109" w:name="_Toc300611749"/>
      <w:bookmarkStart w:id="110" w:name="_Toc300613862"/>
      <w:bookmarkStart w:id="111" w:name="_Toc300614598"/>
      <w:bookmarkStart w:id="112" w:name="_Toc300657542"/>
      <w:bookmarkStart w:id="113" w:name="_Toc300658243"/>
      <w:bookmarkStart w:id="114" w:name="_Toc300665966"/>
      <w:bookmarkStart w:id="115" w:name="_Toc300666039"/>
      <w:bookmarkStart w:id="116" w:name="_Toc300700773"/>
      <w:bookmarkStart w:id="117" w:name="_Toc300701970"/>
      <w:bookmarkStart w:id="118" w:name="_Toc300702160"/>
      <w:bookmarkStart w:id="119" w:name="_Toc301279755"/>
      <w:bookmarkStart w:id="120" w:name="_Toc301280137"/>
      <w:bookmarkStart w:id="121" w:name="_Toc308381870"/>
      <w:bookmarkStart w:id="122" w:name="_Toc308384688"/>
      <w:bookmarkStart w:id="123" w:name="_Toc308551519"/>
      <w:bookmarkStart w:id="124" w:name="_Toc308552531"/>
      <w:bookmarkStart w:id="125" w:name="_Toc308557278"/>
      <w:bookmarkStart w:id="126" w:name="_Toc308654431"/>
      <w:bookmarkStart w:id="127" w:name="_Toc308699298"/>
      <w:bookmarkStart w:id="128" w:name="_Toc308731391"/>
      <w:bookmarkStart w:id="129" w:name="_Toc309045314"/>
      <w:bookmarkStart w:id="130" w:name="_Toc324363917"/>
      <w:bookmarkStart w:id="131" w:name="_Toc324518239"/>
      <w:bookmarkStart w:id="132" w:name="_Toc324712501"/>
      <w:bookmarkStart w:id="133" w:name="_Toc331677934"/>
      <w:bookmarkStart w:id="134" w:name="_Toc270781594"/>
      <w:bookmarkStart w:id="135" w:name="_Toc270894167"/>
      <w:bookmarkStart w:id="136" w:name="_Toc270894970"/>
      <w:bookmarkStart w:id="137" w:name="_Toc270906437"/>
      <w:bookmarkStart w:id="138" w:name="_Toc270906712"/>
      <w:bookmarkStart w:id="139" w:name="_Toc270978205"/>
      <w:bookmarkStart w:id="140" w:name="_Toc271028706"/>
      <w:r w:rsidRPr="00440CF1">
        <w:rPr>
          <w:rFonts w:ascii="Arial" w:hAnsi="Arial" w:cs="Arial"/>
          <w:b/>
          <w:i/>
          <w:color w:val="808080" w:themeColor="background1" w:themeShade="80"/>
          <w:lang w:val="en-GB"/>
        </w:rPr>
        <w:t>FOR THE PERIOD OF SIX MONTHS</w:t>
      </w:r>
    </w:p>
    <w:p w14:paraId="5E8A4C5B" w14:textId="0FC42904" w:rsidR="006F3C44" w:rsidRPr="00440CF1" w:rsidRDefault="00023185" w:rsidP="00617B42">
      <w:pPr>
        <w:jc w:val="center"/>
        <w:rPr>
          <w:color w:val="808080" w:themeColor="background1" w:themeShade="80"/>
          <w:lang w:val="en-GB"/>
        </w:rPr>
      </w:pPr>
      <w:bookmarkStart w:id="141" w:name="_Toc332311933"/>
      <w:bookmarkStart w:id="142" w:name="_Toc332365768"/>
      <w:bookmarkStart w:id="143" w:name="_Toc332369177"/>
      <w:bookmarkStart w:id="144" w:name="_Toc333231713"/>
      <w:bookmarkStart w:id="145" w:name="_Toc333838064"/>
      <w:bookmarkStart w:id="146" w:name="_Toc363821294"/>
      <w:bookmarkStart w:id="147" w:name="_Toc364031590"/>
      <w:bookmarkStart w:id="148" w:name="_Toc364031886"/>
      <w:bookmarkStart w:id="149" w:name="_Toc364093791"/>
      <w:bookmarkStart w:id="150" w:name="_Toc365307750"/>
      <w:bookmarkStart w:id="151" w:name="_Toc365307912"/>
      <w:bookmarkStart w:id="152" w:name="_Toc365391751"/>
      <w:bookmarkStart w:id="153" w:name="_Toc395971490"/>
      <w:bookmarkStart w:id="154" w:name="_Toc396832185"/>
      <w:bookmarkStart w:id="155" w:name="_Toc427157087"/>
      <w:bookmarkStart w:id="156" w:name="_Toc427223781"/>
      <w:bookmarkStart w:id="157" w:name="_Toc427233400"/>
      <w:bookmarkStart w:id="158" w:name="_Toc428352695"/>
      <w:bookmarkStart w:id="159" w:name="_Toc459069711"/>
      <w:bookmarkStart w:id="160" w:name="_Toc459140426"/>
      <w:bookmarkStart w:id="161" w:name="_Toc459149627"/>
      <w:bookmarkStart w:id="162" w:name="_Toc459325963"/>
      <w:r w:rsidRPr="00440CF1">
        <w:rPr>
          <w:rFonts w:ascii="Arial" w:hAnsi="Arial" w:cs="Arial"/>
          <w:b/>
          <w:i/>
          <w:color w:val="808080" w:themeColor="background1" w:themeShade="80"/>
          <w:lang w:val="en-GB"/>
        </w:rPr>
        <w:t>ENDING ON</w:t>
      </w:r>
      <w:r w:rsidR="009F4725" w:rsidRPr="00440CF1">
        <w:rPr>
          <w:rFonts w:ascii="Arial" w:hAnsi="Arial" w:cs="Arial"/>
          <w:b/>
          <w:i/>
          <w:color w:val="808080" w:themeColor="background1" w:themeShade="80"/>
          <w:lang w:val="en-GB"/>
        </w:rPr>
        <w:t xml:space="preserve"> </w:t>
      </w:r>
      <w:r w:rsidRPr="00440CF1">
        <w:rPr>
          <w:rFonts w:ascii="Arial" w:hAnsi="Arial" w:cs="Arial"/>
          <w:b/>
          <w:i/>
          <w:color w:val="808080" w:themeColor="background1" w:themeShade="80"/>
          <w:lang w:val="en-GB"/>
        </w:rPr>
        <w:t>30 JUNE</w:t>
      </w:r>
      <w:r w:rsidR="00E5362A" w:rsidRPr="00440CF1">
        <w:rPr>
          <w:rFonts w:ascii="Arial" w:hAnsi="Arial" w:cs="Arial"/>
          <w:b/>
          <w:i/>
          <w:color w:val="808080" w:themeColor="background1" w:themeShade="80"/>
          <w:lang w:val="en-GB"/>
        </w:rPr>
        <w:t xml:space="preserve"> </w:t>
      </w:r>
      <w:r w:rsidR="00C137CB" w:rsidRPr="00440CF1">
        <w:rPr>
          <w:rFonts w:ascii="Arial" w:hAnsi="Arial" w:cs="Arial"/>
          <w:b/>
          <w:i/>
          <w:color w:val="808080" w:themeColor="background1" w:themeShade="80"/>
          <w:lang w:val="en-GB"/>
        </w:rPr>
        <w:t>201</w:t>
      </w:r>
      <w:r w:rsidR="00FF33C2" w:rsidRPr="00440CF1">
        <w:rPr>
          <w:rFonts w:ascii="Arial" w:hAnsi="Arial" w:cs="Arial"/>
          <w:b/>
          <w:i/>
          <w:color w:val="808080" w:themeColor="background1" w:themeShade="80"/>
          <w:lang w:val="en-GB"/>
        </w:rPr>
        <w:t>6</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bookmarkEnd w:id="134"/>
    <w:bookmarkEnd w:id="135"/>
    <w:bookmarkEnd w:id="136"/>
    <w:bookmarkEnd w:id="137"/>
    <w:bookmarkEnd w:id="138"/>
    <w:bookmarkEnd w:id="139"/>
    <w:bookmarkEnd w:id="140"/>
    <w:p w14:paraId="7AA02A47" w14:textId="49F2E599" w:rsidR="00ED76F6" w:rsidRPr="00440CF1" w:rsidRDefault="00ED76F6" w:rsidP="00617B42">
      <w:pPr>
        <w:jc w:val="center"/>
        <w:rPr>
          <w:color w:val="808080" w:themeColor="background1" w:themeShade="80"/>
          <w:lang w:val="en-GB"/>
        </w:rPr>
      </w:pPr>
    </w:p>
    <w:p w14:paraId="6D82E338" w14:textId="77777777" w:rsidR="00C137CB" w:rsidRPr="00440CF1" w:rsidRDefault="00C137CB" w:rsidP="00617B42">
      <w:pPr>
        <w:jc w:val="center"/>
        <w:rPr>
          <w:rFonts w:ascii="Arial" w:hAnsi="Arial" w:cs="Arial"/>
          <w:b/>
          <w:i/>
          <w:color w:val="808080" w:themeColor="background1" w:themeShade="80"/>
          <w:lang w:val="en-GB"/>
        </w:rPr>
      </w:pPr>
    </w:p>
    <w:p w14:paraId="5153DE3E" w14:textId="77777777" w:rsidR="00057276" w:rsidRPr="00440CF1" w:rsidRDefault="00057276" w:rsidP="00617B42">
      <w:pPr>
        <w:jc w:val="center"/>
        <w:rPr>
          <w:rFonts w:ascii="Arial" w:hAnsi="Arial" w:cs="Arial"/>
          <w:b/>
          <w:i/>
          <w:color w:val="808080" w:themeColor="background1" w:themeShade="80"/>
          <w:lang w:val="en-GB"/>
        </w:rPr>
      </w:pPr>
    </w:p>
    <w:p w14:paraId="1981D6F4" w14:textId="77777777" w:rsidR="00057276" w:rsidRPr="00440CF1" w:rsidRDefault="00057276" w:rsidP="00617B42">
      <w:pPr>
        <w:jc w:val="center"/>
        <w:rPr>
          <w:rFonts w:ascii="Arial" w:hAnsi="Arial" w:cs="Arial"/>
          <w:b/>
          <w:i/>
          <w:color w:val="808080" w:themeColor="background1" w:themeShade="80"/>
          <w:lang w:val="en-GB"/>
        </w:rPr>
      </w:pPr>
    </w:p>
    <w:p w14:paraId="25200DBB" w14:textId="77777777" w:rsidR="00ED76F6" w:rsidRPr="00440CF1" w:rsidRDefault="00ED76F6" w:rsidP="00617B42">
      <w:pPr>
        <w:jc w:val="center"/>
        <w:rPr>
          <w:rFonts w:ascii="Arial" w:hAnsi="Arial" w:cs="Arial"/>
          <w:b/>
          <w:i/>
          <w:color w:val="808080" w:themeColor="background1" w:themeShade="80"/>
          <w:lang w:val="en-GB"/>
        </w:rPr>
      </w:pPr>
    </w:p>
    <w:p w14:paraId="59BB9686" w14:textId="77777777" w:rsidR="00ED76F6" w:rsidRPr="00440CF1" w:rsidRDefault="00ED76F6" w:rsidP="00617B42">
      <w:pPr>
        <w:jc w:val="center"/>
        <w:rPr>
          <w:rFonts w:ascii="Arial" w:hAnsi="Arial" w:cs="Arial"/>
          <w:b/>
          <w:i/>
          <w:color w:val="808080" w:themeColor="background1" w:themeShade="80"/>
          <w:lang w:val="en-GB"/>
        </w:rPr>
      </w:pPr>
    </w:p>
    <w:p w14:paraId="0C8A797C" w14:textId="77777777" w:rsidR="00057276" w:rsidRPr="00440CF1" w:rsidRDefault="00057276" w:rsidP="00617B42">
      <w:pPr>
        <w:jc w:val="center"/>
        <w:rPr>
          <w:rFonts w:ascii="Arial" w:hAnsi="Arial" w:cs="Arial"/>
          <w:b/>
          <w:i/>
          <w:color w:val="808080" w:themeColor="background1" w:themeShade="80"/>
          <w:lang w:val="en-GB"/>
        </w:rPr>
      </w:pPr>
    </w:p>
    <w:p w14:paraId="3763459E" w14:textId="77777777" w:rsidR="0013590A" w:rsidRPr="00440CF1" w:rsidRDefault="0013590A" w:rsidP="00617B42">
      <w:pPr>
        <w:jc w:val="center"/>
        <w:rPr>
          <w:rFonts w:ascii="Arial" w:hAnsi="Arial" w:cs="Arial"/>
          <w:b/>
          <w:i/>
          <w:color w:val="808080" w:themeColor="background1" w:themeShade="80"/>
          <w:lang w:val="en-GB"/>
        </w:rPr>
      </w:pPr>
    </w:p>
    <w:p w14:paraId="76728162" w14:textId="77777777" w:rsidR="0013590A" w:rsidRPr="00440CF1" w:rsidRDefault="0013590A" w:rsidP="00617B42">
      <w:pPr>
        <w:jc w:val="center"/>
        <w:rPr>
          <w:rFonts w:ascii="Arial" w:hAnsi="Arial" w:cs="Arial"/>
          <w:b/>
          <w:i/>
          <w:color w:val="808080" w:themeColor="background1" w:themeShade="80"/>
          <w:lang w:val="en-GB"/>
        </w:rPr>
      </w:pPr>
    </w:p>
    <w:p w14:paraId="21DA7547" w14:textId="77777777" w:rsidR="0013590A" w:rsidRPr="00440CF1" w:rsidRDefault="0013590A" w:rsidP="00617B42">
      <w:pPr>
        <w:jc w:val="center"/>
        <w:rPr>
          <w:rFonts w:ascii="Arial" w:hAnsi="Arial" w:cs="Arial"/>
          <w:b/>
          <w:i/>
          <w:color w:val="808080" w:themeColor="background1" w:themeShade="80"/>
          <w:lang w:val="en-GB"/>
        </w:rPr>
      </w:pPr>
    </w:p>
    <w:p w14:paraId="54D1F531" w14:textId="77777777" w:rsidR="0013590A" w:rsidRPr="00440CF1" w:rsidRDefault="0013590A" w:rsidP="00617B42">
      <w:pPr>
        <w:jc w:val="center"/>
        <w:rPr>
          <w:rFonts w:ascii="Arial" w:hAnsi="Arial" w:cs="Arial"/>
          <w:b/>
          <w:i/>
          <w:color w:val="808080" w:themeColor="background1" w:themeShade="80"/>
          <w:lang w:val="en-GB"/>
        </w:rPr>
      </w:pPr>
    </w:p>
    <w:p w14:paraId="15B82ED2" w14:textId="77777777" w:rsidR="0013590A" w:rsidRPr="00440CF1" w:rsidRDefault="0013590A" w:rsidP="00617B42">
      <w:pPr>
        <w:jc w:val="center"/>
        <w:rPr>
          <w:rFonts w:ascii="Arial" w:hAnsi="Arial" w:cs="Arial"/>
          <w:b/>
          <w:i/>
          <w:color w:val="808080" w:themeColor="background1" w:themeShade="80"/>
          <w:lang w:val="en-GB"/>
        </w:rPr>
      </w:pPr>
    </w:p>
    <w:p w14:paraId="55E8F5D8" w14:textId="77777777" w:rsidR="0013590A" w:rsidRPr="00440CF1" w:rsidRDefault="0013590A" w:rsidP="00617B42">
      <w:pPr>
        <w:jc w:val="center"/>
        <w:rPr>
          <w:rFonts w:ascii="Arial" w:hAnsi="Arial" w:cs="Arial"/>
          <w:b/>
          <w:i/>
          <w:color w:val="808080" w:themeColor="background1" w:themeShade="80"/>
          <w:lang w:val="en-GB"/>
        </w:rPr>
      </w:pPr>
    </w:p>
    <w:p w14:paraId="652C4B37" w14:textId="77777777" w:rsidR="00057276" w:rsidRPr="00440CF1" w:rsidRDefault="00057276" w:rsidP="00617B42">
      <w:pPr>
        <w:jc w:val="center"/>
        <w:rPr>
          <w:rFonts w:ascii="Arial" w:hAnsi="Arial" w:cs="Arial"/>
          <w:b/>
          <w:i/>
          <w:color w:val="808080" w:themeColor="background1" w:themeShade="80"/>
          <w:lang w:val="en-GB"/>
        </w:rPr>
      </w:pPr>
    </w:p>
    <w:p w14:paraId="6F4E5E76" w14:textId="77777777" w:rsidR="00057276" w:rsidRPr="00440CF1" w:rsidRDefault="00057276" w:rsidP="00617B42">
      <w:pPr>
        <w:jc w:val="center"/>
        <w:rPr>
          <w:rFonts w:ascii="Arial" w:hAnsi="Arial" w:cs="Arial"/>
          <w:b/>
          <w:i/>
          <w:color w:val="808080" w:themeColor="background1" w:themeShade="80"/>
          <w:lang w:val="en-GB"/>
        </w:rPr>
      </w:pPr>
    </w:p>
    <w:p w14:paraId="7A92B11E" w14:textId="77777777" w:rsidR="00023185" w:rsidRPr="00440CF1" w:rsidRDefault="00023185" w:rsidP="00617B42">
      <w:pPr>
        <w:jc w:val="center"/>
        <w:rPr>
          <w:rFonts w:ascii="Arial" w:hAnsi="Arial" w:cs="Arial"/>
          <w:b/>
          <w:bCs/>
          <w:i/>
          <w:iCs/>
          <w:color w:val="808080" w:themeColor="background1" w:themeShade="80"/>
          <w:lang w:val="en-GB"/>
        </w:rPr>
      </w:pPr>
      <w:bookmarkStart w:id="163" w:name="_Toc270781598"/>
      <w:bookmarkStart w:id="164" w:name="_Toc270894171"/>
      <w:bookmarkStart w:id="165" w:name="_Toc270894974"/>
      <w:bookmarkStart w:id="166" w:name="_Toc270906441"/>
      <w:bookmarkStart w:id="167" w:name="_Toc270906716"/>
      <w:bookmarkStart w:id="168" w:name="_Toc270978209"/>
      <w:bookmarkStart w:id="169" w:name="_Toc271028710"/>
      <w:bookmarkStart w:id="170" w:name="_Toc276660613"/>
      <w:bookmarkStart w:id="171" w:name="_Toc276665820"/>
      <w:bookmarkStart w:id="172" w:name="_Toc276833593"/>
      <w:bookmarkStart w:id="173" w:name="_Toc277065778"/>
      <w:bookmarkStart w:id="174" w:name="_Toc277069235"/>
      <w:bookmarkStart w:id="175" w:name="_Toc277080746"/>
      <w:bookmarkStart w:id="176" w:name="_Toc277086303"/>
      <w:bookmarkStart w:id="177" w:name="_Toc277089494"/>
      <w:bookmarkStart w:id="178" w:name="_Toc292378894"/>
      <w:bookmarkStart w:id="179" w:name="_Toc292619724"/>
      <w:bookmarkStart w:id="180" w:name="_Toc292619860"/>
      <w:bookmarkStart w:id="181" w:name="_Toc293275555"/>
      <w:bookmarkStart w:id="182" w:name="_Toc293275788"/>
      <w:bookmarkStart w:id="183" w:name="_Toc293315356"/>
      <w:bookmarkStart w:id="184" w:name="_Toc293325917"/>
      <w:bookmarkStart w:id="185" w:name="_Toc293327029"/>
      <w:bookmarkStart w:id="186" w:name="_Toc300609441"/>
      <w:bookmarkStart w:id="187" w:name="_Toc300610013"/>
      <w:bookmarkStart w:id="188" w:name="_Toc300611753"/>
      <w:bookmarkStart w:id="189" w:name="_Toc300613866"/>
      <w:bookmarkStart w:id="190" w:name="_Toc300614602"/>
      <w:bookmarkStart w:id="191" w:name="_Toc300657546"/>
      <w:bookmarkStart w:id="192" w:name="_Toc300658247"/>
      <w:bookmarkStart w:id="193" w:name="_Toc300665970"/>
      <w:bookmarkStart w:id="194" w:name="_Toc300666043"/>
      <w:bookmarkStart w:id="195" w:name="_Toc300700777"/>
      <w:bookmarkStart w:id="196" w:name="_Toc300701974"/>
      <w:bookmarkStart w:id="197" w:name="_Toc300702164"/>
      <w:bookmarkStart w:id="198" w:name="_Toc301279759"/>
      <w:bookmarkStart w:id="199" w:name="_Toc301280141"/>
      <w:bookmarkStart w:id="200" w:name="_Toc308381871"/>
      <w:bookmarkStart w:id="201" w:name="_Toc308384689"/>
      <w:bookmarkStart w:id="202" w:name="_Toc308551520"/>
      <w:bookmarkStart w:id="203" w:name="_Toc308552532"/>
      <w:bookmarkStart w:id="204" w:name="_Toc308557279"/>
      <w:bookmarkStart w:id="205" w:name="_Toc308654432"/>
      <w:bookmarkStart w:id="206" w:name="_Toc308699299"/>
      <w:bookmarkStart w:id="207" w:name="_Toc308731392"/>
      <w:bookmarkStart w:id="208" w:name="_Toc309045315"/>
      <w:bookmarkStart w:id="209" w:name="_Toc324363918"/>
      <w:bookmarkStart w:id="210" w:name="_Toc324518240"/>
      <w:bookmarkStart w:id="211" w:name="_Toc324712502"/>
      <w:bookmarkStart w:id="212" w:name="_Toc331677935"/>
      <w:bookmarkStart w:id="213" w:name="_Toc332311934"/>
      <w:bookmarkStart w:id="214" w:name="_Toc332365769"/>
      <w:bookmarkStart w:id="215" w:name="_Toc332369178"/>
      <w:bookmarkStart w:id="216" w:name="_Toc333231714"/>
      <w:bookmarkStart w:id="217" w:name="_Toc333838065"/>
      <w:bookmarkStart w:id="218" w:name="_Toc363821295"/>
      <w:bookmarkStart w:id="219" w:name="_Toc364031591"/>
      <w:bookmarkStart w:id="220" w:name="_Toc364031887"/>
      <w:bookmarkStart w:id="221" w:name="_Toc364093792"/>
      <w:bookmarkStart w:id="222" w:name="_Toc365307751"/>
      <w:bookmarkStart w:id="223" w:name="_Toc365307913"/>
      <w:bookmarkStart w:id="224" w:name="_Toc365391752"/>
      <w:bookmarkStart w:id="225" w:name="_Toc395971491"/>
      <w:bookmarkStart w:id="226" w:name="_Toc396832186"/>
      <w:bookmarkStart w:id="227" w:name="_Toc427157088"/>
      <w:bookmarkStart w:id="228" w:name="_Toc427223782"/>
      <w:bookmarkStart w:id="229" w:name="_Toc427233401"/>
      <w:bookmarkStart w:id="230" w:name="_Toc428352696"/>
      <w:bookmarkStart w:id="231" w:name="_Toc459069712"/>
      <w:bookmarkStart w:id="232" w:name="_Toc459140427"/>
      <w:bookmarkStart w:id="233" w:name="_Toc459149628"/>
      <w:bookmarkStart w:id="234" w:name="_Toc459325964"/>
      <w:bookmarkStart w:id="235" w:name="_Toc230757929"/>
      <w:bookmarkStart w:id="236" w:name="_Toc231004565"/>
      <w:bookmarkStart w:id="237" w:name="_Toc231005076"/>
      <w:bookmarkStart w:id="238" w:name="_Toc231006294"/>
      <w:bookmarkStart w:id="239" w:name="_Toc231007250"/>
      <w:bookmarkStart w:id="240" w:name="_Toc231011129"/>
      <w:bookmarkStart w:id="241" w:name="_Toc231012054"/>
      <w:bookmarkStart w:id="242" w:name="_Toc231014525"/>
      <w:bookmarkStart w:id="243" w:name="_Toc231088944"/>
      <w:bookmarkStart w:id="244" w:name="_Toc231089126"/>
      <w:bookmarkStart w:id="245" w:name="_Toc231089322"/>
      <w:bookmarkStart w:id="246" w:name="_Toc231089806"/>
      <w:bookmarkStart w:id="247" w:name="_Toc231110119"/>
      <w:bookmarkStart w:id="248" w:name="_Toc231110616"/>
      <w:bookmarkStart w:id="249" w:name="_Toc231703210"/>
      <w:bookmarkStart w:id="250" w:name="_Toc231722777"/>
      <w:bookmarkStart w:id="251" w:name="_Toc231751533"/>
      <w:bookmarkStart w:id="252" w:name="_Toc231752176"/>
      <w:bookmarkStart w:id="253" w:name="_Toc231830481"/>
      <w:bookmarkStart w:id="254" w:name="_Toc236102049"/>
      <w:bookmarkStart w:id="255" w:name="_Toc236277676"/>
      <w:bookmarkStart w:id="256" w:name="_Toc236283503"/>
      <w:bookmarkStart w:id="257" w:name="_Toc236292139"/>
      <w:bookmarkStart w:id="258" w:name="_Toc236295760"/>
      <w:bookmarkStart w:id="259" w:name="_Toc236295919"/>
      <w:bookmarkStart w:id="260" w:name="_Toc236301125"/>
      <w:r w:rsidRPr="00440CF1">
        <w:rPr>
          <w:rFonts w:ascii="Arial" w:hAnsi="Arial" w:cs="Arial"/>
          <w:b/>
          <w:bCs/>
          <w:i/>
          <w:iCs/>
          <w:color w:val="808080" w:themeColor="background1" w:themeShade="80"/>
          <w:lang w:val="en-GB"/>
        </w:rPr>
        <w:t xml:space="preserve">DRAWN UP IN COMPLIANCE WITH INTERNATIONAL </w:t>
      </w:r>
    </w:p>
    <w:p w14:paraId="2C8ABAC5" w14:textId="68A1C37B" w:rsidR="00A00574" w:rsidRPr="00440CF1" w:rsidRDefault="00023185" w:rsidP="00617B42">
      <w:pPr>
        <w:jc w:val="center"/>
        <w:rPr>
          <w:color w:val="808080" w:themeColor="background1" w:themeShade="80"/>
          <w:lang w:val="en-GB"/>
        </w:rPr>
      </w:pPr>
      <w:r w:rsidRPr="00440CF1">
        <w:rPr>
          <w:rFonts w:ascii="Arial" w:hAnsi="Arial" w:cs="Arial"/>
          <w:b/>
          <w:bCs/>
          <w:i/>
          <w:iCs/>
          <w:color w:val="808080" w:themeColor="background1" w:themeShade="80"/>
          <w:lang w:val="en-GB"/>
        </w:rPr>
        <w:t>FINANCIAL REPORTING STANDARDS</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612BF29A" w14:textId="77777777" w:rsidR="006A1ED0" w:rsidRPr="00440CF1" w:rsidRDefault="006A1ED0" w:rsidP="00617B42">
      <w:pPr>
        <w:jc w:val="center"/>
        <w:rPr>
          <w:rFonts w:ascii="Arial" w:hAnsi="Arial" w:cs="Arial"/>
          <w:b/>
          <w:i/>
          <w:color w:val="808080" w:themeColor="background1" w:themeShade="80"/>
          <w:sz w:val="18"/>
          <w:szCs w:val="18"/>
          <w:lang w:val="en-GB"/>
        </w:rPr>
      </w:pPr>
    </w:p>
    <w:p w14:paraId="3C9613EF" w14:textId="77777777" w:rsidR="00E52904" w:rsidRPr="00440CF1" w:rsidRDefault="00E52904" w:rsidP="00617B42">
      <w:pPr>
        <w:jc w:val="center"/>
        <w:rPr>
          <w:rFonts w:ascii="Arial" w:hAnsi="Arial" w:cs="Arial"/>
          <w:b/>
          <w:bCs/>
          <w:i/>
          <w:iCs/>
          <w:color w:val="808080" w:themeColor="background1" w:themeShade="80"/>
          <w:lang w:val="en-GB"/>
        </w:rPr>
      </w:pPr>
      <w:bookmarkStart w:id="261" w:name="_Toc230757931"/>
      <w:bookmarkStart w:id="262" w:name="_Toc231004567"/>
      <w:bookmarkStart w:id="263" w:name="_Toc231005078"/>
      <w:bookmarkStart w:id="264" w:name="_Toc231006296"/>
      <w:bookmarkStart w:id="265" w:name="_Toc231007252"/>
      <w:bookmarkStart w:id="266" w:name="_Toc231011131"/>
      <w:bookmarkStart w:id="267" w:name="_Toc231012056"/>
      <w:bookmarkStart w:id="268" w:name="_Toc231014527"/>
      <w:bookmarkStart w:id="269" w:name="_Toc231088946"/>
      <w:bookmarkStart w:id="270" w:name="_Toc308381872"/>
      <w:bookmarkStart w:id="271" w:name="_Toc308384690"/>
      <w:bookmarkStart w:id="272" w:name="_Toc308551521"/>
      <w:bookmarkStart w:id="273" w:name="_Toc308552533"/>
      <w:bookmarkStart w:id="274" w:name="_Toc308557280"/>
      <w:bookmarkStart w:id="275" w:name="_Toc308654433"/>
      <w:bookmarkStart w:id="276" w:name="_Toc308699300"/>
      <w:bookmarkStart w:id="277" w:name="_Toc308731393"/>
      <w:bookmarkStart w:id="278" w:name="_Toc309045316"/>
      <w:bookmarkStart w:id="279" w:name="_Toc324363919"/>
      <w:bookmarkStart w:id="280" w:name="_Toc324518241"/>
      <w:bookmarkStart w:id="281" w:name="_Toc324712503"/>
      <w:bookmarkStart w:id="282" w:name="_Toc331677936"/>
      <w:bookmarkStart w:id="283" w:name="_Toc332311935"/>
      <w:bookmarkStart w:id="284" w:name="_Toc332365770"/>
      <w:bookmarkStart w:id="285" w:name="_Toc332369179"/>
      <w:bookmarkStart w:id="286" w:name="_Toc333231715"/>
      <w:bookmarkStart w:id="287" w:name="_Toc333838066"/>
      <w:bookmarkStart w:id="288" w:name="_Toc363821296"/>
      <w:bookmarkStart w:id="289" w:name="_Toc364031592"/>
      <w:bookmarkStart w:id="290" w:name="_Toc364031888"/>
      <w:bookmarkStart w:id="291" w:name="_Toc364093793"/>
      <w:bookmarkStart w:id="292" w:name="_Toc365307752"/>
      <w:bookmarkStart w:id="293" w:name="_Toc365307914"/>
      <w:bookmarkStart w:id="294" w:name="_Toc365391753"/>
      <w:bookmarkStart w:id="295" w:name="_Toc395971492"/>
      <w:bookmarkStart w:id="296" w:name="_Toc396832187"/>
      <w:bookmarkStart w:id="297" w:name="_Toc427157089"/>
      <w:bookmarkStart w:id="298" w:name="_Toc427223783"/>
      <w:bookmarkStart w:id="299" w:name="_Toc427233402"/>
      <w:bookmarkStart w:id="300" w:name="_Toc428352697"/>
      <w:bookmarkStart w:id="301" w:name="_Toc459069713"/>
      <w:bookmarkStart w:id="302" w:name="_Toc459140428"/>
      <w:bookmarkStart w:id="303" w:name="_Toc459149629"/>
      <w:bookmarkStart w:id="304" w:name="_Toc459325965"/>
    </w:p>
    <w:p w14:paraId="6E06F262" w14:textId="12CD59A0" w:rsidR="00A00574" w:rsidRPr="00440CF1" w:rsidRDefault="00E903ED" w:rsidP="00617B42">
      <w:pPr>
        <w:jc w:val="center"/>
        <w:rPr>
          <w:color w:val="808080" w:themeColor="background1" w:themeShade="80"/>
          <w:lang w:val="en-GB"/>
        </w:rPr>
      </w:pPr>
      <w:r w:rsidRPr="00440CF1">
        <w:rPr>
          <w:rFonts w:ascii="Arial" w:hAnsi="Arial" w:cs="Arial"/>
          <w:b/>
          <w:bCs/>
          <w:i/>
          <w:iCs/>
          <w:color w:val="808080" w:themeColor="background1" w:themeShade="80"/>
          <w:lang w:val="en-GB"/>
        </w:rPr>
        <w:t>TAJĘCINA</w:t>
      </w:r>
      <w:r w:rsidR="00023185" w:rsidRPr="00440CF1">
        <w:rPr>
          <w:rFonts w:ascii="Arial" w:hAnsi="Arial" w:cs="Arial"/>
          <w:b/>
          <w:bCs/>
          <w:i/>
          <w:iCs/>
          <w:color w:val="808080" w:themeColor="background1" w:themeShade="80"/>
          <w:lang w:val="en-GB"/>
        </w:rPr>
        <w:t xml:space="preserve">, </w:t>
      </w:r>
      <w:r w:rsidR="00FF33C2" w:rsidRPr="00440CF1">
        <w:rPr>
          <w:rFonts w:ascii="Arial" w:hAnsi="Arial" w:cs="Arial"/>
          <w:b/>
          <w:bCs/>
          <w:i/>
          <w:iCs/>
          <w:color w:val="808080" w:themeColor="background1" w:themeShade="80"/>
          <w:lang w:val="en-GB"/>
        </w:rPr>
        <w:t>25</w:t>
      </w:r>
      <w:r w:rsidR="00F566FE" w:rsidRPr="00440CF1">
        <w:rPr>
          <w:rFonts w:ascii="Arial" w:hAnsi="Arial" w:cs="Arial"/>
          <w:b/>
          <w:bCs/>
          <w:i/>
          <w:iCs/>
          <w:color w:val="808080" w:themeColor="background1" w:themeShade="80"/>
          <w:lang w:val="en-GB"/>
        </w:rPr>
        <w:t xml:space="preserve"> </w:t>
      </w:r>
      <w:r w:rsidR="00023185" w:rsidRPr="00440CF1">
        <w:rPr>
          <w:rFonts w:ascii="Arial" w:hAnsi="Arial" w:cs="Arial"/>
          <w:b/>
          <w:bCs/>
          <w:i/>
          <w:iCs/>
          <w:color w:val="808080" w:themeColor="background1" w:themeShade="80"/>
          <w:lang w:val="en-GB"/>
        </w:rPr>
        <w:t xml:space="preserve">AUGUST </w:t>
      </w:r>
      <w:r w:rsidR="00F474D6" w:rsidRPr="00440CF1">
        <w:rPr>
          <w:rFonts w:ascii="Arial" w:hAnsi="Arial" w:cs="Arial"/>
          <w:b/>
          <w:bCs/>
          <w:i/>
          <w:iCs/>
          <w:color w:val="808080" w:themeColor="background1" w:themeShade="80"/>
          <w:lang w:val="en-GB"/>
        </w:rPr>
        <w:t>201</w:t>
      </w:r>
      <w:r w:rsidR="00FF33C2" w:rsidRPr="00440CF1">
        <w:rPr>
          <w:rFonts w:ascii="Arial" w:hAnsi="Arial" w:cs="Arial"/>
          <w:b/>
          <w:bCs/>
          <w:i/>
          <w:iCs/>
          <w:color w:val="808080" w:themeColor="background1" w:themeShade="80"/>
          <w:lang w:val="en-GB"/>
        </w:rPr>
        <w:t>6</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1B8D7DC9" w14:textId="77777777" w:rsidR="00E324E8" w:rsidRPr="00440CF1" w:rsidRDefault="00A00574" w:rsidP="00617B42">
      <w:pPr>
        <w:jc w:val="center"/>
        <w:rPr>
          <w:rStyle w:val="styl2Znak"/>
          <w:b w:val="0"/>
          <w:bCs w:val="0"/>
          <w:caps/>
          <w:color w:val="808080" w:themeColor="background1" w:themeShade="80"/>
          <w:lang w:val="en-GB"/>
        </w:rPr>
      </w:pPr>
      <w:r w:rsidRPr="00440CF1">
        <w:rPr>
          <w:rFonts w:ascii="Arial" w:hAnsi="Arial" w:cs="Arial"/>
          <w:b/>
          <w:i/>
          <w:color w:val="808080" w:themeColor="background1" w:themeShade="80"/>
          <w:lang w:val="en-GB"/>
        </w:rPr>
        <w:br w:type="page"/>
      </w:r>
    </w:p>
    <w:bookmarkStart w:id="305" w:name="_Toc230757933" w:displacedByCustomXml="next"/>
    <w:bookmarkStart w:id="306" w:name="_Toc230759018" w:displacedByCustomXml="next"/>
    <w:bookmarkStart w:id="307" w:name="_Toc231004568" w:displacedByCustomXml="next"/>
    <w:bookmarkStart w:id="308" w:name="_Toc231005079" w:displacedByCustomXml="next"/>
    <w:sdt>
      <w:sdtPr>
        <w:rPr>
          <w:rFonts w:ascii="Times New Roman" w:hAnsi="Times New Roman" w:cs="Times New Roman"/>
          <w:b w:val="0"/>
          <w:bCs w:val="0"/>
          <w:caps w:val="0"/>
          <w:noProof w:val="0"/>
          <w:sz w:val="24"/>
          <w:szCs w:val="24"/>
          <w:lang w:val="en-GB"/>
        </w:rPr>
        <w:id w:val="-1805843452"/>
        <w:docPartObj>
          <w:docPartGallery w:val="Table of Contents"/>
          <w:docPartUnique/>
        </w:docPartObj>
      </w:sdtPr>
      <w:sdtEndPr/>
      <w:sdtContent>
        <w:p w14:paraId="48A8590B" w14:textId="3B0E74EB" w:rsidR="0089162B" w:rsidRPr="00440CF1" w:rsidRDefault="00570175">
          <w:pPr>
            <w:pStyle w:val="Spistreci1"/>
            <w:rPr>
              <w:lang w:val="en-GB"/>
            </w:rPr>
          </w:pPr>
          <w:r w:rsidRPr="00440CF1">
            <w:rPr>
              <w:lang w:val="en-GB"/>
            </w:rPr>
            <w:t>LIST OF CONTENTS</w:t>
          </w:r>
        </w:p>
        <w:p w14:paraId="1FA09CAC" w14:textId="77777777" w:rsidR="006D3EC2" w:rsidRPr="00440CF1" w:rsidRDefault="00103D01">
          <w:pPr>
            <w:pStyle w:val="Spistreci1"/>
            <w:rPr>
              <w:rFonts w:asciiTheme="minorHAnsi" w:eastAsiaTheme="minorEastAsia" w:hAnsiTheme="minorHAnsi" w:cstheme="minorBidi"/>
              <w:b w:val="0"/>
              <w:bCs w:val="0"/>
              <w:caps w:val="0"/>
              <w:sz w:val="22"/>
              <w:szCs w:val="22"/>
              <w:lang w:val="en-GB"/>
            </w:rPr>
          </w:pPr>
          <w:r w:rsidRPr="00440CF1">
            <w:rPr>
              <w:lang w:val="en-GB"/>
            </w:rPr>
            <w:fldChar w:fldCharType="begin"/>
          </w:r>
          <w:r w:rsidR="00074D80" w:rsidRPr="00440CF1">
            <w:rPr>
              <w:lang w:val="en-GB"/>
            </w:rPr>
            <w:instrText xml:space="preserve"> TOC \o "1-3" \h \z \u </w:instrText>
          </w:r>
          <w:r w:rsidRPr="00440CF1">
            <w:rPr>
              <w:lang w:val="en-GB"/>
            </w:rPr>
            <w:fldChar w:fldCharType="separate"/>
          </w:r>
          <w:hyperlink w:anchor="_Toc465244271" w:history="1">
            <w:r w:rsidR="006D3EC2" w:rsidRPr="00440CF1">
              <w:rPr>
                <w:rStyle w:val="Hipercze"/>
                <w:lang w:val="en-GB"/>
              </w:rPr>
              <w:t>A.</w:t>
            </w:r>
            <w:r w:rsidR="006D3EC2" w:rsidRPr="00440CF1">
              <w:rPr>
                <w:rFonts w:asciiTheme="minorHAnsi" w:eastAsiaTheme="minorEastAsia" w:hAnsiTheme="minorHAnsi" w:cstheme="minorBidi"/>
                <w:b w:val="0"/>
                <w:bCs w:val="0"/>
                <w:caps w:val="0"/>
                <w:sz w:val="22"/>
                <w:szCs w:val="22"/>
                <w:lang w:val="en-GB"/>
              </w:rPr>
              <w:tab/>
            </w:r>
            <w:r w:rsidR="006D3EC2" w:rsidRPr="00440CF1">
              <w:rPr>
                <w:rStyle w:val="Hipercze"/>
                <w:lang w:val="en-GB"/>
              </w:rPr>
              <w:t>Selected financial data of the semi-annual financial statement for six months of 2016 of OPTeam SA</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_Toc465244271 \h </w:instrText>
            </w:r>
            <w:r w:rsidR="006D3EC2" w:rsidRPr="00440CF1">
              <w:rPr>
                <w:webHidden/>
                <w:lang w:val="en-GB"/>
              </w:rPr>
            </w:r>
            <w:r w:rsidR="006D3EC2" w:rsidRPr="00440CF1">
              <w:rPr>
                <w:webHidden/>
                <w:lang w:val="en-GB"/>
              </w:rPr>
              <w:fldChar w:fldCharType="separate"/>
            </w:r>
            <w:r w:rsidR="006D3EC2" w:rsidRPr="00440CF1">
              <w:rPr>
                <w:webHidden/>
                <w:lang w:val="en-GB"/>
              </w:rPr>
              <w:t>4</w:t>
            </w:r>
            <w:r w:rsidR="006D3EC2" w:rsidRPr="00440CF1">
              <w:rPr>
                <w:webHidden/>
                <w:lang w:val="en-GB"/>
              </w:rPr>
              <w:fldChar w:fldCharType="end"/>
            </w:r>
          </w:hyperlink>
        </w:p>
        <w:p w14:paraId="6FA726A2" w14:textId="77777777" w:rsidR="006D3EC2" w:rsidRPr="00440CF1" w:rsidRDefault="004D7499">
          <w:pPr>
            <w:pStyle w:val="Spistreci1"/>
            <w:rPr>
              <w:rFonts w:asciiTheme="minorHAnsi" w:eastAsiaTheme="minorEastAsia" w:hAnsiTheme="minorHAnsi" w:cstheme="minorBidi"/>
              <w:b w:val="0"/>
              <w:bCs w:val="0"/>
              <w:caps w:val="0"/>
              <w:sz w:val="22"/>
              <w:szCs w:val="22"/>
              <w:lang w:val="en-GB"/>
            </w:rPr>
          </w:pPr>
          <w:hyperlink w:anchor="_Toc465244272" w:history="1">
            <w:r w:rsidR="006D3EC2" w:rsidRPr="00440CF1">
              <w:rPr>
                <w:rStyle w:val="Hipercze"/>
                <w:lang w:val="en-GB"/>
              </w:rPr>
              <w:t>B.</w:t>
            </w:r>
            <w:r w:rsidR="006D3EC2" w:rsidRPr="00440CF1">
              <w:rPr>
                <w:rFonts w:asciiTheme="minorHAnsi" w:eastAsiaTheme="minorEastAsia" w:hAnsiTheme="minorHAnsi" w:cstheme="minorBidi"/>
                <w:b w:val="0"/>
                <w:bCs w:val="0"/>
                <w:caps w:val="0"/>
                <w:sz w:val="22"/>
                <w:szCs w:val="22"/>
                <w:lang w:val="en-GB"/>
              </w:rPr>
              <w:tab/>
            </w:r>
            <w:r w:rsidR="006D3EC2" w:rsidRPr="00440CF1">
              <w:rPr>
                <w:rStyle w:val="Hipercze"/>
                <w:lang w:val="en-GB"/>
              </w:rPr>
              <w:t>Interim condensed financial statement of OPTeam SA for the first six months of 2016.</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_Toc465244272 \h </w:instrText>
            </w:r>
            <w:r w:rsidR="006D3EC2" w:rsidRPr="00440CF1">
              <w:rPr>
                <w:webHidden/>
                <w:lang w:val="en-GB"/>
              </w:rPr>
            </w:r>
            <w:r w:rsidR="006D3EC2" w:rsidRPr="00440CF1">
              <w:rPr>
                <w:webHidden/>
                <w:lang w:val="en-GB"/>
              </w:rPr>
              <w:fldChar w:fldCharType="separate"/>
            </w:r>
            <w:r w:rsidR="006D3EC2" w:rsidRPr="00440CF1">
              <w:rPr>
                <w:webHidden/>
                <w:lang w:val="en-GB"/>
              </w:rPr>
              <w:t>5</w:t>
            </w:r>
            <w:r w:rsidR="006D3EC2" w:rsidRPr="00440CF1">
              <w:rPr>
                <w:webHidden/>
                <w:lang w:val="en-GB"/>
              </w:rPr>
              <w:fldChar w:fldCharType="end"/>
            </w:r>
          </w:hyperlink>
        </w:p>
        <w:p w14:paraId="7A81FEDF"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73" w:history="1">
            <w:r w:rsidR="006D3EC2" w:rsidRPr="00440CF1">
              <w:rPr>
                <w:rStyle w:val="Hipercze"/>
                <w:lang w:val="en-GB"/>
              </w:rPr>
              <w:t>B.1.</w:t>
            </w:r>
            <w:r w:rsidR="006D3EC2" w:rsidRPr="00440CF1">
              <w:rPr>
                <w:rFonts w:asciiTheme="minorHAnsi" w:eastAsiaTheme="minorEastAsia" w:hAnsiTheme="minorHAnsi" w:cstheme="minorBidi"/>
                <w:sz w:val="22"/>
                <w:szCs w:val="22"/>
                <w:lang w:val="en-GB"/>
              </w:rPr>
              <w:tab/>
            </w:r>
            <w:r w:rsidR="006D3EC2" w:rsidRPr="00440CF1">
              <w:rPr>
                <w:rStyle w:val="Hipercze"/>
                <w:lang w:val="en-GB"/>
              </w:rPr>
              <w:t>Balance sheet</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_Toc465244273 \h </w:instrText>
            </w:r>
            <w:r w:rsidR="006D3EC2" w:rsidRPr="00440CF1">
              <w:rPr>
                <w:webHidden/>
                <w:lang w:val="en-GB"/>
              </w:rPr>
            </w:r>
            <w:r w:rsidR="006D3EC2" w:rsidRPr="00440CF1">
              <w:rPr>
                <w:webHidden/>
                <w:lang w:val="en-GB"/>
              </w:rPr>
              <w:fldChar w:fldCharType="separate"/>
            </w:r>
            <w:r w:rsidR="006D3EC2" w:rsidRPr="00440CF1">
              <w:rPr>
                <w:webHidden/>
                <w:lang w:val="en-GB"/>
              </w:rPr>
              <w:t>6</w:t>
            </w:r>
            <w:r w:rsidR="006D3EC2" w:rsidRPr="00440CF1">
              <w:rPr>
                <w:webHidden/>
                <w:lang w:val="en-GB"/>
              </w:rPr>
              <w:fldChar w:fldCharType="end"/>
            </w:r>
          </w:hyperlink>
        </w:p>
        <w:p w14:paraId="681BB21C"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74" w:history="1">
            <w:r w:rsidR="006D3EC2" w:rsidRPr="00440CF1">
              <w:rPr>
                <w:rStyle w:val="Hipercze"/>
                <w:lang w:val="en-GB"/>
              </w:rPr>
              <w:t>B.2.</w:t>
            </w:r>
            <w:r w:rsidR="006D3EC2" w:rsidRPr="00440CF1">
              <w:rPr>
                <w:rFonts w:asciiTheme="minorHAnsi" w:eastAsiaTheme="minorEastAsia" w:hAnsiTheme="minorHAnsi" w:cstheme="minorBidi"/>
                <w:sz w:val="22"/>
                <w:szCs w:val="22"/>
                <w:lang w:val="en-GB"/>
              </w:rPr>
              <w:tab/>
            </w:r>
            <w:r w:rsidR="006D3EC2" w:rsidRPr="00440CF1">
              <w:rPr>
                <w:rStyle w:val="Hipercze"/>
                <w:lang w:val="en-GB"/>
              </w:rPr>
              <w:t>Profit and loss statement</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_Toc465244274 \h </w:instrText>
            </w:r>
            <w:r w:rsidR="006D3EC2" w:rsidRPr="00440CF1">
              <w:rPr>
                <w:webHidden/>
                <w:lang w:val="en-GB"/>
              </w:rPr>
            </w:r>
            <w:r w:rsidR="006D3EC2" w:rsidRPr="00440CF1">
              <w:rPr>
                <w:webHidden/>
                <w:lang w:val="en-GB"/>
              </w:rPr>
              <w:fldChar w:fldCharType="separate"/>
            </w:r>
            <w:r w:rsidR="006D3EC2" w:rsidRPr="00440CF1">
              <w:rPr>
                <w:webHidden/>
                <w:lang w:val="en-GB"/>
              </w:rPr>
              <w:t>7</w:t>
            </w:r>
            <w:r w:rsidR="006D3EC2" w:rsidRPr="00440CF1">
              <w:rPr>
                <w:webHidden/>
                <w:lang w:val="en-GB"/>
              </w:rPr>
              <w:fldChar w:fldCharType="end"/>
            </w:r>
          </w:hyperlink>
        </w:p>
        <w:p w14:paraId="098CDB2E"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75" w:history="1">
            <w:r w:rsidR="006D3EC2" w:rsidRPr="00440CF1">
              <w:rPr>
                <w:rStyle w:val="Hipercze"/>
                <w:lang w:val="en-GB"/>
              </w:rPr>
              <w:t>B.3.</w:t>
            </w:r>
            <w:r w:rsidR="006D3EC2" w:rsidRPr="00440CF1">
              <w:rPr>
                <w:rFonts w:asciiTheme="minorHAnsi" w:eastAsiaTheme="minorEastAsia" w:hAnsiTheme="minorHAnsi" w:cstheme="minorBidi"/>
                <w:sz w:val="22"/>
                <w:szCs w:val="22"/>
                <w:lang w:val="en-GB"/>
              </w:rPr>
              <w:tab/>
            </w:r>
            <w:r w:rsidR="006D3EC2" w:rsidRPr="00440CF1">
              <w:rPr>
                <w:rStyle w:val="Hipercze"/>
                <w:lang w:val="en-GB"/>
              </w:rPr>
              <w:t>Statement of comprehensive income</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_Toc465244275 \h </w:instrText>
            </w:r>
            <w:r w:rsidR="006D3EC2" w:rsidRPr="00440CF1">
              <w:rPr>
                <w:webHidden/>
                <w:lang w:val="en-GB"/>
              </w:rPr>
            </w:r>
            <w:r w:rsidR="006D3EC2" w:rsidRPr="00440CF1">
              <w:rPr>
                <w:webHidden/>
                <w:lang w:val="en-GB"/>
              </w:rPr>
              <w:fldChar w:fldCharType="separate"/>
            </w:r>
            <w:r w:rsidR="006D3EC2" w:rsidRPr="00440CF1">
              <w:rPr>
                <w:webHidden/>
                <w:lang w:val="en-GB"/>
              </w:rPr>
              <w:t>8</w:t>
            </w:r>
            <w:r w:rsidR="006D3EC2" w:rsidRPr="00440CF1">
              <w:rPr>
                <w:webHidden/>
                <w:lang w:val="en-GB"/>
              </w:rPr>
              <w:fldChar w:fldCharType="end"/>
            </w:r>
          </w:hyperlink>
        </w:p>
        <w:p w14:paraId="7BC1229D"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76" w:history="1">
            <w:r w:rsidR="006D3EC2" w:rsidRPr="00440CF1">
              <w:rPr>
                <w:rStyle w:val="Hipercze"/>
                <w:lang w:val="en-GB"/>
              </w:rPr>
              <w:t>B.4.</w:t>
            </w:r>
            <w:r w:rsidR="006D3EC2" w:rsidRPr="00440CF1">
              <w:rPr>
                <w:rFonts w:asciiTheme="minorHAnsi" w:eastAsiaTheme="minorEastAsia" w:hAnsiTheme="minorHAnsi" w:cstheme="minorBidi"/>
                <w:sz w:val="22"/>
                <w:szCs w:val="22"/>
                <w:lang w:val="en-GB"/>
              </w:rPr>
              <w:tab/>
            </w:r>
            <w:r w:rsidR="006D3EC2" w:rsidRPr="00440CF1">
              <w:rPr>
                <w:rStyle w:val="Hipercze"/>
                <w:lang w:val="en-GB"/>
              </w:rPr>
              <w:t>Cash flow statement</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_Toc465244276 \h </w:instrText>
            </w:r>
            <w:r w:rsidR="006D3EC2" w:rsidRPr="00440CF1">
              <w:rPr>
                <w:webHidden/>
                <w:lang w:val="en-GB"/>
              </w:rPr>
            </w:r>
            <w:r w:rsidR="006D3EC2" w:rsidRPr="00440CF1">
              <w:rPr>
                <w:webHidden/>
                <w:lang w:val="en-GB"/>
              </w:rPr>
              <w:fldChar w:fldCharType="separate"/>
            </w:r>
            <w:r w:rsidR="006D3EC2" w:rsidRPr="00440CF1">
              <w:rPr>
                <w:webHidden/>
                <w:lang w:val="en-GB"/>
              </w:rPr>
              <w:t>9</w:t>
            </w:r>
            <w:r w:rsidR="006D3EC2" w:rsidRPr="00440CF1">
              <w:rPr>
                <w:webHidden/>
                <w:lang w:val="en-GB"/>
              </w:rPr>
              <w:fldChar w:fldCharType="end"/>
            </w:r>
          </w:hyperlink>
        </w:p>
        <w:p w14:paraId="3B59D600"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77" w:history="1">
            <w:r w:rsidR="006D3EC2" w:rsidRPr="00440CF1">
              <w:rPr>
                <w:rStyle w:val="Hipercze"/>
                <w:lang w:val="en-GB"/>
              </w:rPr>
              <w:t>B.5.</w:t>
            </w:r>
            <w:r w:rsidR="006D3EC2" w:rsidRPr="00440CF1">
              <w:rPr>
                <w:rFonts w:asciiTheme="minorHAnsi" w:eastAsiaTheme="minorEastAsia" w:hAnsiTheme="minorHAnsi" w:cstheme="minorBidi"/>
                <w:sz w:val="22"/>
                <w:szCs w:val="22"/>
                <w:lang w:val="en-GB"/>
              </w:rPr>
              <w:tab/>
            </w:r>
            <w:r w:rsidR="006D3EC2" w:rsidRPr="00440CF1">
              <w:rPr>
                <w:rStyle w:val="Hipercze"/>
                <w:lang w:val="en-GB"/>
              </w:rPr>
              <w:t>Statement of changes in equity</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_Toc465244277 \h </w:instrText>
            </w:r>
            <w:r w:rsidR="006D3EC2" w:rsidRPr="00440CF1">
              <w:rPr>
                <w:webHidden/>
                <w:lang w:val="en-GB"/>
              </w:rPr>
            </w:r>
            <w:r w:rsidR="006D3EC2" w:rsidRPr="00440CF1">
              <w:rPr>
                <w:webHidden/>
                <w:lang w:val="en-GB"/>
              </w:rPr>
              <w:fldChar w:fldCharType="separate"/>
            </w:r>
            <w:r w:rsidR="006D3EC2" w:rsidRPr="00440CF1">
              <w:rPr>
                <w:webHidden/>
                <w:lang w:val="en-GB"/>
              </w:rPr>
              <w:t>10</w:t>
            </w:r>
            <w:r w:rsidR="006D3EC2" w:rsidRPr="00440CF1">
              <w:rPr>
                <w:webHidden/>
                <w:lang w:val="en-GB"/>
              </w:rPr>
              <w:fldChar w:fldCharType="end"/>
            </w:r>
          </w:hyperlink>
        </w:p>
        <w:p w14:paraId="0073864F" w14:textId="77777777" w:rsidR="006D3EC2" w:rsidRPr="00440CF1" w:rsidRDefault="004D7499">
          <w:pPr>
            <w:pStyle w:val="Spistreci1"/>
            <w:rPr>
              <w:rFonts w:asciiTheme="minorHAnsi" w:eastAsiaTheme="minorEastAsia" w:hAnsiTheme="minorHAnsi" w:cstheme="minorBidi"/>
              <w:b w:val="0"/>
              <w:bCs w:val="0"/>
              <w:caps w:val="0"/>
              <w:sz w:val="22"/>
              <w:szCs w:val="22"/>
              <w:lang w:val="en-GB"/>
            </w:rPr>
          </w:pPr>
          <w:hyperlink w:anchor="_Toc465244278" w:history="1">
            <w:r w:rsidR="006D3EC2" w:rsidRPr="00440CF1">
              <w:rPr>
                <w:rStyle w:val="Hipercze"/>
                <w:lang w:val="en-GB"/>
              </w:rPr>
              <w:t>C.</w:t>
            </w:r>
            <w:r w:rsidR="006D3EC2" w:rsidRPr="00440CF1">
              <w:rPr>
                <w:rFonts w:asciiTheme="minorHAnsi" w:eastAsiaTheme="minorEastAsia" w:hAnsiTheme="minorHAnsi" w:cstheme="minorBidi"/>
                <w:b w:val="0"/>
                <w:bCs w:val="0"/>
                <w:caps w:val="0"/>
                <w:sz w:val="22"/>
                <w:szCs w:val="22"/>
                <w:lang w:val="en-GB"/>
              </w:rPr>
              <w:tab/>
            </w:r>
            <w:r w:rsidR="006D3EC2" w:rsidRPr="00440CF1">
              <w:rPr>
                <w:rStyle w:val="Hipercze"/>
                <w:lang w:val="en-GB"/>
              </w:rPr>
              <w:t>Selected notes to the condensed financial statement of OPTeam SA drawn up as of 30 June 2016</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_Toc465244278 \h </w:instrText>
            </w:r>
            <w:r w:rsidR="006D3EC2" w:rsidRPr="00440CF1">
              <w:rPr>
                <w:webHidden/>
                <w:lang w:val="en-GB"/>
              </w:rPr>
            </w:r>
            <w:r w:rsidR="006D3EC2" w:rsidRPr="00440CF1">
              <w:rPr>
                <w:webHidden/>
                <w:lang w:val="en-GB"/>
              </w:rPr>
              <w:fldChar w:fldCharType="separate"/>
            </w:r>
            <w:r w:rsidR="006D3EC2" w:rsidRPr="00440CF1">
              <w:rPr>
                <w:webHidden/>
                <w:lang w:val="en-GB"/>
              </w:rPr>
              <w:t>12</w:t>
            </w:r>
            <w:r w:rsidR="006D3EC2" w:rsidRPr="00440CF1">
              <w:rPr>
                <w:webHidden/>
                <w:lang w:val="en-GB"/>
              </w:rPr>
              <w:fldChar w:fldCharType="end"/>
            </w:r>
          </w:hyperlink>
        </w:p>
        <w:p w14:paraId="6AF4430A"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79" w:history="1">
            <w:r w:rsidR="006D3EC2" w:rsidRPr="00440CF1">
              <w:rPr>
                <w:rStyle w:val="Hipercze"/>
                <w:lang w:val="en-GB"/>
              </w:rPr>
              <w:t>C.1.</w:t>
            </w:r>
            <w:r w:rsidR="006D3EC2" w:rsidRPr="00440CF1">
              <w:rPr>
                <w:rFonts w:asciiTheme="minorHAnsi" w:eastAsiaTheme="minorEastAsia" w:hAnsiTheme="minorHAnsi" w:cstheme="minorBidi"/>
                <w:sz w:val="22"/>
                <w:szCs w:val="22"/>
                <w:lang w:val="en-GB"/>
              </w:rPr>
              <w:tab/>
            </w:r>
            <w:r w:rsidR="006D3EC2" w:rsidRPr="00440CF1">
              <w:rPr>
                <w:rStyle w:val="Hipercze"/>
                <w:lang w:val="en-GB"/>
              </w:rPr>
              <w:t>General information and scope of activity</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_Toc465244279 \h </w:instrText>
            </w:r>
            <w:r w:rsidR="006D3EC2" w:rsidRPr="00440CF1">
              <w:rPr>
                <w:webHidden/>
                <w:lang w:val="en-GB"/>
              </w:rPr>
            </w:r>
            <w:r w:rsidR="006D3EC2" w:rsidRPr="00440CF1">
              <w:rPr>
                <w:webHidden/>
                <w:lang w:val="en-GB"/>
              </w:rPr>
              <w:fldChar w:fldCharType="separate"/>
            </w:r>
            <w:r w:rsidR="006D3EC2" w:rsidRPr="00440CF1">
              <w:rPr>
                <w:webHidden/>
                <w:lang w:val="en-GB"/>
              </w:rPr>
              <w:t>12</w:t>
            </w:r>
            <w:r w:rsidR="006D3EC2" w:rsidRPr="00440CF1">
              <w:rPr>
                <w:webHidden/>
                <w:lang w:val="en-GB"/>
              </w:rPr>
              <w:fldChar w:fldCharType="end"/>
            </w:r>
          </w:hyperlink>
        </w:p>
        <w:p w14:paraId="37BCB545"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80" w:history="1">
            <w:r w:rsidR="006D3EC2" w:rsidRPr="00440CF1">
              <w:rPr>
                <w:rStyle w:val="Hipercze"/>
                <w:lang w:val="en-GB"/>
              </w:rPr>
              <w:t>C.2.</w:t>
            </w:r>
            <w:r w:rsidR="006D3EC2" w:rsidRPr="00440CF1">
              <w:rPr>
                <w:rFonts w:asciiTheme="minorHAnsi" w:eastAsiaTheme="minorEastAsia" w:hAnsiTheme="minorHAnsi" w:cstheme="minorBidi"/>
                <w:sz w:val="22"/>
                <w:szCs w:val="22"/>
                <w:lang w:val="en-GB"/>
              </w:rPr>
              <w:tab/>
            </w:r>
            <w:r w:rsidR="006D3EC2" w:rsidRPr="00440CF1">
              <w:rPr>
                <w:rStyle w:val="Hipercze"/>
                <w:lang w:val="en-GB"/>
              </w:rPr>
              <w:t>Changes in the Management Board and Supervisory Board</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_Toc465244280 \h </w:instrText>
            </w:r>
            <w:r w:rsidR="006D3EC2" w:rsidRPr="00440CF1">
              <w:rPr>
                <w:webHidden/>
                <w:lang w:val="en-GB"/>
              </w:rPr>
            </w:r>
            <w:r w:rsidR="006D3EC2" w:rsidRPr="00440CF1">
              <w:rPr>
                <w:webHidden/>
                <w:lang w:val="en-GB"/>
              </w:rPr>
              <w:fldChar w:fldCharType="separate"/>
            </w:r>
            <w:r w:rsidR="006D3EC2" w:rsidRPr="00440CF1">
              <w:rPr>
                <w:webHidden/>
                <w:lang w:val="en-GB"/>
              </w:rPr>
              <w:t>12</w:t>
            </w:r>
            <w:r w:rsidR="006D3EC2" w:rsidRPr="00440CF1">
              <w:rPr>
                <w:webHidden/>
                <w:lang w:val="en-GB"/>
              </w:rPr>
              <w:fldChar w:fldCharType="end"/>
            </w:r>
          </w:hyperlink>
        </w:p>
        <w:p w14:paraId="5D82E6F7"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81" w:history="1">
            <w:r w:rsidR="006D3EC2" w:rsidRPr="00440CF1">
              <w:rPr>
                <w:rStyle w:val="Hipercze"/>
                <w:lang w:val="en-GB"/>
              </w:rPr>
              <w:t>C.3.</w:t>
            </w:r>
            <w:r w:rsidR="006D3EC2" w:rsidRPr="00440CF1">
              <w:rPr>
                <w:rFonts w:asciiTheme="minorHAnsi" w:eastAsiaTheme="minorEastAsia" w:hAnsiTheme="minorHAnsi" w:cstheme="minorBidi"/>
                <w:sz w:val="22"/>
                <w:szCs w:val="22"/>
                <w:lang w:val="en-GB"/>
              </w:rPr>
              <w:tab/>
            </w:r>
            <w:r w:rsidR="006D3EC2" w:rsidRPr="00440CF1">
              <w:rPr>
                <w:rStyle w:val="Hipercze"/>
                <w:lang w:val="en-GB"/>
              </w:rPr>
              <w:t>Performance in the regulated market</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_Toc465244281 \h </w:instrText>
            </w:r>
            <w:r w:rsidR="006D3EC2" w:rsidRPr="00440CF1">
              <w:rPr>
                <w:webHidden/>
                <w:lang w:val="en-GB"/>
              </w:rPr>
            </w:r>
            <w:r w:rsidR="006D3EC2" w:rsidRPr="00440CF1">
              <w:rPr>
                <w:webHidden/>
                <w:lang w:val="en-GB"/>
              </w:rPr>
              <w:fldChar w:fldCharType="separate"/>
            </w:r>
            <w:r w:rsidR="006D3EC2" w:rsidRPr="00440CF1">
              <w:rPr>
                <w:webHidden/>
                <w:lang w:val="en-GB"/>
              </w:rPr>
              <w:t>13</w:t>
            </w:r>
            <w:r w:rsidR="006D3EC2" w:rsidRPr="00440CF1">
              <w:rPr>
                <w:webHidden/>
                <w:lang w:val="en-GB"/>
              </w:rPr>
              <w:fldChar w:fldCharType="end"/>
            </w:r>
          </w:hyperlink>
        </w:p>
        <w:p w14:paraId="01E375D7"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82" w:history="1">
            <w:r w:rsidR="006D3EC2" w:rsidRPr="00440CF1">
              <w:rPr>
                <w:rStyle w:val="Hipercze"/>
                <w:lang w:val="en-GB"/>
              </w:rPr>
              <w:t>C.4.</w:t>
            </w:r>
            <w:r w:rsidR="006D3EC2" w:rsidRPr="00440CF1">
              <w:rPr>
                <w:rFonts w:asciiTheme="minorHAnsi" w:eastAsiaTheme="minorEastAsia" w:hAnsiTheme="minorHAnsi" w:cstheme="minorBidi"/>
                <w:sz w:val="22"/>
                <w:szCs w:val="22"/>
                <w:lang w:val="en-GB"/>
              </w:rPr>
              <w:tab/>
            </w:r>
            <w:r w:rsidR="006D3EC2" w:rsidRPr="00440CF1">
              <w:rPr>
                <w:rStyle w:val="Hipercze"/>
                <w:lang w:val="en-GB"/>
              </w:rPr>
              <w:t>Significant shareholders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_Toc465244282 \h </w:instrText>
            </w:r>
            <w:r w:rsidR="006D3EC2" w:rsidRPr="00440CF1">
              <w:rPr>
                <w:webHidden/>
                <w:lang w:val="en-GB"/>
              </w:rPr>
            </w:r>
            <w:r w:rsidR="006D3EC2" w:rsidRPr="00440CF1">
              <w:rPr>
                <w:webHidden/>
                <w:lang w:val="en-GB"/>
              </w:rPr>
              <w:fldChar w:fldCharType="separate"/>
            </w:r>
            <w:r w:rsidR="006D3EC2" w:rsidRPr="00440CF1">
              <w:rPr>
                <w:webHidden/>
                <w:lang w:val="en-GB"/>
              </w:rPr>
              <w:t>13</w:t>
            </w:r>
            <w:r w:rsidR="006D3EC2" w:rsidRPr="00440CF1">
              <w:rPr>
                <w:webHidden/>
                <w:lang w:val="en-GB"/>
              </w:rPr>
              <w:fldChar w:fldCharType="end"/>
            </w:r>
          </w:hyperlink>
        </w:p>
        <w:p w14:paraId="0E2C5FFF"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83" w:history="1">
            <w:r w:rsidR="006D3EC2" w:rsidRPr="00440CF1">
              <w:rPr>
                <w:rStyle w:val="Hipercze"/>
                <w:lang w:val="en-GB"/>
              </w:rPr>
              <w:t>C.5.</w:t>
            </w:r>
            <w:r w:rsidR="006D3EC2" w:rsidRPr="00440CF1">
              <w:rPr>
                <w:rFonts w:asciiTheme="minorHAnsi" w:eastAsiaTheme="minorEastAsia" w:hAnsiTheme="minorHAnsi" w:cstheme="minorBidi"/>
                <w:sz w:val="22"/>
                <w:szCs w:val="22"/>
                <w:lang w:val="en-GB"/>
              </w:rPr>
              <w:tab/>
            </w:r>
            <w:r w:rsidR="006D3EC2" w:rsidRPr="00440CF1">
              <w:rPr>
                <w:rStyle w:val="Hipercze"/>
                <w:lang w:val="en-GB"/>
              </w:rPr>
              <w:t>Changes in the structure of business entity, mergers, acquisitions or disposal of subsidiaries and long-term investment</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_Toc465244283 \h </w:instrText>
            </w:r>
            <w:r w:rsidR="006D3EC2" w:rsidRPr="00440CF1">
              <w:rPr>
                <w:webHidden/>
                <w:lang w:val="en-GB"/>
              </w:rPr>
            </w:r>
            <w:r w:rsidR="006D3EC2" w:rsidRPr="00440CF1">
              <w:rPr>
                <w:webHidden/>
                <w:lang w:val="en-GB"/>
              </w:rPr>
              <w:fldChar w:fldCharType="separate"/>
            </w:r>
            <w:r w:rsidR="006D3EC2" w:rsidRPr="00440CF1">
              <w:rPr>
                <w:webHidden/>
                <w:lang w:val="en-GB"/>
              </w:rPr>
              <w:t>14</w:t>
            </w:r>
            <w:r w:rsidR="006D3EC2" w:rsidRPr="00440CF1">
              <w:rPr>
                <w:webHidden/>
                <w:lang w:val="en-GB"/>
              </w:rPr>
              <w:fldChar w:fldCharType="end"/>
            </w:r>
          </w:hyperlink>
        </w:p>
        <w:p w14:paraId="576B7787"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84" w:history="1">
            <w:r w:rsidR="006D3EC2" w:rsidRPr="00440CF1">
              <w:rPr>
                <w:rStyle w:val="Hipercze"/>
                <w:lang w:val="en-GB"/>
              </w:rPr>
              <w:t>C.6.</w:t>
            </w:r>
            <w:r w:rsidR="006D3EC2" w:rsidRPr="00440CF1">
              <w:rPr>
                <w:rFonts w:asciiTheme="minorHAnsi" w:eastAsiaTheme="minorEastAsia" w:hAnsiTheme="minorHAnsi" w:cstheme="minorBidi"/>
                <w:sz w:val="22"/>
                <w:szCs w:val="22"/>
                <w:lang w:val="en-GB"/>
              </w:rPr>
              <w:tab/>
            </w:r>
            <w:r w:rsidR="006D3EC2" w:rsidRPr="00440CF1">
              <w:rPr>
                <w:rStyle w:val="Hipercze"/>
                <w:lang w:val="en-GB"/>
              </w:rPr>
              <w:t>Appointment of entity authorised to audit financial statements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_Toc465244284 \h </w:instrText>
            </w:r>
            <w:r w:rsidR="006D3EC2" w:rsidRPr="00440CF1">
              <w:rPr>
                <w:webHidden/>
                <w:lang w:val="en-GB"/>
              </w:rPr>
            </w:r>
            <w:r w:rsidR="006D3EC2" w:rsidRPr="00440CF1">
              <w:rPr>
                <w:webHidden/>
                <w:lang w:val="en-GB"/>
              </w:rPr>
              <w:fldChar w:fldCharType="separate"/>
            </w:r>
            <w:r w:rsidR="006D3EC2" w:rsidRPr="00440CF1">
              <w:rPr>
                <w:webHidden/>
                <w:lang w:val="en-GB"/>
              </w:rPr>
              <w:t>14</w:t>
            </w:r>
            <w:r w:rsidR="006D3EC2" w:rsidRPr="00440CF1">
              <w:rPr>
                <w:webHidden/>
                <w:lang w:val="en-GB"/>
              </w:rPr>
              <w:fldChar w:fldCharType="end"/>
            </w:r>
          </w:hyperlink>
        </w:p>
        <w:p w14:paraId="50D5683C"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85" w:history="1">
            <w:r w:rsidR="006D3EC2" w:rsidRPr="00440CF1">
              <w:rPr>
                <w:rStyle w:val="Hipercze"/>
                <w:lang w:val="en-GB"/>
              </w:rPr>
              <w:t>C.7.</w:t>
            </w:r>
            <w:r w:rsidR="006D3EC2" w:rsidRPr="00440CF1">
              <w:rPr>
                <w:rFonts w:asciiTheme="minorHAnsi" w:eastAsiaTheme="minorEastAsia" w:hAnsiTheme="minorHAnsi" w:cstheme="minorBidi"/>
                <w:sz w:val="22"/>
                <w:szCs w:val="22"/>
                <w:lang w:val="en-GB"/>
              </w:rPr>
              <w:tab/>
            </w:r>
            <w:r w:rsidR="006D3EC2" w:rsidRPr="00440CF1">
              <w:rPr>
                <w:rStyle w:val="Hipercze"/>
                <w:lang w:val="en-GB"/>
              </w:rPr>
              <w:t>Periods covered in the financial statement and comparable figures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_Toc465244285 \h </w:instrText>
            </w:r>
            <w:r w:rsidR="006D3EC2" w:rsidRPr="00440CF1">
              <w:rPr>
                <w:webHidden/>
                <w:lang w:val="en-GB"/>
              </w:rPr>
            </w:r>
            <w:r w:rsidR="006D3EC2" w:rsidRPr="00440CF1">
              <w:rPr>
                <w:webHidden/>
                <w:lang w:val="en-GB"/>
              </w:rPr>
              <w:fldChar w:fldCharType="separate"/>
            </w:r>
            <w:r w:rsidR="006D3EC2" w:rsidRPr="00440CF1">
              <w:rPr>
                <w:webHidden/>
                <w:lang w:val="en-GB"/>
              </w:rPr>
              <w:t>14</w:t>
            </w:r>
            <w:r w:rsidR="006D3EC2" w:rsidRPr="00440CF1">
              <w:rPr>
                <w:webHidden/>
                <w:lang w:val="en-GB"/>
              </w:rPr>
              <w:fldChar w:fldCharType="end"/>
            </w:r>
          </w:hyperlink>
        </w:p>
        <w:p w14:paraId="260C98BF"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86" w:history="1">
            <w:r w:rsidR="006D3EC2" w:rsidRPr="00440CF1">
              <w:rPr>
                <w:rStyle w:val="Hipercze"/>
                <w:lang w:val="en-GB"/>
              </w:rPr>
              <w:t>C.8.</w:t>
            </w:r>
            <w:r w:rsidR="006D3EC2" w:rsidRPr="00440CF1">
              <w:rPr>
                <w:rFonts w:asciiTheme="minorHAnsi" w:eastAsiaTheme="minorEastAsia" w:hAnsiTheme="minorHAnsi" w:cstheme="minorBidi"/>
                <w:sz w:val="22"/>
                <w:szCs w:val="22"/>
                <w:lang w:val="en-GB"/>
              </w:rPr>
              <w:tab/>
            </w:r>
            <w:r w:rsidR="006D3EC2" w:rsidRPr="00440CF1">
              <w:rPr>
                <w:rStyle w:val="Hipercze"/>
                <w:lang w:val="en-GB"/>
              </w:rPr>
              <w:t>Consolidated financial statement</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_Toc465244286 \h </w:instrText>
            </w:r>
            <w:r w:rsidR="006D3EC2" w:rsidRPr="00440CF1">
              <w:rPr>
                <w:webHidden/>
                <w:lang w:val="en-GB"/>
              </w:rPr>
            </w:r>
            <w:r w:rsidR="006D3EC2" w:rsidRPr="00440CF1">
              <w:rPr>
                <w:webHidden/>
                <w:lang w:val="en-GB"/>
              </w:rPr>
              <w:fldChar w:fldCharType="separate"/>
            </w:r>
            <w:r w:rsidR="006D3EC2" w:rsidRPr="00440CF1">
              <w:rPr>
                <w:webHidden/>
                <w:lang w:val="en-GB"/>
              </w:rPr>
              <w:t>15</w:t>
            </w:r>
            <w:r w:rsidR="006D3EC2" w:rsidRPr="00440CF1">
              <w:rPr>
                <w:webHidden/>
                <w:lang w:val="en-GB"/>
              </w:rPr>
              <w:fldChar w:fldCharType="end"/>
            </w:r>
          </w:hyperlink>
        </w:p>
        <w:p w14:paraId="4C4C8DC9"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87" w:history="1">
            <w:r w:rsidR="006D3EC2" w:rsidRPr="00440CF1">
              <w:rPr>
                <w:rStyle w:val="Hipercze"/>
                <w:lang w:val="en-GB"/>
              </w:rPr>
              <w:t>C.9.</w:t>
            </w:r>
            <w:r w:rsidR="006D3EC2" w:rsidRPr="00440CF1">
              <w:rPr>
                <w:rFonts w:asciiTheme="minorHAnsi" w:eastAsiaTheme="minorEastAsia" w:hAnsiTheme="minorHAnsi" w:cstheme="minorBidi"/>
                <w:sz w:val="22"/>
                <w:szCs w:val="22"/>
                <w:lang w:val="en-GB"/>
              </w:rPr>
              <w:tab/>
            </w:r>
            <w:r w:rsidR="006D3EC2" w:rsidRPr="00440CF1">
              <w:rPr>
                <w:rStyle w:val="Hipercze"/>
                <w:lang w:val="en-GB"/>
              </w:rPr>
              <w:t>Going concern assumption</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_Toc465244287 \h </w:instrText>
            </w:r>
            <w:r w:rsidR="006D3EC2" w:rsidRPr="00440CF1">
              <w:rPr>
                <w:webHidden/>
                <w:lang w:val="en-GB"/>
              </w:rPr>
            </w:r>
            <w:r w:rsidR="006D3EC2" w:rsidRPr="00440CF1">
              <w:rPr>
                <w:webHidden/>
                <w:lang w:val="en-GB"/>
              </w:rPr>
              <w:fldChar w:fldCharType="separate"/>
            </w:r>
            <w:r w:rsidR="006D3EC2" w:rsidRPr="00440CF1">
              <w:rPr>
                <w:webHidden/>
                <w:lang w:val="en-GB"/>
              </w:rPr>
              <w:t>15</w:t>
            </w:r>
            <w:r w:rsidR="006D3EC2" w:rsidRPr="00440CF1">
              <w:rPr>
                <w:webHidden/>
                <w:lang w:val="en-GB"/>
              </w:rPr>
              <w:fldChar w:fldCharType="end"/>
            </w:r>
          </w:hyperlink>
        </w:p>
        <w:p w14:paraId="2FE82CEA"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88" w:history="1">
            <w:r w:rsidR="006D3EC2" w:rsidRPr="00440CF1">
              <w:rPr>
                <w:rStyle w:val="Hipercze"/>
                <w:lang w:val="en-GB"/>
              </w:rPr>
              <w:t>C.10.</w:t>
            </w:r>
            <w:r w:rsidR="006D3EC2" w:rsidRPr="00440CF1">
              <w:rPr>
                <w:rFonts w:asciiTheme="minorHAnsi" w:eastAsiaTheme="minorEastAsia" w:hAnsiTheme="minorHAnsi" w:cstheme="minorBidi"/>
                <w:sz w:val="22"/>
                <w:szCs w:val="22"/>
                <w:lang w:val="en-GB"/>
              </w:rPr>
              <w:tab/>
            </w:r>
            <w:r w:rsidR="006D3EC2" w:rsidRPr="00440CF1">
              <w:rPr>
                <w:rStyle w:val="Hipercze"/>
                <w:lang w:val="en-GB"/>
              </w:rPr>
              <w:t>Principles adopted when drawing up the report and statement of compliance</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_Toc465244288 \h </w:instrText>
            </w:r>
            <w:r w:rsidR="006D3EC2" w:rsidRPr="00440CF1">
              <w:rPr>
                <w:webHidden/>
                <w:lang w:val="en-GB"/>
              </w:rPr>
            </w:r>
            <w:r w:rsidR="006D3EC2" w:rsidRPr="00440CF1">
              <w:rPr>
                <w:webHidden/>
                <w:lang w:val="en-GB"/>
              </w:rPr>
              <w:fldChar w:fldCharType="separate"/>
            </w:r>
            <w:r w:rsidR="006D3EC2" w:rsidRPr="00440CF1">
              <w:rPr>
                <w:webHidden/>
                <w:lang w:val="en-GB"/>
              </w:rPr>
              <w:t>15</w:t>
            </w:r>
            <w:r w:rsidR="006D3EC2" w:rsidRPr="00440CF1">
              <w:rPr>
                <w:webHidden/>
                <w:lang w:val="en-GB"/>
              </w:rPr>
              <w:fldChar w:fldCharType="end"/>
            </w:r>
          </w:hyperlink>
        </w:p>
        <w:p w14:paraId="790FDF20"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89" w:history="1">
            <w:r w:rsidR="006D3EC2" w:rsidRPr="00440CF1">
              <w:rPr>
                <w:rStyle w:val="Hipercze"/>
                <w:lang w:val="en-GB"/>
              </w:rPr>
              <w:t>C.11.</w:t>
            </w:r>
            <w:r w:rsidR="006D3EC2" w:rsidRPr="00440CF1">
              <w:rPr>
                <w:rFonts w:asciiTheme="minorHAnsi" w:eastAsiaTheme="minorEastAsia" w:hAnsiTheme="minorHAnsi" w:cstheme="minorBidi"/>
                <w:sz w:val="22"/>
                <w:szCs w:val="22"/>
                <w:lang w:val="en-GB"/>
              </w:rPr>
              <w:tab/>
            </w:r>
            <w:r w:rsidR="006D3EC2" w:rsidRPr="00440CF1">
              <w:rPr>
                <w:rStyle w:val="Hipercze"/>
                <w:lang w:val="en-GB"/>
              </w:rPr>
              <w:t>Changes in presentation</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_Toc465244289 \h </w:instrText>
            </w:r>
            <w:r w:rsidR="006D3EC2" w:rsidRPr="00440CF1">
              <w:rPr>
                <w:webHidden/>
                <w:lang w:val="en-GB"/>
              </w:rPr>
            </w:r>
            <w:r w:rsidR="006D3EC2" w:rsidRPr="00440CF1">
              <w:rPr>
                <w:webHidden/>
                <w:lang w:val="en-GB"/>
              </w:rPr>
              <w:fldChar w:fldCharType="separate"/>
            </w:r>
            <w:r w:rsidR="006D3EC2" w:rsidRPr="00440CF1">
              <w:rPr>
                <w:webHidden/>
                <w:lang w:val="en-GB"/>
              </w:rPr>
              <w:t>17</w:t>
            </w:r>
            <w:r w:rsidR="006D3EC2" w:rsidRPr="00440CF1">
              <w:rPr>
                <w:webHidden/>
                <w:lang w:val="en-GB"/>
              </w:rPr>
              <w:fldChar w:fldCharType="end"/>
            </w:r>
          </w:hyperlink>
        </w:p>
        <w:p w14:paraId="70EFD1D2"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90" w:history="1">
            <w:r w:rsidR="006D3EC2" w:rsidRPr="00440CF1">
              <w:rPr>
                <w:rStyle w:val="Hipercze"/>
                <w:lang w:val="en-GB"/>
              </w:rPr>
              <w:t>C.12.</w:t>
            </w:r>
            <w:r w:rsidR="006D3EC2" w:rsidRPr="00440CF1">
              <w:rPr>
                <w:rFonts w:asciiTheme="minorHAnsi" w:eastAsiaTheme="minorEastAsia" w:hAnsiTheme="minorHAnsi" w:cstheme="minorBidi"/>
                <w:sz w:val="22"/>
                <w:szCs w:val="22"/>
                <w:lang w:val="en-GB"/>
              </w:rPr>
              <w:tab/>
            </w:r>
            <w:r w:rsidR="006D3EC2" w:rsidRPr="00440CF1">
              <w:rPr>
                <w:rStyle w:val="Hipercze"/>
                <w:lang w:val="en-GB"/>
              </w:rPr>
              <w:t>Economic events recognised by the previous years result</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_Toc465244290 \h </w:instrText>
            </w:r>
            <w:r w:rsidR="006D3EC2" w:rsidRPr="00440CF1">
              <w:rPr>
                <w:webHidden/>
                <w:lang w:val="en-GB"/>
              </w:rPr>
            </w:r>
            <w:r w:rsidR="006D3EC2" w:rsidRPr="00440CF1">
              <w:rPr>
                <w:webHidden/>
                <w:lang w:val="en-GB"/>
              </w:rPr>
              <w:fldChar w:fldCharType="separate"/>
            </w:r>
            <w:r w:rsidR="006D3EC2" w:rsidRPr="00440CF1">
              <w:rPr>
                <w:webHidden/>
                <w:lang w:val="en-GB"/>
              </w:rPr>
              <w:t>17</w:t>
            </w:r>
            <w:r w:rsidR="006D3EC2" w:rsidRPr="00440CF1">
              <w:rPr>
                <w:webHidden/>
                <w:lang w:val="en-GB"/>
              </w:rPr>
              <w:fldChar w:fldCharType="end"/>
            </w:r>
          </w:hyperlink>
        </w:p>
        <w:p w14:paraId="3B516797"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91" w:history="1">
            <w:r w:rsidR="006D3EC2" w:rsidRPr="00440CF1">
              <w:rPr>
                <w:rStyle w:val="Hipercze"/>
                <w:lang w:val="en-GB"/>
              </w:rPr>
              <w:t>C.13.</w:t>
            </w:r>
            <w:r w:rsidR="006D3EC2" w:rsidRPr="00440CF1">
              <w:rPr>
                <w:rFonts w:asciiTheme="minorHAnsi" w:eastAsiaTheme="minorEastAsia" w:hAnsiTheme="minorHAnsi" w:cstheme="minorBidi"/>
                <w:sz w:val="22"/>
                <w:szCs w:val="22"/>
                <w:lang w:val="en-GB"/>
              </w:rPr>
              <w:tab/>
            </w:r>
            <w:r w:rsidR="006D3EC2" w:rsidRPr="00440CF1">
              <w:rPr>
                <w:rStyle w:val="Hipercze"/>
                <w:lang w:val="en-GB"/>
              </w:rPr>
              <w:t>Adjustments due to errors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_Toc465244291 \h </w:instrText>
            </w:r>
            <w:r w:rsidR="006D3EC2" w:rsidRPr="00440CF1">
              <w:rPr>
                <w:webHidden/>
                <w:lang w:val="en-GB"/>
              </w:rPr>
            </w:r>
            <w:r w:rsidR="006D3EC2" w:rsidRPr="00440CF1">
              <w:rPr>
                <w:webHidden/>
                <w:lang w:val="en-GB"/>
              </w:rPr>
              <w:fldChar w:fldCharType="separate"/>
            </w:r>
            <w:r w:rsidR="006D3EC2" w:rsidRPr="00440CF1">
              <w:rPr>
                <w:webHidden/>
                <w:lang w:val="en-GB"/>
              </w:rPr>
              <w:t>17</w:t>
            </w:r>
            <w:r w:rsidR="006D3EC2" w:rsidRPr="00440CF1">
              <w:rPr>
                <w:webHidden/>
                <w:lang w:val="en-GB"/>
              </w:rPr>
              <w:fldChar w:fldCharType="end"/>
            </w:r>
          </w:hyperlink>
        </w:p>
        <w:p w14:paraId="3CFFE0E6"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92" w:history="1">
            <w:r w:rsidR="006D3EC2" w:rsidRPr="00440CF1">
              <w:rPr>
                <w:rStyle w:val="Hipercze"/>
                <w:lang w:val="en-GB"/>
              </w:rPr>
              <w:t>C.14.</w:t>
            </w:r>
            <w:r w:rsidR="006D3EC2" w:rsidRPr="00440CF1">
              <w:rPr>
                <w:rFonts w:asciiTheme="minorHAnsi" w:eastAsiaTheme="minorEastAsia" w:hAnsiTheme="minorHAnsi" w:cstheme="minorBidi"/>
                <w:sz w:val="22"/>
                <w:szCs w:val="22"/>
                <w:lang w:val="en-GB"/>
              </w:rPr>
              <w:tab/>
            </w:r>
            <w:r w:rsidR="006D3EC2" w:rsidRPr="00440CF1">
              <w:rPr>
                <w:rStyle w:val="Hipercze"/>
                <w:lang w:val="en-GB"/>
              </w:rPr>
              <w:t>Functional currency and reporting currency</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_Toc465244292 \h </w:instrText>
            </w:r>
            <w:r w:rsidR="006D3EC2" w:rsidRPr="00440CF1">
              <w:rPr>
                <w:webHidden/>
                <w:lang w:val="en-GB"/>
              </w:rPr>
            </w:r>
            <w:r w:rsidR="006D3EC2" w:rsidRPr="00440CF1">
              <w:rPr>
                <w:webHidden/>
                <w:lang w:val="en-GB"/>
              </w:rPr>
              <w:fldChar w:fldCharType="separate"/>
            </w:r>
            <w:r w:rsidR="006D3EC2" w:rsidRPr="00440CF1">
              <w:rPr>
                <w:webHidden/>
                <w:lang w:val="en-GB"/>
              </w:rPr>
              <w:t>17</w:t>
            </w:r>
            <w:r w:rsidR="006D3EC2" w:rsidRPr="00440CF1">
              <w:rPr>
                <w:webHidden/>
                <w:lang w:val="en-GB"/>
              </w:rPr>
              <w:fldChar w:fldCharType="end"/>
            </w:r>
          </w:hyperlink>
        </w:p>
        <w:p w14:paraId="3F63B79D"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93" w:history="1">
            <w:r w:rsidR="006D3EC2" w:rsidRPr="00440CF1">
              <w:rPr>
                <w:rStyle w:val="Hipercze"/>
                <w:lang w:val="en-GB"/>
              </w:rPr>
              <w:t>C.15.</w:t>
            </w:r>
            <w:r w:rsidR="006D3EC2" w:rsidRPr="00440CF1">
              <w:rPr>
                <w:rFonts w:asciiTheme="minorHAnsi" w:eastAsiaTheme="minorEastAsia" w:hAnsiTheme="minorHAnsi" w:cstheme="minorBidi"/>
                <w:sz w:val="22"/>
                <w:szCs w:val="22"/>
                <w:lang w:val="en-GB"/>
              </w:rPr>
              <w:tab/>
            </w:r>
            <w:r w:rsidR="006D3EC2" w:rsidRPr="00440CF1">
              <w:rPr>
                <w:rStyle w:val="Hipercze"/>
                <w:lang w:val="en-GB"/>
              </w:rPr>
              <w:t>Principles for converting selected financial data into EUR</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_Toc465244293 \h </w:instrText>
            </w:r>
            <w:r w:rsidR="006D3EC2" w:rsidRPr="00440CF1">
              <w:rPr>
                <w:webHidden/>
                <w:lang w:val="en-GB"/>
              </w:rPr>
            </w:r>
            <w:r w:rsidR="006D3EC2" w:rsidRPr="00440CF1">
              <w:rPr>
                <w:webHidden/>
                <w:lang w:val="en-GB"/>
              </w:rPr>
              <w:fldChar w:fldCharType="separate"/>
            </w:r>
            <w:r w:rsidR="006D3EC2" w:rsidRPr="00440CF1">
              <w:rPr>
                <w:webHidden/>
                <w:lang w:val="en-GB"/>
              </w:rPr>
              <w:t>17</w:t>
            </w:r>
            <w:r w:rsidR="006D3EC2" w:rsidRPr="00440CF1">
              <w:rPr>
                <w:webHidden/>
                <w:lang w:val="en-GB"/>
              </w:rPr>
              <w:fldChar w:fldCharType="end"/>
            </w:r>
          </w:hyperlink>
        </w:p>
        <w:p w14:paraId="6F87D6A0"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94" w:history="1">
            <w:r w:rsidR="006D3EC2" w:rsidRPr="00440CF1">
              <w:rPr>
                <w:rStyle w:val="Hipercze"/>
                <w:lang w:val="en-GB"/>
              </w:rPr>
              <w:t>C.16.</w:t>
            </w:r>
            <w:r w:rsidR="006D3EC2" w:rsidRPr="00440CF1">
              <w:rPr>
                <w:rFonts w:asciiTheme="minorHAnsi" w:eastAsiaTheme="minorEastAsia" w:hAnsiTheme="minorHAnsi" w:cstheme="minorBidi"/>
                <w:sz w:val="22"/>
                <w:szCs w:val="22"/>
                <w:lang w:val="en-GB"/>
              </w:rPr>
              <w:tab/>
            </w:r>
            <w:r w:rsidR="006D3EC2" w:rsidRPr="00440CF1">
              <w:rPr>
                <w:rStyle w:val="Hipercze"/>
                <w:lang w:val="en-GB"/>
              </w:rPr>
              <w:t>Changes in estimates and write-downs on assets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_Toc465244294 \h </w:instrText>
            </w:r>
            <w:r w:rsidR="006D3EC2" w:rsidRPr="00440CF1">
              <w:rPr>
                <w:webHidden/>
                <w:lang w:val="en-GB"/>
              </w:rPr>
            </w:r>
            <w:r w:rsidR="006D3EC2" w:rsidRPr="00440CF1">
              <w:rPr>
                <w:webHidden/>
                <w:lang w:val="en-GB"/>
              </w:rPr>
              <w:fldChar w:fldCharType="separate"/>
            </w:r>
            <w:r w:rsidR="006D3EC2" w:rsidRPr="00440CF1">
              <w:rPr>
                <w:webHidden/>
                <w:lang w:val="en-GB"/>
              </w:rPr>
              <w:t>18</w:t>
            </w:r>
            <w:r w:rsidR="006D3EC2" w:rsidRPr="00440CF1">
              <w:rPr>
                <w:webHidden/>
                <w:lang w:val="en-GB"/>
              </w:rPr>
              <w:fldChar w:fldCharType="end"/>
            </w:r>
          </w:hyperlink>
        </w:p>
        <w:p w14:paraId="4941BB19"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95" w:history="1">
            <w:r w:rsidR="006D3EC2" w:rsidRPr="00440CF1">
              <w:rPr>
                <w:rStyle w:val="Hipercze"/>
                <w:lang w:val="en-GB"/>
              </w:rPr>
              <w:t>C.17.</w:t>
            </w:r>
            <w:r w:rsidR="006D3EC2" w:rsidRPr="00440CF1">
              <w:rPr>
                <w:rFonts w:asciiTheme="minorHAnsi" w:eastAsiaTheme="minorEastAsia" w:hAnsiTheme="minorHAnsi" w:cstheme="minorBidi"/>
                <w:sz w:val="22"/>
                <w:szCs w:val="22"/>
                <w:lang w:val="en-GB"/>
              </w:rPr>
              <w:tab/>
            </w:r>
            <w:r w:rsidR="006D3EC2" w:rsidRPr="00440CF1">
              <w:rPr>
                <w:rStyle w:val="Hipercze"/>
                <w:lang w:val="en-GB"/>
              </w:rPr>
              <w:t>Goodwill</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_Toc465244295 \h </w:instrText>
            </w:r>
            <w:r w:rsidR="006D3EC2" w:rsidRPr="00440CF1">
              <w:rPr>
                <w:webHidden/>
                <w:lang w:val="en-GB"/>
              </w:rPr>
            </w:r>
            <w:r w:rsidR="006D3EC2" w:rsidRPr="00440CF1">
              <w:rPr>
                <w:webHidden/>
                <w:lang w:val="en-GB"/>
              </w:rPr>
              <w:fldChar w:fldCharType="separate"/>
            </w:r>
            <w:r w:rsidR="006D3EC2" w:rsidRPr="00440CF1">
              <w:rPr>
                <w:webHidden/>
                <w:lang w:val="en-GB"/>
              </w:rPr>
              <w:t>19</w:t>
            </w:r>
            <w:r w:rsidR="006D3EC2" w:rsidRPr="00440CF1">
              <w:rPr>
                <w:webHidden/>
                <w:lang w:val="en-GB"/>
              </w:rPr>
              <w:fldChar w:fldCharType="end"/>
            </w:r>
          </w:hyperlink>
        </w:p>
        <w:p w14:paraId="79B39B66"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96" w:history="1">
            <w:r w:rsidR="006D3EC2" w:rsidRPr="00440CF1">
              <w:rPr>
                <w:rStyle w:val="Hipercze"/>
                <w:lang w:val="en-GB"/>
              </w:rPr>
              <w:t>C.18.</w:t>
            </w:r>
            <w:r w:rsidR="006D3EC2" w:rsidRPr="00440CF1">
              <w:rPr>
                <w:rFonts w:asciiTheme="minorHAnsi" w:eastAsiaTheme="minorEastAsia" w:hAnsiTheme="minorHAnsi" w:cstheme="minorBidi"/>
                <w:sz w:val="22"/>
                <w:szCs w:val="22"/>
                <w:lang w:val="en-GB"/>
              </w:rPr>
              <w:tab/>
            </w:r>
            <w:r w:rsidR="006D3EC2" w:rsidRPr="00440CF1">
              <w:rPr>
                <w:rStyle w:val="Hipercze"/>
                <w:lang w:val="en-GB"/>
              </w:rPr>
              <w:t>Other intangible assets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_Toc465244296 \h </w:instrText>
            </w:r>
            <w:r w:rsidR="006D3EC2" w:rsidRPr="00440CF1">
              <w:rPr>
                <w:webHidden/>
                <w:lang w:val="en-GB"/>
              </w:rPr>
            </w:r>
            <w:r w:rsidR="006D3EC2" w:rsidRPr="00440CF1">
              <w:rPr>
                <w:webHidden/>
                <w:lang w:val="en-GB"/>
              </w:rPr>
              <w:fldChar w:fldCharType="separate"/>
            </w:r>
            <w:r w:rsidR="006D3EC2" w:rsidRPr="00440CF1">
              <w:rPr>
                <w:webHidden/>
                <w:lang w:val="en-GB"/>
              </w:rPr>
              <w:t>19</w:t>
            </w:r>
            <w:r w:rsidR="006D3EC2" w:rsidRPr="00440CF1">
              <w:rPr>
                <w:webHidden/>
                <w:lang w:val="en-GB"/>
              </w:rPr>
              <w:fldChar w:fldCharType="end"/>
            </w:r>
          </w:hyperlink>
        </w:p>
        <w:p w14:paraId="7A5D98C7"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97" w:history="1">
            <w:r w:rsidR="006D3EC2" w:rsidRPr="00440CF1">
              <w:rPr>
                <w:rStyle w:val="Hipercze"/>
                <w:lang w:val="en-GB"/>
              </w:rPr>
              <w:t>C.19.</w:t>
            </w:r>
            <w:r w:rsidR="006D3EC2" w:rsidRPr="00440CF1">
              <w:rPr>
                <w:rFonts w:asciiTheme="minorHAnsi" w:eastAsiaTheme="minorEastAsia" w:hAnsiTheme="minorHAnsi" w:cstheme="minorBidi"/>
                <w:sz w:val="22"/>
                <w:szCs w:val="22"/>
                <w:lang w:val="en-GB"/>
              </w:rPr>
              <w:tab/>
            </w:r>
            <w:r w:rsidR="006D3EC2" w:rsidRPr="00440CF1">
              <w:rPr>
                <w:rStyle w:val="Hipercze"/>
                <w:lang w:val="en-GB"/>
              </w:rPr>
              <w:t>Tangible assets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_Toc465244297 \h </w:instrText>
            </w:r>
            <w:r w:rsidR="006D3EC2" w:rsidRPr="00440CF1">
              <w:rPr>
                <w:webHidden/>
                <w:lang w:val="en-GB"/>
              </w:rPr>
            </w:r>
            <w:r w:rsidR="006D3EC2" w:rsidRPr="00440CF1">
              <w:rPr>
                <w:webHidden/>
                <w:lang w:val="en-GB"/>
              </w:rPr>
              <w:fldChar w:fldCharType="separate"/>
            </w:r>
            <w:r w:rsidR="006D3EC2" w:rsidRPr="00440CF1">
              <w:rPr>
                <w:webHidden/>
                <w:lang w:val="en-GB"/>
              </w:rPr>
              <w:t>20</w:t>
            </w:r>
            <w:r w:rsidR="006D3EC2" w:rsidRPr="00440CF1">
              <w:rPr>
                <w:webHidden/>
                <w:lang w:val="en-GB"/>
              </w:rPr>
              <w:fldChar w:fldCharType="end"/>
            </w:r>
          </w:hyperlink>
        </w:p>
        <w:p w14:paraId="73BB0CE4"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98" w:history="1">
            <w:r w:rsidR="006D3EC2" w:rsidRPr="00440CF1">
              <w:rPr>
                <w:rStyle w:val="Hipercze"/>
                <w:lang w:val="en-GB"/>
              </w:rPr>
              <w:t>C.20.</w:t>
            </w:r>
            <w:r w:rsidR="006D3EC2" w:rsidRPr="00440CF1">
              <w:rPr>
                <w:rFonts w:asciiTheme="minorHAnsi" w:eastAsiaTheme="minorEastAsia" w:hAnsiTheme="minorHAnsi" w:cstheme="minorBidi"/>
                <w:sz w:val="22"/>
                <w:szCs w:val="22"/>
                <w:lang w:val="en-GB"/>
              </w:rPr>
              <w:tab/>
            </w:r>
            <w:r w:rsidR="006D3EC2" w:rsidRPr="00440CF1">
              <w:rPr>
                <w:rStyle w:val="Hipercze"/>
                <w:lang w:val="en-GB"/>
              </w:rPr>
              <w:t>Financial assets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_Toc465244298 \h </w:instrText>
            </w:r>
            <w:r w:rsidR="006D3EC2" w:rsidRPr="00440CF1">
              <w:rPr>
                <w:webHidden/>
                <w:lang w:val="en-GB"/>
              </w:rPr>
            </w:r>
            <w:r w:rsidR="006D3EC2" w:rsidRPr="00440CF1">
              <w:rPr>
                <w:webHidden/>
                <w:lang w:val="en-GB"/>
              </w:rPr>
              <w:fldChar w:fldCharType="separate"/>
            </w:r>
            <w:r w:rsidR="006D3EC2" w:rsidRPr="00440CF1">
              <w:rPr>
                <w:webHidden/>
                <w:lang w:val="en-GB"/>
              </w:rPr>
              <w:t>21</w:t>
            </w:r>
            <w:r w:rsidR="006D3EC2" w:rsidRPr="00440CF1">
              <w:rPr>
                <w:webHidden/>
                <w:lang w:val="en-GB"/>
              </w:rPr>
              <w:fldChar w:fldCharType="end"/>
            </w:r>
          </w:hyperlink>
        </w:p>
        <w:p w14:paraId="69EA77BE"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299" w:history="1">
            <w:r w:rsidR="006D3EC2" w:rsidRPr="00440CF1">
              <w:rPr>
                <w:rStyle w:val="Hipercze"/>
                <w:lang w:val="en-GB"/>
              </w:rPr>
              <w:t>C.21.</w:t>
            </w:r>
            <w:r w:rsidR="006D3EC2" w:rsidRPr="00440CF1">
              <w:rPr>
                <w:rFonts w:asciiTheme="minorHAnsi" w:eastAsiaTheme="minorEastAsia" w:hAnsiTheme="minorHAnsi" w:cstheme="minorBidi"/>
                <w:sz w:val="22"/>
                <w:szCs w:val="22"/>
                <w:lang w:val="en-GB"/>
              </w:rPr>
              <w:tab/>
            </w:r>
            <w:r w:rsidR="006D3EC2" w:rsidRPr="00440CF1">
              <w:rPr>
                <w:rStyle w:val="Hipercze"/>
                <w:lang w:val="en-GB"/>
              </w:rPr>
              <w:t>Investments in subsidiaries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_Toc465244299 \h </w:instrText>
            </w:r>
            <w:r w:rsidR="006D3EC2" w:rsidRPr="00440CF1">
              <w:rPr>
                <w:webHidden/>
                <w:lang w:val="en-GB"/>
              </w:rPr>
            </w:r>
            <w:r w:rsidR="006D3EC2" w:rsidRPr="00440CF1">
              <w:rPr>
                <w:webHidden/>
                <w:lang w:val="en-GB"/>
              </w:rPr>
              <w:fldChar w:fldCharType="separate"/>
            </w:r>
            <w:r w:rsidR="006D3EC2" w:rsidRPr="00440CF1">
              <w:rPr>
                <w:webHidden/>
                <w:lang w:val="en-GB"/>
              </w:rPr>
              <w:t>22</w:t>
            </w:r>
            <w:r w:rsidR="006D3EC2" w:rsidRPr="00440CF1">
              <w:rPr>
                <w:webHidden/>
                <w:lang w:val="en-GB"/>
              </w:rPr>
              <w:fldChar w:fldCharType="end"/>
            </w:r>
          </w:hyperlink>
        </w:p>
        <w:p w14:paraId="6300AA09"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00" w:history="1">
            <w:r w:rsidR="006D3EC2" w:rsidRPr="00440CF1">
              <w:rPr>
                <w:rStyle w:val="Hipercze"/>
                <w:lang w:val="en-GB"/>
              </w:rPr>
              <w:t>C.22.</w:t>
            </w:r>
            <w:r w:rsidR="006D3EC2" w:rsidRPr="00440CF1">
              <w:rPr>
                <w:rFonts w:asciiTheme="minorHAnsi" w:eastAsiaTheme="minorEastAsia" w:hAnsiTheme="minorHAnsi" w:cstheme="minorBidi"/>
                <w:sz w:val="22"/>
                <w:szCs w:val="22"/>
                <w:lang w:val="en-GB"/>
              </w:rPr>
              <w:tab/>
            </w:r>
            <w:r w:rsidR="006D3EC2" w:rsidRPr="00440CF1">
              <w:rPr>
                <w:rStyle w:val="Hipercze"/>
                <w:lang w:val="en-GB"/>
              </w:rPr>
              <w:t>Inventory</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_Toc465244300 \h </w:instrText>
            </w:r>
            <w:r w:rsidR="006D3EC2" w:rsidRPr="00440CF1">
              <w:rPr>
                <w:webHidden/>
                <w:lang w:val="en-GB"/>
              </w:rPr>
            </w:r>
            <w:r w:rsidR="006D3EC2" w:rsidRPr="00440CF1">
              <w:rPr>
                <w:webHidden/>
                <w:lang w:val="en-GB"/>
              </w:rPr>
              <w:fldChar w:fldCharType="separate"/>
            </w:r>
            <w:r w:rsidR="006D3EC2" w:rsidRPr="00440CF1">
              <w:rPr>
                <w:webHidden/>
                <w:lang w:val="en-GB"/>
              </w:rPr>
              <w:t>24</w:t>
            </w:r>
            <w:r w:rsidR="006D3EC2" w:rsidRPr="00440CF1">
              <w:rPr>
                <w:webHidden/>
                <w:lang w:val="en-GB"/>
              </w:rPr>
              <w:fldChar w:fldCharType="end"/>
            </w:r>
          </w:hyperlink>
        </w:p>
        <w:p w14:paraId="2B87F855"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01" w:history="1">
            <w:r w:rsidR="006D3EC2" w:rsidRPr="00440CF1">
              <w:rPr>
                <w:rStyle w:val="Hipercze"/>
                <w:lang w:val="en-GB"/>
              </w:rPr>
              <w:t>C.23.</w:t>
            </w:r>
            <w:r w:rsidR="006D3EC2" w:rsidRPr="00440CF1">
              <w:rPr>
                <w:rFonts w:asciiTheme="minorHAnsi" w:eastAsiaTheme="minorEastAsia" w:hAnsiTheme="minorHAnsi" w:cstheme="minorBidi"/>
                <w:sz w:val="22"/>
                <w:szCs w:val="22"/>
                <w:lang w:val="en-GB"/>
              </w:rPr>
              <w:tab/>
            </w:r>
            <w:r w:rsidR="006D3EC2" w:rsidRPr="00440CF1">
              <w:rPr>
                <w:rStyle w:val="Hipercze"/>
                <w:lang w:val="en-GB"/>
              </w:rPr>
              <w:t>Liabilities under borrowings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_Toc465244301 \h </w:instrText>
            </w:r>
            <w:r w:rsidR="006D3EC2" w:rsidRPr="00440CF1">
              <w:rPr>
                <w:webHidden/>
                <w:lang w:val="en-GB"/>
              </w:rPr>
            </w:r>
            <w:r w:rsidR="006D3EC2" w:rsidRPr="00440CF1">
              <w:rPr>
                <w:webHidden/>
                <w:lang w:val="en-GB"/>
              </w:rPr>
              <w:fldChar w:fldCharType="separate"/>
            </w:r>
            <w:r w:rsidR="006D3EC2" w:rsidRPr="00440CF1">
              <w:rPr>
                <w:webHidden/>
                <w:lang w:val="en-GB"/>
              </w:rPr>
              <w:t>25</w:t>
            </w:r>
            <w:r w:rsidR="006D3EC2" w:rsidRPr="00440CF1">
              <w:rPr>
                <w:webHidden/>
                <w:lang w:val="en-GB"/>
              </w:rPr>
              <w:fldChar w:fldCharType="end"/>
            </w:r>
          </w:hyperlink>
        </w:p>
        <w:p w14:paraId="1A4E9F49"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02" w:history="1">
            <w:r w:rsidR="006D3EC2" w:rsidRPr="00440CF1">
              <w:rPr>
                <w:rStyle w:val="Hipercze"/>
                <w:lang w:val="en-GB"/>
              </w:rPr>
              <w:t>C.24.</w:t>
            </w:r>
            <w:r w:rsidR="006D3EC2" w:rsidRPr="00440CF1">
              <w:rPr>
                <w:rFonts w:asciiTheme="minorHAnsi" w:eastAsiaTheme="minorEastAsia" w:hAnsiTheme="minorHAnsi" w:cstheme="minorBidi"/>
                <w:sz w:val="22"/>
                <w:szCs w:val="22"/>
                <w:lang w:val="en-GB"/>
              </w:rPr>
              <w:tab/>
            </w:r>
            <w:r w:rsidR="006D3EC2" w:rsidRPr="00440CF1">
              <w:rPr>
                <w:rStyle w:val="Hipercze"/>
                <w:lang w:val="en-GB"/>
              </w:rPr>
              <w:t>Other financial liabilities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_Toc465244302 \h </w:instrText>
            </w:r>
            <w:r w:rsidR="006D3EC2" w:rsidRPr="00440CF1">
              <w:rPr>
                <w:webHidden/>
                <w:lang w:val="en-GB"/>
              </w:rPr>
            </w:r>
            <w:r w:rsidR="006D3EC2" w:rsidRPr="00440CF1">
              <w:rPr>
                <w:webHidden/>
                <w:lang w:val="en-GB"/>
              </w:rPr>
              <w:fldChar w:fldCharType="separate"/>
            </w:r>
            <w:r w:rsidR="006D3EC2" w:rsidRPr="00440CF1">
              <w:rPr>
                <w:webHidden/>
                <w:lang w:val="en-GB"/>
              </w:rPr>
              <w:t>26</w:t>
            </w:r>
            <w:r w:rsidR="006D3EC2" w:rsidRPr="00440CF1">
              <w:rPr>
                <w:webHidden/>
                <w:lang w:val="en-GB"/>
              </w:rPr>
              <w:fldChar w:fldCharType="end"/>
            </w:r>
          </w:hyperlink>
        </w:p>
        <w:p w14:paraId="55417528"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03" w:history="1">
            <w:r w:rsidR="006D3EC2" w:rsidRPr="00440CF1">
              <w:rPr>
                <w:rStyle w:val="Hipercze"/>
                <w:lang w:val="en-GB"/>
              </w:rPr>
              <w:t>C.25.</w:t>
            </w:r>
            <w:r w:rsidR="006D3EC2" w:rsidRPr="00440CF1">
              <w:rPr>
                <w:rFonts w:asciiTheme="minorHAnsi" w:eastAsiaTheme="minorEastAsia" w:hAnsiTheme="minorHAnsi" w:cstheme="minorBidi"/>
                <w:sz w:val="22"/>
                <w:szCs w:val="22"/>
                <w:lang w:val="en-GB"/>
              </w:rPr>
              <w:tab/>
            </w:r>
            <w:r w:rsidR="006D3EC2" w:rsidRPr="00440CF1">
              <w:rPr>
                <w:rStyle w:val="Hipercze"/>
                <w:lang w:val="en-GB"/>
              </w:rPr>
              <w:t>Operating expenses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_Toc465244303 \h </w:instrText>
            </w:r>
            <w:r w:rsidR="006D3EC2" w:rsidRPr="00440CF1">
              <w:rPr>
                <w:webHidden/>
                <w:lang w:val="en-GB"/>
              </w:rPr>
            </w:r>
            <w:r w:rsidR="006D3EC2" w:rsidRPr="00440CF1">
              <w:rPr>
                <w:webHidden/>
                <w:lang w:val="en-GB"/>
              </w:rPr>
              <w:fldChar w:fldCharType="separate"/>
            </w:r>
            <w:r w:rsidR="006D3EC2" w:rsidRPr="00440CF1">
              <w:rPr>
                <w:webHidden/>
                <w:lang w:val="en-GB"/>
              </w:rPr>
              <w:t>26</w:t>
            </w:r>
            <w:r w:rsidR="006D3EC2" w:rsidRPr="00440CF1">
              <w:rPr>
                <w:webHidden/>
                <w:lang w:val="en-GB"/>
              </w:rPr>
              <w:fldChar w:fldCharType="end"/>
            </w:r>
          </w:hyperlink>
        </w:p>
        <w:p w14:paraId="4B385DDE"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04" w:history="1">
            <w:r w:rsidR="006D3EC2" w:rsidRPr="00440CF1">
              <w:rPr>
                <w:rStyle w:val="Hipercze"/>
                <w:lang w:val="en-GB"/>
              </w:rPr>
              <w:t>C.26.</w:t>
            </w:r>
            <w:r w:rsidR="006D3EC2" w:rsidRPr="00440CF1">
              <w:rPr>
                <w:rFonts w:asciiTheme="minorHAnsi" w:eastAsiaTheme="minorEastAsia" w:hAnsiTheme="minorHAnsi" w:cstheme="minorBidi"/>
                <w:sz w:val="22"/>
                <w:szCs w:val="22"/>
                <w:lang w:val="en-GB"/>
              </w:rPr>
              <w:tab/>
            </w:r>
            <w:r w:rsidR="006D3EC2" w:rsidRPr="00440CF1">
              <w:rPr>
                <w:rStyle w:val="Hipercze"/>
                <w:lang w:val="en-GB"/>
              </w:rPr>
              <w:t>Types and amounts of items affecting assets, liabilities, capital, net financial result, cash flows, which are atypical in terms of type, volume or frequency</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_Toc465244304 \h </w:instrText>
            </w:r>
            <w:r w:rsidR="006D3EC2" w:rsidRPr="00440CF1">
              <w:rPr>
                <w:webHidden/>
                <w:lang w:val="en-GB"/>
              </w:rPr>
            </w:r>
            <w:r w:rsidR="006D3EC2" w:rsidRPr="00440CF1">
              <w:rPr>
                <w:webHidden/>
                <w:lang w:val="en-GB"/>
              </w:rPr>
              <w:fldChar w:fldCharType="separate"/>
            </w:r>
            <w:r w:rsidR="006D3EC2" w:rsidRPr="00440CF1">
              <w:rPr>
                <w:webHidden/>
                <w:lang w:val="en-GB"/>
              </w:rPr>
              <w:t>27</w:t>
            </w:r>
            <w:r w:rsidR="006D3EC2" w:rsidRPr="00440CF1">
              <w:rPr>
                <w:webHidden/>
                <w:lang w:val="en-GB"/>
              </w:rPr>
              <w:fldChar w:fldCharType="end"/>
            </w:r>
          </w:hyperlink>
        </w:p>
        <w:p w14:paraId="4C75DB6C"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05" w:history="1">
            <w:r w:rsidR="006D3EC2" w:rsidRPr="00440CF1">
              <w:rPr>
                <w:rStyle w:val="Hipercze"/>
                <w:lang w:val="en-GB"/>
              </w:rPr>
              <w:t>C.27.</w:t>
            </w:r>
            <w:r w:rsidR="006D3EC2" w:rsidRPr="00440CF1">
              <w:rPr>
                <w:rFonts w:asciiTheme="minorHAnsi" w:eastAsiaTheme="minorEastAsia" w:hAnsiTheme="minorHAnsi" w:cstheme="minorBidi"/>
                <w:sz w:val="22"/>
                <w:szCs w:val="22"/>
                <w:lang w:val="en-GB"/>
              </w:rPr>
              <w:tab/>
            </w:r>
            <w:r w:rsidR="006D3EC2" w:rsidRPr="00440CF1">
              <w:rPr>
                <w:rStyle w:val="Hipercze"/>
                <w:lang w:val="en-GB"/>
              </w:rPr>
              <w:t>Information on issue, redemptionand repayment of debt and capital securities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_Toc465244305 \h </w:instrText>
            </w:r>
            <w:r w:rsidR="006D3EC2" w:rsidRPr="00440CF1">
              <w:rPr>
                <w:webHidden/>
                <w:lang w:val="en-GB"/>
              </w:rPr>
            </w:r>
            <w:r w:rsidR="006D3EC2" w:rsidRPr="00440CF1">
              <w:rPr>
                <w:webHidden/>
                <w:lang w:val="en-GB"/>
              </w:rPr>
              <w:fldChar w:fldCharType="separate"/>
            </w:r>
            <w:r w:rsidR="006D3EC2" w:rsidRPr="00440CF1">
              <w:rPr>
                <w:webHidden/>
                <w:lang w:val="en-GB"/>
              </w:rPr>
              <w:t>27</w:t>
            </w:r>
            <w:r w:rsidR="006D3EC2" w:rsidRPr="00440CF1">
              <w:rPr>
                <w:webHidden/>
                <w:lang w:val="en-GB"/>
              </w:rPr>
              <w:fldChar w:fldCharType="end"/>
            </w:r>
          </w:hyperlink>
        </w:p>
        <w:p w14:paraId="606FACE7"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06" w:history="1">
            <w:r w:rsidR="006D3EC2" w:rsidRPr="00440CF1">
              <w:rPr>
                <w:rStyle w:val="Hipercze"/>
                <w:lang w:val="en-GB"/>
              </w:rPr>
              <w:t>C.28.</w:t>
            </w:r>
            <w:r w:rsidR="006D3EC2" w:rsidRPr="00440CF1">
              <w:rPr>
                <w:rFonts w:asciiTheme="minorHAnsi" w:eastAsiaTheme="minorEastAsia" w:hAnsiTheme="minorHAnsi" w:cstheme="minorBidi"/>
                <w:sz w:val="22"/>
                <w:szCs w:val="22"/>
                <w:lang w:val="en-GB"/>
              </w:rPr>
              <w:tab/>
            </w:r>
            <w:r w:rsidR="006D3EC2" w:rsidRPr="00440CF1">
              <w:rPr>
                <w:rStyle w:val="Hipercze"/>
                <w:lang w:val="en-GB"/>
              </w:rPr>
              <w:t>Related parties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_Toc465244306 \h </w:instrText>
            </w:r>
            <w:r w:rsidR="006D3EC2" w:rsidRPr="00440CF1">
              <w:rPr>
                <w:webHidden/>
                <w:lang w:val="en-GB"/>
              </w:rPr>
            </w:r>
            <w:r w:rsidR="006D3EC2" w:rsidRPr="00440CF1">
              <w:rPr>
                <w:webHidden/>
                <w:lang w:val="en-GB"/>
              </w:rPr>
              <w:fldChar w:fldCharType="separate"/>
            </w:r>
            <w:r w:rsidR="006D3EC2" w:rsidRPr="00440CF1">
              <w:rPr>
                <w:webHidden/>
                <w:lang w:val="en-GB"/>
              </w:rPr>
              <w:t>28</w:t>
            </w:r>
            <w:r w:rsidR="006D3EC2" w:rsidRPr="00440CF1">
              <w:rPr>
                <w:webHidden/>
                <w:lang w:val="en-GB"/>
              </w:rPr>
              <w:fldChar w:fldCharType="end"/>
            </w:r>
          </w:hyperlink>
        </w:p>
        <w:p w14:paraId="3748FE9F"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07" w:history="1">
            <w:r w:rsidR="006D3EC2" w:rsidRPr="00440CF1">
              <w:rPr>
                <w:rStyle w:val="Hipercze"/>
                <w:lang w:val="en-GB"/>
              </w:rPr>
              <w:t>C.29.</w:t>
            </w:r>
            <w:r w:rsidR="006D3EC2" w:rsidRPr="00440CF1">
              <w:rPr>
                <w:rFonts w:asciiTheme="minorHAnsi" w:eastAsiaTheme="minorEastAsia" w:hAnsiTheme="minorHAnsi" w:cstheme="minorBidi"/>
                <w:sz w:val="22"/>
                <w:szCs w:val="22"/>
                <w:lang w:val="en-GB"/>
              </w:rPr>
              <w:tab/>
            </w:r>
            <w:r w:rsidR="006D3EC2" w:rsidRPr="00440CF1">
              <w:rPr>
                <w:rStyle w:val="Hipercze"/>
                <w:lang w:val="en-GB"/>
              </w:rPr>
              <w:t>Payments to key management</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_Toc465244307 \h </w:instrText>
            </w:r>
            <w:r w:rsidR="006D3EC2" w:rsidRPr="00440CF1">
              <w:rPr>
                <w:webHidden/>
                <w:lang w:val="en-GB"/>
              </w:rPr>
            </w:r>
            <w:r w:rsidR="006D3EC2" w:rsidRPr="00440CF1">
              <w:rPr>
                <w:webHidden/>
                <w:lang w:val="en-GB"/>
              </w:rPr>
              <w:fldChar w:fldCharType="separate"/>
            </w:r>
            <w:r w:rsidR="006D3EC2" w:rsidRPr="00440CF1">
              <w:rPr>
                <w:webHidden/>
                <w:lang w:val="en-GB"/>
              </w:rPr>
              <w:t>29</w:t>
            </w:r>
            <w:r w:rsidR="006D3EC2" w:rsidRPr="00440CF1">
              <w:rPr>
                <w:webHidden/>
                <w:lang w:val="en-GB"/>
              </w:rPr>
              <w:fldChar w:fldCharType="end"/>
            </w:r>
          </w:hyperlink>
        </w:p>
        <w:p w14:paraId="065CF866"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08" w:history="1">
            <w:r w:rsidR="006D3EC2" w:rsidRPr="00440CF1">
              <w:rPr>
                <w:rStyle w:val="Hipercze"/>
                <w:lang w:val="en-GB"/>
              </w:rPr>
              <w:t>C.30.</w:t>
            </w:r>
            <w:r w:rsidR="006D3EC2" w:rsidRPr="00440CF1">
              <w:rPr>
                <w:rFonts w:asciiTheme="minorHAnsi" w:eastAsiaTheme="minorEastAsia" w:hAnsiTheme="minorHAnsi" w:cstheme="minorBidi"/>
                <w:sz w:val="22"/>
                <w:szCs w:val="22"/>
                <w:lang w:val="en-GB"/>
              </w:rPr>
              <w:tab/>
            </w:r>
            <w:r w:rsidR="006D3EC2" w:rsidRPr="00440CF1">
              <w:rPr>
                <w:rStyle w:val="Hipercze"/>
                <w:lang w:val="en-GB"/>
              </w:rPr>
              <w:t>Significant achievements of OPTeam SA in the reporting period</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_Toc465244308 \h </w:instrText>
            </w:r>
            <w:r w:rsidR="006D3EC2" w:rsidRPr="00440CF1">
              <w:rPr>
                <w:webHidden/>
                <w:lang w:val="en-GB"/>
              </w:rPr>
            </w:r>
            <w:r w:rsidR="006D3EC2" w:rsidRPr="00440CF1">
              <w:rPr>
                <w:webHidden/>
                <w:lang w:val="en-GB"/>
              </w:rPr>
              <w:fldChar w:fldCharType="separate"/>
            </w:r>
            <w:r w:rsidR="006D3EC2" w:rsidRPr="00440CF1">
              <w:rPr>
                <w:webHidden/>
                <w:lang w:val="en-GB"/>
              </w:rPr>
              <w:t>30</w:t>
            </w:r>
            <w:r w:rsidR="006D3EC2" w:rsidRPr="00440CF1">
              <w:rPr>
                <w:webHidden/>
                <w:lang w:val="en-GB"/>
              </w:rPr>
              <w:fldChar w:fldCharType="end"/>
            </w:r>
          </w:hyperlink>
        </w:p>
        <w:p w14:paraId="37B22457"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09" w:history="1">
            <w:r w:rsidR="006D3EC2" w:rsidRPr="00440CF1">
              <w:rPr>
                <w:rStyle w:val="Hipercze"/>
                <w:lang w:val="en-GB"/>
              </w:rPr>
              <w:t>C.31.</w:t>
            </w:r>
            <w:r w:rsidR="006D3EC2" w:rsidRPr="00440CF1">
              <w:rPr>
                <w:rFonts w:asciiTheme="minorHAnsi" w:eastAsiaTheme="minorEastAsia" w:hAnsiTheme="minorHAnsi" w:cstheme="minorBidi"/>
                <w:sz w:val="22"/>
                <w:szCs w:val="22"/>
                <w:lang w:val="en-GB"/>
              </w:rPr>
              <w:tab/>
            </w:r>
            <w:r w:rsidR="006D3EC2" w:rsidRPr="00440CF1">
              <w:rPr>
                <w:rStyle w:val="Hipercze"/>
                <w:lang w:val="en-GB"/>
              </w:rPr>
              <w:t>Seasonality or circularity of the Company’s operations in the interim period</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_Toc465244309 \h </w:instrText>
            </w:r>
            <w:r w:rsidR="006D3EC2" w:rsidRPr="00440CF1">
              <w:rPr>
                <w:webHidden/>
                <w:lang w:val="en-GB"/>
              </w:rPr>
            </w:r>
            <w:r w:rsidR="006D3EC2" w:rsidRPr="00440CF1">
              <w:rPr>
                <w:webHidden/>
                <w:lang w:val="en-GB"/>
              </w:rPr>
              <w:fldChar w:fldCharType="separate"/>
            </w:r>
            <w:r w:rsidR="006D3EC2" w:rsidRPr="00440CF1">
              <w:rPr>
                <w:webHidden/>
                <w:lang w:val="en-GB"/>
              </w:rPr>
              <w:t>30</w:t>
            </w:r>
            <w:r w:rsidR="006D3EC2" w:rsidRPr="00440CF1">
              <w:rPr>
                <w:webHidden/>
                <w:lang w:val="en-GB"/>
              </w:rPr>
              <w:fldChar w:fldCharType="end"/>
            </w:r>
          </w:hyperlink>
        </w:p>
        <w:p w14:paraId="4828FBCA"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10" w:history="1">
            <w:r w:rsidR="006D3EC2" w:rsidRPr="00440CF1">
              <w:rPr>
                <w:rStyle w:val="Hipercze"/>
                <w:lang w:val="en-GB"/>
              </w:rPr>
              <w:t>C.32.</w:t>
            </w:r>
            <w:r w:rsidR="006D3EC2" w:rsidRPr="00440CF1">
              <w:rPr>
                <w:rFonts w:asciiTheme="minorHAnsi" w:eastAsiaTheme="minorEastAsia" w:hAnsiTheme="minorHAnsi" w:cstheme="minorBidi"/>
                <w:sz w:val="22"/>
                <w:szCs w:val="22"/>
                <w:lang w:val="en-GB"/>
              </w:rPr>
              <w:tab/>
            </w:r>
            <w:r w:rsidR="006D3EC2" w:rsidRPr="00440CF1">
              <w:rPr>
                <w:rStyle w:val="Hipercze"/>
                <w:lang w:val="en-GB"/>
              </w:rPr>
              <w:t>The Management’s position on the feasibility of realising the published performance forecasts for the given year, in light of results presented in the semi-annual report compared to forecast results.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_Toc465244310 \h </w:instrText>
            </w:r>
            <w:r w:rsidR="006D3EC2" w:rsidRPr="00440CF1">
              <w:rPr>
                <w:webHidden/>
                <w:lang w:val="en-GB"/>
              </w:rPr>
            </w:r>
            <w:r w:rsidR="006D3EC2" w:rsidRPr="00440CF1">
              <w:rPr>
                <w:webHidden/>
                <w:lang w:val="en-GB"/>
              </w:rPr>
              <w:fldChar w:fldCharType="separate"/>
            </w:r>
            <w:r w:rsidR="006D3EC2" w:rsidRPr="00440CF1">
              <w:rPr>
                <w:webHidden/>
                <w:lang w:val="en-GB"/>
              </w:rPr>
              <w:t>30</w:t>
            </w:r>
            <w:r w:rsidR="006D3EC2" w:rsidRPr="00440CF1">
              <w:rPr>
                <w:webHidden/>
                <w:lang w:val="en-GB"/>
              </w:rPr>
              <w:fldChar w:fldCharType="end"/>
            </w:r>
          </w:hyperlink>
        </w:p>
        <w:p w14:paraId="67505A95"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11" w:history="1">
            <w:r w:rsidR="006D3EC2" w:rsidRPr="00440CF1">
              <w:rPr>
                <w:rStyle w:val="Hipercze"/>
                <w:lang w:val="en-GB"/>
              </w:rPr>
              <w:t>C.33.</w:t>
            </w:r>
            <w:r w:rsidR="006D3EC2" w:rsidRPr="00440CF1">
              <w:rPr>
                <w:rFonts w:asciiTheme="minorHAnsi" w:eastAsiaTheme="minorEastAsia" w:hAnsiTheme="minorHAnsi" w:cstheme="minorBidi"/>
                <w:sz w:val="22"/>
                <w:szCs w:val="22"/>
                <w:lang w:val="en-GB"/>
              </w:rPr>
              <w:tab/>
            </w:r>
            <w:r w:rsidR="006D3EC2" w:rsidRPr="00440CF1">
              <w:rPr>
                <w:rStyle w:val="Hipercze"/>
                <w:lang w:val="en-GB"/>
              </w:rPr>
              <w:t>Court proceedings – identification of proceedings at court, arbitration bodies of proper jurisdiction or public administration bodies.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_Toc465244311 \h </w:instrText>
            </w:r>
            <w:r w:rsidR="006D3EC2" w:rsidRPr="00440CF1">
              <w:rPr>
                <w:webHidden/>
                <w:lang w:val="en-GB"/>
              </w:rPr>
            </w:r>
            <w:r w:rsidR="006D3EC2" w:rsidRPr="00440CF1">
              <w:rPr>
                <w:webHidden/>
                <w:lang w:val="en-GB"/>
              </w:rPr>
              <w:fldChar w:fldCharType="separate"/>
            </w:r>
            <w:r w:rsidR="006D3EC2" w:rsidRPr="00440CF1">
              <w:rPr>
                <w:webHidden/>
                <w:lang w:val="en-GB"/>
              </w:rPr>
              <w:t>31</w:t>
            </w:r>
            <w:r w:rsidR="006D3EC2" w:rsidRPr="00440CF1">
              <w:rPr>
                <w:webHidden/>
                <w:lang w:val="en-GB"/>
              </w:rPr>
              <w:fldChar w:fldCharType="end"/>
            </w:r>
          </w:hyperlink>
        </w:p>
        <w:p w14:paraId="10AFFD0B"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12" w:history="1">
            <w:r w:rsidR="006D3EC2" w:rsidRPr="00440CF1">
              <w:rPr>
                <w:rStyle w:val="Hipercze"/>
                <w:lang w:val="en-GB"/>
              </w:rPr>
              <w:t>C.34.</w:t>
            </w:r>
            <w:r w:rsidR="006D3EC2" w:rsidRPr="00440CF1">
              <w:rPr>
                <w:rFonts w:asciiTheme="minorHAnsi" w:eastAsiaTheme="minorEastAsia" w:hAnsiTheme="minorHAnsi" w:cstheme="minorBidi"/>
                <w:sz w:val="22"/>
                <w:szCs w:val="22"/>
                <w:lang w:val="en-GB"/>
              </w:rPr>
              <w:tab/>
            </w:r>
            <w:r w:rsidR="006D3EC2" w:rsidRPr="00440CF1">
              <w:rPr>
                <w:rStyle w:val="Hipercze"/>
                <w:lang w:val="en-GB"/>
              </w:rPr>
              <w:t>Information on the issuer concluding one or more transactions with related parties, if they are individually or collectively significant and violate the arm’s lenght principle.</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_Toc465244312 \h </w:instrText>
            </w:r>
            <w:r w:rsidR="006D3EC2" w:rsidRPr="00440CF1">
              <w:rPr>
                <w:webHidden/>
                <w:lang w:val="en-GB"/>
              </w:rPr>
            </w:r>
            <w:r w:rsidR="006D3EC2" w:rsidRPr="00440CF1">
              <w:rPr>
                <w:webHidden/>
                <w:lang w:val="en-GB"/>
              </w:rPr>
              <w:fldChar w:fldCharType="separate"/>
            </w:r>
            <w:r w:rsidR="006D3EC2" w:rsidRPr="00440CF1">
              <w:rPr>
                <w:webHidden/>
                <w:lang w:val="en-GB"/>
              </w:rPr>
              <w:t>31</w:t>
            </w:r>
            <w:r w:rsidR="006D3EC2" w:rsidRPr="00440CF1">
              <w:rPr>
                <w:webHidden/>
                <w:lang w:val="en-GB"/>
              </w:rPr>
              <w:fldChar w:fldCharType="end"/>
            </w:r>
          </w:hyperlink>
        </w:p>
        <w:p w14:paraId="4A8B4C96"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13" w:history="1">
            <w:r w:rsidR="006D3EC2" w:rsidRPr="00440CF1">
              <w:rPr>
                <w:rStyle w:val="Hipercze"/>
                <w:lang w:val="en-GB"/>
              </w:rPr>
              <w:t>C.35.</w:t>
            </w:r>
            <w:r w:rsidR="006D3EC2" w:rsidRPr="00440CF1">
              <w:rPr>
                <w:rFonts w:asciiTheme="minorHAnsi" w:eastAsiaTheme="minorEastAsia" w:hAnsiTheme="minorHAnsi" w:cstheme="minorBidi"/>
                <w:sz w:val="22"/>
                <w:szCs w:val="22"/>
                <w:lang w:val="en-GB"/>
              </w:rPr>
              <w:tab/>
            </w:r>
            <w:r w:rsidR="006D3EC2" w:rsidRPr="00440CF1">
              <w:rPr>
                <w:rStyle w:val="Hipercze"/>
                <w:lang w:val="en-GB"/>
              </w:rPr>
              <w:t>Operating segments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_Toc465244313 \h </w:instrText>
            </w:r>
            <w:r w:rsidR="006D3EC2" w:rsidRPr="00440CF1">
              <w:rPr>
                <w:webHidden/>
                <w:lang w:val="en-GB"/>
              </w:rPr>
            </w:r>
            <w:r w:rsidR="006D3EC2" w:rsidRPr="00440CF1">
              <w:rPr>
                <w:webHidden/>
                <w:lang w:val="en-GB"/>
              </w:rPr>
              <w:fldChar w:fldCharType="separate"/>
            </w:r>
            <w:r w:rsidR="006D3EC2" w:rsidRPr="00440CF1">
              <w:rPr>
                <w:webHidden/>
                <w:lang w:val="en-GB"/>
              </w:rPr>
              <w:t>31</w:t>
            </w:r>
            <w:r w:rsidR="006D3EC2" w:rsidRPr="00440CF1">
              <w:rPr>
                <w:webHidden/>
                <w:lang w:val="en-GB"/>
              </w:rPr>
              <w:fldChar w:fldCharType="end"/>
            </w:r>
          </w:hyperlink>
        </w:p>
        <w:p w14:paraId="5D05FC2B"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14" w:history="1">
            <w:r w:rsidR="006D3EC2" w:rsidRPr="00440CF1">
              <w:rPr>
                <w:rStyle w:val="Hipercze"/>
                <w:lang w:val="en-GB"/>
              </w:rPr>
              <w:t>C.36.</w:t>
            </w:r>
            <w:r w:rsidR="006D3EC2" w:rsidRPr="00440CF1">
              <w:rPr>
                <w:rFonts w:asciiTheme="minorHAnsi" w:eastAsiaTheme="minorEastAsia" w:hAnsiTheme="minorHAnsi" w:cstheme="minorBidi"/>
                <w:sz w:val="22"/>
                <w:szCs w:val="22"/>
                <w:lang w:val="en-GB"/>
              </w:rPr>
              <w:tab/>
            </w:r>
            <w:r w:rsidR="006D3EC2" w:rsidRPr="00440CF1">
              <w:rPr>
                <w:rStyle w:val="Hipercze"/>
                <w:lang w:val="en-GB"/>
              </w:rPr>
              <w:t>Contingent liabilities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_Toc465244314 \h </w:instrText>
            </w:r>
            <w:r w:rsidR="006D3EC2" w:rsidRPr="00440CF1">
              <w:rPr>
                <w:webHidden/>
                <w:lang w:val="en-GB"/>
              </w:rPr>
            </w:r>
            <w:r w:rsidR="006D3EC2" w:rsidRPr="00440CF1">
              <w:rPr>
                <w:webHidden/>
                <w:lang w:val="en-GB"/>
              </w:rPr>
              <w:fldChar w:fldCharType="separate"/>
            </w:r>
            <w:r w:rsidR="006D3EC2" w:rsidRPr="00440CF1">
              <w:rPr>
                <w:webHidden/>
                <w:lang w:val="en-GB"/>
              </w:rPr>
              <w:t>31</w:t>
            </w:r>
            <w:r w:rsidR="006D3EC2" w:rsidRPr="00440CF1">
              <w:rPr>
                <w:webHidden/>
                <w:lang w:val="en-GB"/>
              </w:rPr>
              <w:fldChar w:fldCharType="end"/>
            </w:r>
          </w:hyperlink>
        </w:p>
        <w:p w14:paraId="49A7EA1E"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15" w:history="1">
            <w:r w:rsidR="006D3EC2" w:rsidRPr="00440CF1">
              <w:rPr>
                <w:rStyle w:val="Hipercze"/>
                <w:lang w:val="en-GB"/>
              </w:rPr>
              <w:t>C.37.</w:t>
            </w:r>
            <w:r w:rsidR="006D3EC2" w:rsidRPr="00440CF1">
              <w:rPr>
                <w:rFonts w:asciiTheme="minorHAnsi" w:eastAsiaTheme="minorEastAsia" w:hAnsiTheme="minorHAnsi" w:cstheme="minorBidi"/>
                <w:sz w:val="22"/>
                <w:szCs w:val="22"/>
                <w:lang w:val="en-GB"/>
              </w:rPr>
              <w:tab/>
            </w:r>
            <w:r w:rsidR="006D3EC2" w:rsidRPr="00440CF1">
              <w:rPr>
                <w:rStyle w:val="Hipercze"/>
                <w:lang w:val="en-GB"/>
              </w:rPr>
              <w:t>Information on loan sureties or securities granted by the issuer or its subsidiary – to one entity or its subsidiary, if the total amount of existing sureties or guarantees is equivalent to at least 10% of the issuer’s equity</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_Toc465244315 \h </w:instrText>
            </w:r>
            <w:r w:rsidR="006D3EC2" w:rsidRPr="00440CF1">
              <w:rPr>
                <w:webHidden/>
                <w:lang w:val="en-GB"/>
              </w:rPr>
            </w:r>
            <w:r w:rsidR="006D3EC2" w:rsidRPr="00440CF1">
              <w:rPr>
                <w:webHidden/>
                <w:lang w:val="en-GB"/>
              </w:rPr>
              <w:fldChar w:fldCharType="separate"/>
            </w:r>
            <w:r w:rsidR="006D3EC2" w:rsidRPr="00440CF1">
              <w:rPr>
                <w:webHidden/>
                <w:lang w:val="en-GB"/>
              </w:rPr>
              <w:t>32</w:t>
            </w:r>
            <w:r w:rsidR="006D3EC2" w:rsidRPr="00440CF1">
              <w:rPr>
                <w:webHidden/>
                <w:lang w:val="en-GB"/>
              </w:rPr>
              <w:fldChar w:fldCharType="end"/>
            </w:r>
          </w:hyperlink>
        </w:p>
        <w:p w14:paraId="49CD5B56"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16" w:history="1">
            <w:r w:rsidR="006D3EC2" w:rsidRPr="00440CF1">
              <w:rPr>
                <w:rStyle w:val="Hipercze"/>
                <w:lang w:val="en-GB"/>
              </w:rPr>
              <w:t>C.38.</w:t>
            </w:r>
            <w:r w:rsidR="006D3EC2" w:rsidRPr="00440CF1">
              <w:rPr>
                <w:rFonts w:asciiTheme="minorHAnsi" w:eastAsiaTheme="minorEastAsia" w:hAnsiTheme="minorHAnsi" w:cstheme="minorBidi"/>
                <w:sz w:val="22"/>
                <w:szCs w:val="22"/>
                <w:lang w:val="en-GB"/>
              </w:rPr>
              <w:tab/>
            </w:r>
            <w:r w:rsidR="006D3EC2" w:rsidRPr="00440CF1">
              <w:rPr>
                <w:rStyle w:val="Hipercze"/>
                <w:lang w:val="en-GB"/>
              </w:rPr>
              <w:t>Dividends paid out and proposed to be paid out</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_Toc465244316 \h </w:instrText>
            </w:r>
            <w:r w:rsidR="006D3EC2" w:rsidRPr="00440CF1">
              <w:rPr>
                <w:webHidden/>
                <w:lang w:val="en-GB"/>
              </w:rPr>
            </w:r>
            <w:r w:rsidR="006D3EC2" w:rsidRPr="00440CF1">
              <w:rPr>
                <w:webHidden/>
                <w:lang w:val="en-GB"/>
              </w:rPr>
              <w:fldChar w:fldCharType="separate"/>
            </w:r>
            <w:r w:rsidR="006D3EC2" w:rsidRPr="00440CF1">
              <w:rPr>
                <w:webHidden/>
                <w:lang w:val="en-GB"/>
              </w:rPr>
              <w:t>32</w:t>
            </w:r>
            <w:r w:rsidR="006D3EC2" w:rsidRPr="00440CF1">
              <w:rPr>
                <w:webHidden/>
                <w:lang w:val="en-GB"/>
              </w:rPr>
              <w:fldChar w:fldCharType="end"/>
            </w:r>
          </w:hyperlink>
        </w:p>
        <w:p w14:paraId="6635D54C"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17" w:history="1">
            <w:r w:rsidR="006D3EC2" w:rsidRPr="00440CF1">
              <w:rPr>
                <w:rStyle w:val="Hipercze"/>
                <w:lang w:val="en-GB"/>
              </w:rPr>
              <w:t>C.39.</w:t>
            </w:r>
            <w:r w:rsidR="006D3EC2" w:rsidRPr="00440CF1">
              <w:rPr>
                <w:rFonts w:asciiTheme="minorHAnsi" w:eastAsiaTheme="minorEastAsia" w:hAnsiTheme="minorHAnsi" w:cstheme="minorBidi"/>
                <w:sz w:val="22"/>
                <w:szCs w:val="22"/>
                <w:lang w:val="en-GB"/>
              </w:rPr>
              <w:tab/>
            </w:r>
            <w:r w:rsidR="006D3EC2" w:rsidRPr="00440CF1">
              <w:rPr>
                <w:rStyle w:val="Hipercze"/>
                <w:lang w:val="en-GB"/>
              </w:rPr>
              <w:t>Financial instruments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_Toc465244317 \h </w:instrText>
            </w:r>
            <w:r w:rsidR="006D3EC2" w:rsidRPr="00440CF1">
              <w:rPr>
                <w:webHidden/>
                <w:lang w:val="en-GB"/>
              </w:rPr>
            </w:r>
            <w:r w:rsidR="006D3EC2" w:rsidRPr="00440CF1">
              <w:rPr>
                <w:webHidden/>
                <w:lang w:val="en-GB"/>
              </w:rPr>
              <w:fldChar w:fldCharType="separate"/>
            </w:r>
            <w:r w:rsidR="006D3EC2" w:rsidRPr="00440CF1">
              <w:rPr>
                <w:webHidden/>
                <w:lang w:val="en-GB"/>
              </w:rPr>
              <w:t>33</w:t>
            </w:r>
            <w:r w:rsidR="006D3EC2" w:rsidRPr="00440CF1">
              <w:rPr>
                <w:webHidden/>
                <w:lang w:val="en-GB"/>
              </w:rPr>
              <w:fldChar w:fldCharType="end"/>
            </w:r>
          </w:hyperlink>
        </w:p>
        <w:p w14:paraId="3A44A365"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18" w:history="1">
            <w:r w:rsidR="006D3EC2" w:rsidRPr="00440CF1">
              <w:rPr>
                <w:rStyle w:val="Hipercze"/>
                <w:lang w:val="en-GB"/>
              </w:rPr>
              <w:t>C.40.</w:t>
            </w:r>
            <w:r w:rsidR="006D3EC2" w:rsidRPr="00440CF1">
              <w:rPr>
                <w:rFonts w:asciiTheme="minorHAnsi" w:eastAsiaTheme="minorEastAsia" w:hAnsiTheme="minorHAnsi" w:cstheme="minorBidi"/>
                <w:sz w:val="22"/>
                <w:szCs w:val="22"/>
                <w:lang w:val="en-GB"/>
              </w:rPr>
              <w:tab/>
            </w:r>
            <w:r w:rsidR="006D3EC2" w:rsidRPr="00440CF1">
              <w:rPr>
                <w:rStyle w:val="Hipercze"/>
                <w:lang w:val="en-GB"/>
              </w:rPr>
              <w:t>Information about the nature and economic purpose of contracts concluded by the entity which are not included in the balance sheet in the scope necessary to assess their impact on the entity’s assets, finance and financial result.</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_Toc465244318 \h </w:instrText>
            </w:r>
            <w:r w:rsidR="006D3EC2" w:rsidRPr="00440CF1">
              <w:rPr>
                <w:webHidden/>
                <w:lang w:val="en-GB"/>
              </w:rPr>
            </w:r>
            <w:r w:rsidR="006D3EC2" w:rsidRPr="00440CF1">
              <w:rPr>
                <w:webHidden/>
                <w:lang w:val="en-GB"/>
              </w:rPr>
              <w:fldChar w:fldCharType="separate"/>
            </w:r>
            <w:r w:rsidR="006D3EC2" w:rsidRPr="00440CF1">
              <w:rPr>
                <w:webHidden/>
                <w:lang w:val="en-GB"/>
              </w:rPr>
              <w:t>35</w:t>
            </w:r>
            <w:r w:rsidR="006D3EC2" w:rsidRPr="00440CF1">
              <w:rPr>
                <w:webHidden/>
                <w:lang w:val="en-GB"/>
              </w:rPr>
              <w:fldChar w:fldCharType="end"/>
            </w:r>
          </w:hyperlink>
        </w:p>
        <w:p w14:paraId="763D2AE9"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19" w:history="1">
            <w:r w:rsidR="006D3EC2" w:rsidRPr="00440CF1">
              <w:rPr>
                <w:rStyle w:val="Hipercze"/>
                <w:lang w:val="en-GB"/>
              </w:rPr>
              <w:t>C.41.</w:t>
            </w:r>
            <w:r w:rsidR="006D3EC2" w:rsidRPr="00440CF1">
              <w:rPr>
                <w:rFonts w:asciiTheme="minorHAnsi" w:eastAsiaTheme="minorEastAsia" w:hAnsiTheme="minorHAnsi" w:cstheme="minorBidi"/>
                <w:sz w:val="22"/>
                <w:szCs w:val="22"/>
                <w:lang w:val="en-GB"/>
              </w:rPr>
              <w:tab/>
            </w:r>
            <w:r w:rsidR="006D3EC2" w:rsidRPr="00440CF1">
              <w:rPr>
                <w:rStyle w:val="Hipercze"/>
                <w:lang w:val="en-GB"/>
              </w:rPr>
              <w:t>Events occurring after the balance sheet date.</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_Toc465244319 \h </w:instrText>
            </w:r>
            <w:r w:rsidR="006D3EC2" w:rsidRPr="00440CF1">
              <w:rPr>
                <w:webHidden/>
                <w:lang w:val="en-GB"/>
              </w:rPr>
            </w:r>
            <w:r w:rsidR="006D3EC2" w:rsidRPr="00440CF1">
              <w:rPr>
                <w:webHidden/>
                <w:lang w:val="en-GB"/>
              </w:rPr>
              <w:fldChar w:fldCharType="separate"/>
            </w:r>
            <w:r w:rsidR="006D3EC2" w:rsidRPr="00440CF1">
              <w:rPr>
                <w:webHidden/>
                <w:lang w:val="en-GB"/>
              </w:rPr>
              <w:t>35</w:t>
            </w:r>
            <w:r w:rsidR="006D3EC2" w:rsidRPr="00440CF1">
              <w:rPr>
                <w:webHidden/>
                <w:lang w:val="en-GB"/>
              </w:rPr>
              <w:fldChar w:fldCharType="end"/>
            </w:r>
          </w:hyperlink>
        </w:p>
        <w:p w14:paraId="23A428F4"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20" w:history="1">
            <w:r w:rsidR="006D3EC2" w:rsidRPr="00440CF1">
              <w:rPr>
                <w:rStyle w:val="Hipercze"/>
                <w:lang w:val="en-GB"/>
              </w:rPr>
              <w:t>C.42.</w:t>
            </w:r>
            <w:r w:rsidR="006D3EC2" w:rsidRPr="00440CF1">
              <w:rPr>
                <w:rFonts w:asciiTheme="minorHAnsi" w:eastAsiaTheme="minorEastAsia" w:hAnsiTheme="minorHAnsi" w:cstheme="minorBidi"/>
                <w:sz w:val="22"/>
                <w:szCs w:val="22"/>
                <w:lang w:val="en-GB"/>
              </w:rPr>
              <w:tab/>
            </w:r>
            <w:r w:rsidR="006D3EC2" w:rsidRPr="00440CF1">
              <w:rPr>
                <w:rStyle w:val="Hipercze"/>
                <w:lang w:val="en-GB"/>
              </w:rPr>
              <w:t>Differences between data disclosed in the financial statement and previously drawn up and published financial statements.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_Toc465244320 \h </w:instrText>
            </w:r>
            <w:r w:rsidR="006D3EC2" w:rsidRPr="00440CF1">
              <w:rPr>
                <w:webHidden/>
                <w:lang w:val="en-GB"/>
              </w:rPr>
            </w:r>
            <w:r w:rsidR="006D3EC2" w:rsidRPr="00440CF1">
              <w:rPr>
                <w:webHidden/>
                <w:lang w:val="en-GB"/>
              </w:rPr>
              <w:fldChar w:fldCharType="separate"/>
            </w:r>
            <w:r w:rsidR="006D3EC2" w:rsidRPr="00440CF1">
              <w:rPr>
                <w:webHidden/>
                <w:lang w:val="en-GB"/>
              </w:rPr>
              <w:t>35</w:t>
            </w:r>
            <w:r w:rsidR="006D3EC2" w:rsidRPr="00440CF1">
              <w:rPr>
                <w:webHidden/>
                <w:lang w:val="en-GB"/>
              </w:rPr>
              <w:fldChar w:fldCharType="end"/>
            </w:r>
          </w:hyperlink>
        </w:p>
        <w:p w14:paraId="6BC3D94D"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21" w:history="1">
            <w:r w:rsidR="006D3EC2" w:rsidRPr="00440CF1">
              <w:rPr>
                <w:rStyle w:val="Hipercze"/>
                <w:lang w:val="en-GB"/>
              </w:rPr>
              <w:t>C.43.</w:t>
            </w:r>
            <w:r w:rsidR="006D3EC2" w:rsidRPr="00440CF1">
              <w:rPr>
                <w:rFonts w:asciiTheme="minorHAnsi" w:eastAsiaTheme="minorEastAsia" w:hAnsiTheme="minorHAnsi" w:cstheme="minorBidi"/>
                <w:sz w:val="22"/>
                <w:szCs w:val="22"/>
                <w:lang w:val="en-GB"/>
              </w:rPr>
              <w:tab/>
            </w:r>
            <w:r w:rsidR="006D3EC2" w:rsidRPr="00440CF1">
              <w:rPr>
                <w:rStyle w:val="Hipercze"/>
                <w:lang w:val="en-GB"/>
              </w:rPr>
              <w:t>Other information which in the issuer’s opinion, is important in the assessment of its situation in terms of staff, finance, financial performance and their changes, as well as information which is important in assessing the issuer’s ability to meet its liabilities.</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_Toc465244321 \h </w:instrText>
            </w:r>
            <w:r w:rsidR="006D3EC2" w:rsidRPr="00440CF1">
              <w:rPr>
                <w:webHidden/>
                <w:lang w:val="en-GB"/>
              </w:rPr>
            </w:r>
            <w:r w:rsidR="006D3EC2" w:rsidRPr="00440CF1">
              <w:rPr>
                <w:webHidden/>
                <w:lang w:val="en-GB"/>
              </w:rPr>
              <w:fldChar w:fldCharType="separate"/>
            </w:r>
            <w:r w:rsidR="006D3EC2" w:rsidRPr="00440CF1">
              <w:rPr>
                <w:webHidden/>
                <w:lang w:val="en-GB"/>
              </w:rPr>
              <w:t>35</w:t>
            </w:r>
            <w:r w:rsidR="006D3EC2" w:rsidRPr="00440CF1">
              <w:rPr>
                <w:webHidden/>
                <w:lang w:val="en-GB"/>
              </w:rPr>
              <w:fldChar w:fldCharType="end"/>
            </w:r>
          </w:hyperlink>
        </w:p>
        <w:p w14:paraId="537455CF" w14:textId="77777777" w:rsidR="006D3EC2" w:rsidRPr="00440CF1" w:rsidRDefault="004D7499">
          <w:pPr>
            <w:pStyle w:val="Spistreci2"/>
            <w:rPr>
              <w:rFonts w:asciiTheme="minorHAnsi" w:eastAsiaTheme="minorEastAsia" w:hAnsiTheme="minorHAnsi" w:cstheme="minorBidi"/>
              <w:sz w:val="22"/>
              <w:szCs w:val="22"/>
              <w:lang w:val="en-GB"/>
            </w:rPr>
          </w:pPr>
          <w:hyperlink w:anchor="_Toc465244322" w:history="1">
            <w:r w:rsidR="006D3EC2" w:rsidRPr="00440CF1">
              <w:rPr>
                <w:rStyle w:val="Hipercze"/>
                <w:lang w:val="en-GB"/>
              </w:rPr>
              <w:t>C.44.</w:t>
            </w:r>
            <w:r w:rsidR="006D3EC2" w:rsidRPr="00440CF1">
              <w:rPr>
                <w:rFonts w:asciiTheme="minorHAnsi" w:eastAsiaTheme="minorEastAsia" w:hAnsiTheme="minorHAnsi" w:cstheme="minorBidi"/>
                <w:sz w:val="22"/>
                <w:szCs w:val="22"/>
                <w:lang w:val="en-GB"/>
              </w:rPr>
              <w:tab/>
            </w:r>
            <w:r w:rsidR="006D3EC2" w:rsidRPr="00440CF1">
              <w:rPr>
                <w:rStyle w:val="Hipercze"/>
                <w:lang w:val="en-GB"/>
              </w:rPr>
              <w:t>Identification of factors which, in the issuer’s opinion, will affect its performance within a time span of at least one quarter.</w:t>
            </w:r>
            <w:r w:rsidR="006D3EC2" w:rsidRPr="00440CF1">
              <w:rPr>
                <w:webHidden/>
                <w:lang w:val="en-GB"/>
              </w:rPr>
              <w:tab/>
            </w:r>
            <w:r w:rsidR="006D3EC2" w:rsidRPr="00440CF1">
              <w:rPr>
                <w:webHidden/>
                <w:lang w:val="en-GB"/>
              </w:rPr>
              <w:fldChar w:fldCharType="begin"/>
            </w:r>
            <w:r w:rsidR="006D3EC2" w:rsidRPr="00440CF1">
              <w:rPr>
                <w:webHidden/>
                <w:lang w:val="en-GB"/>
              </w:rPr>
              <w:instrText xml:space="preserve"> PAGEREF _Toc465244322 \h </w:instrText>
            </w:r>
            <w:r w:rsidR="006D3EC2" w:rsidRPr="00440CF1">
              <w:rPr>
                <w:webHidden/>
                <w:lang w:val="en-GB"/>
              </w:rPr>
            </w:r>
            <w:r w:rsidR="006D3EC2" w:rsidRPr="00440CF1">
              <w:rPr>
                <w:webHidden/>
                <w:lang w:val="en-GB"/>
              </w:rPr>
              <w:fldChar w:fldCharType="separate"/>
            </w:r>
            <w:r w:rsidR="006D3EC2" w:rsidRPr="00440CF1">
              <w:rPr>
                <w:webHidden/>
                <w:lang w:val="en-GB"/>
              </w:rPr>
              <w:t>35</w:t>
            </w:r>
            <w:r w:rsidR="006D3EC2" w:rsidRPr="00440CF1">
              <w:rPr>
                <w:webHidden/>
                <w:lang w:val="en-GB"/>
              </w:rPr>
              <w:fldChar w:fldCharType="end"/>
            </w:r>
          </w:hyperlink>
        </w:p>
        <w:p w14:paraId="087380FA" w14:textId="77777777" w:rsidR="00074D80" w:rsidRPr="00440CF1" w:rsidRDefault="00103D01">
          <w:pPr>
            <w:rPr>
              <w:lang w:val="en-GB"/>
            </w:rPr>
          </w:pPr>
          <w:r w:rsidRPr="00440CF1">
            <w:rPr>
              <w:b/>
              <w:bCs/>
              <w:lang w:val="en-GB"/>
            </w:rPr>
            <w:fldChar w:fldCharType="end"/>
          </w:r>
        </w:p>
      </w:sdtContent>
    </w:sdt>
    <w:p w14:paraId="5227AE91" w14:textId="77777777" w:rsidR="00A00574" w:rsidRPr="00440CF1" w:rsidRDefault="00A00574" w:rsidP="00696EF8">
      <w:pPr>
        <w:pStyle w:val="MsrParagraph"/>
        <w:spacing w:line="240" w:lineRule="auto"/>
        <w:ind w:firstLine="0"/>
        <w:rPr>
          <w:sz w:val="20"/>
          <w:szCs w:val="20"/>
          <w:lang w:val="en-GB"/>
        </w:rPr>
      </w:pPr>
    </w:p>
    <w:p w14:paraId="5760CFE9" w14:textId="77777777" w:rsidR="009956AC" w:rsidRPr="00440CF1" w:rsidRDefault="00A00574" w:rsidP="00EA4FC4">
      <w:pPr>
        <w:pStyle w:val="MsrParagraph"/>
        <w:spacing w:line="240" w:lineRule="auto"/>
        <w:ind w:firstLine="0"/>
        <w:jc w:val="left"/>
        <w:rPr>
          <w:sz w:val="20"/>
          <w:szCs w:val="20"/>
          <w:lang w:val="en-GB"/>
        </w:rPr>
      </w:pPr>
      <w:r w:rsidRPr="00440CF1">
        <w:rPr>
          <w:sz w:val="20"/>
          <w:szCs w:val="20"/>
          <w:lang w:val="en-GB"/>
        </w:rPr>
        <w:br w:type="page"/>
      </w:r>
    </w:p>
    <w:p w14:paraId="3814F250" w14:textId="77777777" w:rsidR="009956AC" w:rsidRPr="00440CF1" w:rsidRDefault="009956AC" w:rsidP="00EA4FC4">
      <w:pPr>
        <w:pStyle w:val="MsrParagraph"/>
        <w:spacing w:line="240" w:lineRule="auto"/>
        <w:ind w:firstLine="0"/>
        <w:jc w:val="left"/>
        <w:rPr>
          <w:sz w:val="20"/>
          <w:szCs w:val="20"/>
          <w:lang w:val="en-GB"/>
        </w:rPr>
      </w:pPr>
    </w:p>
    <w:p w14:paraId="16A0CAA5" w14:textId="77777777" w:rsidR="00197581" w:rsidRPr="00440CF1" w:rsidRDefault="00197581" w:rsidP="00197581">
      <w:pPr>
        <w:rPr>
          <w:lang w:val="en-GB"/>
        </w:rPr>
      </w:pPr>
    </w:p>
    <w:p w14:paraId="318ADEC7" w14:textId="39DD4B9E" w:rsidR="00577328" w:rsidRPr="00440CF1" w:rsidRDefault="00023185" w:rsidP="00824B58">
      <w:pPr>
        <w:pStyle w:val="Sprawozdanieduy"/>
        <w:spacing w:before="240"/>
        <w:ind w:left="782" w:hanging="357"/>
        <w:rPr>
          <w:rStyle w:val="styl2Znak"/>
          <w:b/>
          <w:i/>
          <w:lang w:val="en-GB"/>
        </w:rPr>
      </w:pPr>
      <w:bookmarkStart w:id="309" w:name="_Toc465244271"/>
      <w:r w:rsidRPr="00440CF1">
        <w:rPr>
          <w:rStyle w:val="styl2Znak"/>
          <w:b/>
          <w:i/>
          <w:lang w:val="en-GB"/>
        </w:rPr>
        <w:t xml:space="preserve">Selected financial data of the semi-annual financial statement for six months of 2016 of </w:t>
      </w:r>
      <w:proofErr w:type="spellStart"/>
      <w:r w:rsidRPr="00440CF1">
        <w:rPr>
          <w:rStyle w:val="styl2Znak"/>
          <w:b/>
          <w:i/>
          <w:lang w:val="en-GB"/>
        </w:rPr>
        <w:t>OPTeam</w:t>
      </w:r>
      <w:proofErr w:type="spellEnd"/>
      <w:r w:rsidRPr="00440CF1">
        <w:rPr>
          <w:rStyle w:val="styl2Znak"/>
          <w:b/>
          <w:i/>
          <w:lang w:val="en-GB"/>
        </w:rPr>
        <w:t xml:space="preserve"> SA</w:t>
      </w:r>
      <w:bookmarkEnd w:id="309"/>
    </w:p>
    <w:p w14:paraId="37915308" w14:textId="77777777" w:rsidR="0083266F" w:rsidRPr="00440CF1" w:rsidRDefault="0083266F" w:rsidP="0083266F">
      <w:pPr>
        <w:pStyle w:val="Sprawozdanieduy"/>
        <w:numPr>
          <w:ilvl w:val="0"/>
          <w:numId w:val="0"/>
        </w:numPr>
        <w:spacing w:before="240"/>
        <w:ind w:left="782"/>
        <w:rPr>
          <w:rStyle w:val="styl2Znak"/>
          <w:b/>
          <w:i/>
          <w:lang w:val="en-GB"/>
        </w:rPr>
      </w:pPr>
    </w:p>
    <w:tbl>
      <w:tblPr>
        <w:tblW w:w="95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7"/>
        <w:gridCol w:w="4200"/>
        <w:gridCol w:w="1200"/>
        <w:gridCol w:w="1200"/>
        <w:gridCol w:w="1200"/>
        <w:gridCol w:w="1200"/>
      </w:tblGrid>
      <w:tr w:rsidR="009956AC" w:rsidRPr="00440CF1" w14:paraId="611D195B" w14:textId="77777777" w:rsidTr="00414ADC">
        <w:trPr>
          <w:trHeight w:val="274"/>
          <w:jc w:val="center"/>
        </w:trPr>
        <w:tc>
          <w:tcPr>
            <w:tcW w:w="547" w:type="dxa"/>
            <w:vMerge w:val="restart"/>
            <w:shd w:val="solid" w:color="808080" w:fill="auto"/>
            <w:vAlign w:val="center"/>
          </w:tcPr>
          <w:p w14:paraId="5D2B3278" w14:textId="4D740DB7" w:rsidR="009956AC" w:rsidRPr="00440CF1" w:rsidRDefault="00023185" w:rsidP="00414ADC">
            <w:pPr>
              <w:autoSpaceDE w:val="0"/>
              <w:autoSpaceDN w:val="0"/>
              <w:adjustRightInd w:val="0"/>
              <w:jc w:val="center"/>
              <w:rPr>
                <w:rFonts w:ascii="Arial Narrow" w:hAnsi="Arial Narrow" w:cs="Czcionka tekstu podstawowego"/>
                <w:b/>
                <w:bCs/>
                <w:color w:val="FFFFFF"/>
                <w:sz w:val="20"/>
                <w:szCs w:val="20"/>
                <w:lang w:val="en-GB" w:eastAsia="en-US"/>
              </w:rPr>
            </w:pPr>
            <w:bookmarkStart w:id="310" w:name="_Toc230757934"/>
            <w:bookmarkStart w:id="311" w:name="_Toc230759019"/>
            <w:bookmarkStart w:id="312" w:name="_Toc231004569"/>
            <w:bookmarkStart w:id="313" w:name="_Toc231005080"/>
            <w:bookmarkEnd w:id="308"/>
            <w:bookmarkEnd w:id="307"/>
            <w:bookmarkEnd w:id="306"/>
            <w:bookmarkEnd w:id="305"/>
            <w:r w:rsidRPr="00440CF1">
              <w:rPr>
                <w:rFonts w:ascii="Arial Narrow" w:hAnsi="Arial Narrow" w:cs="Czcionka tekstu podstawowego"/>
                <w:b/>
                <w:bCs/>
                <w:color w:val="FFFFFF"/>
                <w:sz w:val="20"/>
                <w:szCs w:val="20"/>
                <w:lang w:val="en-GB" w:eastAsia="en-US"/>
              </w:rPr>
              <w:t>No</w:t>
            </w:r>
          </w:p>
        </w:tc>
        <w:tc>
          <w:tcPr>
            <w:tcW w:w="4200" w:type="dxa"/>
            <w:vMerge w:val="restart"/>
            <w:shd w:val="solid" w:color="808080" w:fill="auto"/>
            <w:vAlign w:val="center"/>
          </w:tcPr>
          <w:p w14:paraId="5D3C1A41" w14:textId="25820B31" w:rsidR="009956AC" w:rsidRPr="00440CF1" w:rsidRDefault="00023185" w:rsidP="00414ADC">
            <w:pPr>
              <w:autoSpaceDE w:val="0"/>
              <w:autoSpaceDN w:val="0"/>
              <w:adjustRightInd w:val="0"/>
              <w:jc w:val="center"/>
              <w:rPr>
                <w:rFonts w:ascii="Arial Narrow" w:hAnsi="Arial Narrow" w:cs="Czcionka tekstu podstawowego"/>
                <w:b/>
                <w:bCs/>
                <w:color w:val="FFFFFF"/>
                <w:sz w:val="22"/>
                <w:szCs w:val="22"/>
                <w:lang w:val="en-GB" w:eastAsia="en-US"/>
              </w:rPr>
            </w:pPr>
            <w:r w:rsidRPr="00440CF1">
              <w:rPr>
                <w:rFonts w:ascii="Arial Narrow" w:hAnsi="Arial Narrow" w:cs="Czcionka tekstu podstawowego"/>
                <w:b/>
                <w:bCs/>
                <w:color w:val="FFFFFF"/>
                <w:sz w:val="22"/>
                <w:szCs w:val="22"/>
                <w:lang w:val="en-GB" w:eastAsia="en-US"/>
              </w:rPr>
              <w:t>Selected financial data</w:t>
            </w:r>
          </w:p>
        </w:tc>
        <w:tc>
          <w:tcPr>
            <w:tcW w:w="2400" w:type="dxa"/>
            <w:gridSpan w:val="2"/>
            <w:shd w:val="solid" w:color="808080" w:fill="auto"/>
          </w:tcPr>
          <w:p w14:paraId="65C828B2" w14:textId="40BB45A3" w:rsidR="009956AC" w:rsidRPr="00440CF1" w:rsidRDefault="00023185" w:rsidP="00414ADC">
            <w:pPr>
              <w:autoSpaceDE w:val="0"/>
              <w:autoSpaceDN w:val="0"/>
              <w:adjustRightInd w:val="0"/>
              <w:jc w:val="center"/>
              <w:rPr>
                <w:rFonts w:ascii="Arial Narrow" w:hAnsi="Arial Narrow" w:cs="Czcionka tekstu podstawowego"/>
                <w:b/>
                <w:bCs/>
                <w:color w:val="FFFFFF"/>
                <w:sz w:val="20"/>
                <w:szCs w:val="20"/>
                <w:lang w:val="en-GB" w:eastAsia="en-US"/>
              </w:rPr>
            </w:pPr>
            <w:r w:rsidRPr="00440CF1">
              <w:rPr>
                <w:rFonts w:ascii="Arial Narrow" w:hAnsi="Arial Narrow" w:cs="Czcionka tekstu podstawowego"/>
                <w:b/>
                <w:bCs/>
                <w:color w:val="FFFFFF"/>
                <w:sz w:val="20"/>
                <w:szCs w:val="20"/>
                <w:lang w:val="en-GB" w:eastAsia="en-US"/>
              </w:rPr>
              <w:t xml:space="preserve">In k </w:t>
            </w:r>
            <w:r w:rsidR="009956AC" w:rsidRPr="00440CF1">
              <w:rPr>
                <w:rFonts w:ascii="Arial Narrow" w:hAnsi="Arial Narrow" w:cs="Czcionka tekstu podstawowego"/>
                <w:b/>
                <w:bCs/>
                <w:color w:val="FFFFFF"/>
                <w:sz w:val="20"/>
                <w:szCs w:val="20"/>
                <w:lang w:val="en-GB" w:eastAsia="en-US"/>
              </w:rPr>
              <w:t>PLN</w:t>
            </w:r>
          </w:p>
        </w:tc>
        <w:tc>
          <w:tcPr>
            <w:tcW w:w="2400" w:type="dxa"/>
            <w:gridSpan w:val="2"/>
            <w:shd w:val="solid" w:color="808080" w:fill="auto"/>
          </w:tcPr>
          <w:p w14:paraId="4ACE22E2" w14:textId="6496BC19" w:rsidR="009956AC" w:rsidRPr="00440CF1" w:rsidRDefault="00023185" w:rsidP="00414ADC">
            <w:pPr>
              <w:autoSpaceDE w:val="0"/>
              <w:autoSpaceDN w:val="0"/>
              <w:adjustRightInd w:val="0"/>
              <w:jc w:val="center"/>
              <w:rPr>
                <w:rFonts w:ascii="Arial Narrow" w:hAnsi="Arial Narrow" w:cs="Czcionka tekstu podstawowego"/>
                <w:b/>
                <w:bCs/>
                <w:color w:val="FFFFFF"/>
                <w:sz w:val="20"/>
                <w:szCs w:val="20"/>
                <w:lang w:val="en-GB" w:eastAsia="en-US"/>
              </w:rPr>
            </w:pPr>
            <w:r w:rsidRPr="00440CF1">
              <w:rPr>
                <w:rFonts w:ascii="Arial Narrow" w:hAnsi="Arial Narrow" w:cs="Czcionka tekstu podstawowego"/>
                <w:b/>
                <w:bCs/>
                <w:color w:val="FFFFFF"/>
                <w:sz w:val="20"/>
                <w:szCs w:val="20"/>
                <w:lang w:val="en-GB" w:eastAsia="en-US"/>
              </w:rPr>
              <w:t xml:space="preserve">In k </w:t>
            </w:r>
            <w:r w:rsidR="009956AC" w:rsidRPr="00440CF1">
              <w:rPr>
                <w:rFonts w:ascii="Arial Narrow" w:hAnsi="Arial Narrow" w:cs="Czcionka tekstu podstawowego"/>
                <w:b/>
                <w:bCs/>
                <w:color w:val="FFFFFF"/>
                <w:sz w:val="20"/>
                <w:szCs w:val="20"/>
                <w:lang w:val="en-GB" w:eastAsia="en-US"/>
              </w:rPr>
              <w:t>EUR</w:t>
            </w:r>
          </w:p>
        </w:tc>
      </w:tr>
      <w:tr w:rsidR="00265BEE" w:rsidRPr="00440CF1" w14:paraId="626EC46F" w14:textId="77777777" w:rsidTr="00414ADC">
        <w:trPr>
          <w:trHeight w:val="274"/>
          <w:jc w:val="center"/>
        </w:trPr>
        <w:tc>
          <w:tcPr>
            <w:tcW w:w="547" w:type="dxa"/>
            <w:vMerge/>
            <w:shd w:val="solid" w:color="808080" w:fill="auto"/>
          </w:tcPr>
          <w:p w14:paraId="3462AF6C" w14:textId="77777777" w:rsidR="00265BEE" w:rsidRPr="00440CF1" w:rsidRDefault="00265BEE" w:rsidP="00265BEE">
            <w:pPr>
              <w:autoSpaceDE w:val="0"/>
              <w:autoSpaceDN w:val="0"/>
              <w:adjustRightInd w:val="0"/>
              <w:jc w:val="center"/>
              <w:rPr>
                <w:rFonts w:ascii="Arial Narrow" w:hAnsi="Arial Narrow" w:cs="Czcionka tekstu podstawowego"/>
                <w:b/>
                <w:bCs/>
                <w:color w:val="FFFFFF"/>
                <w:sz w:val="20"/>
                <w:szCs w:val="20"/>
                <w:lang w:val="en-GB" w:eastAsia="en-US"/>
              </w:rPr>
            </w:pPr>
          </w:p>
        </w:tc>
        <w:tc>
          <w:tcPr>
            <w:tcW w:w="4200" w:type="dxa"/>
            <w:vMerge/>
            <w:shd w:val="solid" w:color="808080" w:fill="auto"/>
          </w:tcPr>
          <w:p w14:paraId="48F08346" w14:textId="77777777" w:rsidR="00265BEE" w:rsidRPr="00440CF1" w:rsidRDefault="00265BEE" w:rsidP="00265BEE">
            <w:pPr>
              <w:autoSpaceDE w:val="0"/>
              <w:autoSpaceDN w:val="0"/>
              <w:adjustRightInd w:val="0"/>
              <w:jc w:val="center"/>
              <w:rPr>
                <w:rFonts w:ascii="Arial Narrow" w:hAnsi="Arial Narrow" w:cs="Czcionka tekstu podstawowego"/>
                <w:b/>
                <w:bCs/>
                <w:color w:val="FFFFFF"/>
                <w:sz w:val="20"/>
                <w:szCs w:val="20"/>
                <w:lang w:val="en-GB" w:eastAsia="en-US"/>
              </w:rPr>
            </w:pPr>
          </w:p>
        </w:tc>
        <w:tc>
          <w:tcPr>
            <w:tcW w:w="1200" w:type="dxa"/>
            <w:shd w:val="solid" w:color="808080" w:fill="auto"/>
          </w:tcPr>
          <w:p w14:paraId="4DE8E161" w14:textId="416B31C2" w:rsidR="00265BEE" w:rsidRPr="00440CF1" w:rsidRDefault="00023185" w:rsidP="00131900">
            <w:pPr>
              <w:autoSpaceDE w:val="0"/>
              <w:autoSpaceDN w:val="0"/>
              <w:adjustRightInd w:val="0"/>
              <w:jc w:val="center"/>
              <w:rPr>
                <w:rFonts w:ascii="Arial Narrow" w:hAnsi="Arial Narrow" w:cs="Czcionka tekstu podstawowego"/>
                <w:b/>
                <w:bCs/>
                <w:color w:val="FFFFFF"/>
                <w:sz w:val="18"/>
                <w:szCs w:val="18"/>
                <w:lang w:val="en-GB" w:eastAsia="en-US"/>
              </w:rPr>
            </w:pPr>
            <w:r w:rsidRPr="00440CF1">
              <w:rPr>
                <w:rFonts w:ascii="Arial Narrow" w:hAnsi="Arial Narrow" w:cs="Czcionka tekstu podstawowego"/>
                <w:b/>
                <w:bCs/>
                <w:color w:val="FFFFFF"/>
                <w:sz w:val="18"/>
                <w:szCs w:val="18"/>
                <w:lang w:val="en-GB" w:eastAsia="en-US"/>
              </w:rPr>
              <w:t xml:space="preserve">For the period </w:t>
            </w:r>
            <w:r w:rsidR="00265BEE" w:rsidRPr="00440CF1">
              <w:rPr>
                <w:rFonts w:ascii="Arial Narrow" w:hAnsi="Arial Narrow" w:cs="Czcionka tekstu podstawowego"/>
                <w:b/>
                <w:bCs/>
                <w:color w:val="FFFFFF"/>
                <w:sz w:val="18"/>
                <w:szCs w:val="18"/>
                <w:lang w:val="en-GB" w:eastAsia="en-US"/>
              </w:rPr>
              <w:t xml:space="preserve">         </w:t>
            </w:r>
            <w:r w:rsidRPr="00440CF1">
              <w:rPr>
                <w:rFonts w:ascii="Arial Narrow" w:hAnsi="Arial Narrow" w:cs="Czcionka tekstu podstawowego"/>
                <w:b/>
                <w:bCs/>
                <w:color w:val="FFFFFF"/>
                <w:sz w:val="18"/>
                <w:szCs w:val="18"/>
                <w:lang w:val="en-GB" w:eastAsia="en-US"/>
              </w:rPr>
              <w:t xml:space="preserve">    from </w:t>
            </w:r>
            <w:r w:rsidR="00265BEE" w:rsidRPr="00440CF1">
              <w:rPr>
                <w:rFonts w:ascii="Arial Narrow" w:hAnsi="Arial Narrow" w:cs="Czcionka tekstu podstawowego"/>
                <w:b/>
                <w:bCs/>
                <w:color w:val="FFFFFF"/>
                <w:sz w:val="18"/>
                <w:szCs w:val="18"/>
                <w:lang w:val="en-GB" w:eastAsia="en-US"/>
              </w:rPr>
              <w:t>01.01.20</w:t>
            </w:r>
            <w:r w:rsidR="00131900" w:rsidRPr="00440CF1">
              <w:rPr>
                <w:rFonts w:ascii="Arial Narrow" w:hAnsi="Arial Narrow" w:cs="Czcionka tekstu podstawowego"/>
                <w:b/>
                <w:bCs/>
                <w:color w:val="FFFFFF"/>
                <w:sz w:val="18"/>
                <w:szCs w:val="18"/>
                <w:lang w:val="en-GB" w:eastAsia="en-US"/>
              </w:rPr>
              <w:t>16</w:t>
            </w:r>
            <w:r w:rsidRPr="00440CF1">
              <w:rPr>
                <w:rFonts w:ascii="Arial Narrow" w:hAnsi="Arial Narrow" w:cs="Czcionka tekstu podstawowego"/>
                <w:b/>
                <w:bCs/>
                <w:color w:val="FFFFFF"/>
                <w:sz w:val="18"/>
                <w:szCs w:val="18"/>
                <w:lang w:val="en-GB" w:eastAsia="en-US"/>
              </w:rPr>
              <w:t xml:space="preserve">         t</w:t>
            </w:r>
            <w:r w:rsidR="00265BEE" w:rsidRPr="00440CF1">
              <w:rPr>
                <w:rFonts w:ascii="Arial Narrow" w:hAnsi="Arial Narrow" w:cs="Czcionka tekstu podstawowego"/>
                <w:b/>
                <w:bCs/>
                <w:color w:val="FFFFFF"/>
                <w:sz w:val="18"/>
                <w:szCs w:val="18"/>
                <w:lang w:val="en-GB" w:eastAsia="en-US"/>
              </w:rPr>
              <w:t>o 30.06.20</w:t>
            </w:r>
            <w:r w:rsidR="004F41AB" w:rsidRPr="00440CF1">
              <w:rPr>
                <w:rFonts w:ascii="Arial Narrow" w:hAnsi="Arial Narrow" w:cs="Czcionka tekstu podstawowego"/>
                <w:b/>
                <w:bCs/>
                <w:color w:val="FFFFFF"/>
                <w:sz w:val="18"/>
                <w:szCs w:val="18"/>
                <w:lang w:val="en-GB" w:eastAsia="en-US"/>
              </w:rPr>
              <w:t>1</w:t>
            </w:r>
            <w:r w:rsidR="00131900" w:rsidRPr="00440CF1">
              <w:rPr>
                <w:rFonts w:ascii="Arial Narrow" w:hAnsi="Arial Narrow" w:cs="Czcionka tekstu podstawowego"/>
                <w:b/>
                <w:bCs/>
                <w:color w:val="FFFFFF"/>
                <w:sz w:val="18"/>
                <w:szCs w:val="18"/>
                <w:lang w:val="en-GB" w:eastAsia="en-US"/>
              </w:rPr>
              <w:t>6</w:t>
            </w:r>
          </w:p>
        </w:tc>
        <w:tc>
          <w:tcPr>
            <w:tcW w:w="1200" w:type="dxa"/>
            <w:shd w:val="solid" w:color="808080" w:fill="auto"/>
          </w:tcPr>
          <w:p w14:paraId="7A1B34FB" w14:textId="7BC1436E" w:rsidR="00265BEE" w:rsidRPr="00440CF1" w:rsidRDefault="00023185" w:rsidP="00131900">
            <w:pPr>
              <w:autoSpaceDE w:val="0"/>
              <w:autoSpaceDN w:val="0"/>
              <w:adjustRightInd w:val="0"/>
              <w:jc w:val="center"/>
              <w:rPr>
                <w:rFonts w:ascii="Arial Narrow" w:hAnsi="Arial Narrow" w:cs="Czcionka tekstu podstawowego"/>
                <w:b/>
                <w:bCs/>
                <w:color w:val="FFFFFF"/>
                <w:sz w:val="18"/>
                <w:szCs w:val="18"/>
                <w:lang w:val="en-GB" w:eastAsia="en-US"/>
              </w:rPr>
            </w:pPr>
            <w:r w:rsidRPr="00440CF1">
              <w:rPr>
                <w:rFonts w:ascii="Arial Narrow" w:hAnsi="Arial Narrow" w:cs="Czcionka tekstu podstawowego"/>
                <w:b/>
                <w:bCs/>
                <w:color w:val="FFFFFF"/>
                <w:sz w:val="18"/>
                <w:szCs w:val="18"/>
                <w:lang w:val="en-GB" w:eastAsia="en-US"/>
              </w:rPr>
              <w:t>For the period</w:t>
            </w:r>
            <w:r w:rsidR="00265BEE" w:rsidRPr="00440CF1">
              <w:rPr>
                <w:rFonts w:ascii="Arial Narrow" w:hAnsi="Arial Narrow" w:cs="Czcionka tekstu podstawowego"/>
                <w:b/>
                <w:bCs/>
                <w:color w:val="FFFFFF"/>
                <w:sz w:val="18"/>
                <w:szCs w:val="18"/>
                <w:lang w:val="en-GB" w:eastAsia="en-US"/>
              </w:rPr>
              <w:t xml:space="preserve">       </w:t>
            </w:r>
            <w:r w:rsidRPr="00440CF1">
              <w:rPr>
                <w:rFonts w:ascii="Arial Narrow" w:hAnsi="Arial Narrow" w:cs="Czcionka tekstu podstawowego"/>
                <w:b/>
                <w:bCs/>
                <w:color w:val="FFFFFF"/>
                <w:sz w:val="18"/>
                <w:szCs w:val="18"/>
                <w:lang w:val="en-GB" w:eastAsia="en-US"/>
              </w:rPr>
              <w:t xml:space="preserve">    from </w:t>
            </w:r>
            <w:r w:rsidR="00265BEE" w:rsidRPr="00440CF1">
              <w:rPr>
                <w:rFonts w:ascii="Arial Narrow" w:hAnsi="Arial Narrow" w:cs="Czcionka tekstu podstawowego"/>
                <w:b/>
                <w:bCs/>
                <w:color w:val="FFFFFF"/>
                <w:sz w:val="18"/>
                <w:szCs w:val="18"/>
                <w:lang w:val="en-GB" w:eastAsia="en-US"/>
              </w:rPr>
              <w:t>01.01.20</w:t>
            </w:r>
            <w:r w:rsidR="00131900" w:rsidRPr="00440CF1">
              <w:rPr>
                <w:rFonts w:ascii="Arial Narrow" w:hAnsi="Arial Narrow" w:cs="Czcionka tekstu podstawowego"/>
                <w:b/>
                <w:bCs/>
                <w:color w:val="FFFFFF"/>
                <w:sz w:val="18"/>
                <w:szCs w:val="18"/>
                <w:lang w:val="en-GB" w:eastAsia="en-US"/>
              </w:rPr>
              <w:t>15</w:t>
            </w:r>
            <w:r w:rsidRPr="00440CF1">
              <w:rPr>
                <w:rFonts w:ascii="Arial Narrow" w:hAnsi="Arial Narrow" w:cs="Czcionka tekstu podstawowego"/>
                <w:b/>
                <w:bCs/>
                <w:color w:val="FFFFFF"/>
                <w:sz w:val="18"/>
                <w:szCs w:val="18"/>
                <w:lang w:val="en-GB" w:eastAsia="en-US"/>
              </w:rPr>
              <w:t xml:space="preserve">         t</w:t>
            </w:r>
            <w:r w:rsidR="00265BEE" w:rsidRPr="00440CF1">
              <w:rPr>
                <w:rFonts w:ascii="Arial Narrow" w:hAnsi="Arial Narrow" w:cs="Czcionka tekstu podstawowego"/>
                <w:b/>
                <w:bCs/>
                <w:color w:val="FFFFFF"/>
                <w:sz w:val="18"/>
                <w:szCs w:val="18"/>
                <w:lang w:val="en-GB" w:eastAsia="en-US"/>
              </w:rPr>
              <w:t>o 30.06.201</w:t>
            </w:r>
            <w:r w:rsidR="00131900" w:rsidRPr="00440CF1">
              <w:rPr>
                <w:rFonts w:ascii="Arial Narrow" w:hAnsi="Arial Narrow" w:cs="Czcionka tekstu podstawowego"/>
                <w:b/>
                <w:bCs/>
                <w:color w:val="FFFFFF"/>
                <w:sz w:val="18"/>
                <w:szCs w:val="18"/>
                <w:lang w:val="en-GB" w:eastAsia="en-US"/>
              </w:rPr>
              <w:t>5</w:t>
            </w:r>
          </w:p>
        </w:tc>
        <w:tc>
          <w:tcPr>
            <w:tcW w:w="1200" w:type="dxa"/>
            <w:shd w:val="solid" w:color="808080" w:fill="auto"/>
          </w:tcPr>
          <w:p w14:paraId="00CC6CDC" w14:textId="7A66B6F3" w:rsidR="00265BEE" w:rsidRPr="00440CF1" w:rsidRDefault="00023185" w:rsidP="00B86D8F">
            <w:pPr>
              <w:autoSpaceDE w:val="0"/>
              <w:autoSpaceDN w:val="0"/>
              <w:adjustRightInd w:val="0"/>
              <w:jc w:val="center"/>
              <w:rPr>
                <w:rFonts w:ascii="Arial Narrow" w:hAnsi="Arial Narrow" w:cs="Czcionka tekstu podstawowego"/>
                <w:b/>
                <w:bCs/>
                <w:color w:val="FFFFFF"/>
                <w:sz w:val="18"/>
                <w:szCs w:val="18"/>
                <w:lang w:val="en-GB" w:eastAsia="en-US"/>
              </w:rPr>
            </w:pPr>
            <w:r w:rsidRPr="00440CF1">
              <w:rPr>
                <w:rFonts w:ascii="Arial Narrow" w:hAnsi="Arial Narrow" w:cs="Czcionka tekstu podstawowego"/>
                <w:b/>
                <w:bCs/>
                <w:color w:val="FFFFFF"/>
                <w:sz w:val="18"/>
                <w:szCs w:val="18"/>
                <w:lang w:val="en-GB" w:eastAsia="en-US"/>
              </w:rPr>
              <w:t>For the period</w:t>
            </w:r>
            <w:r w:rsidR="00265BEE" w:rsidRPr="00440CF1">
              <w:rPr>
                <w:rFonts w:ascii="Arial Narrow" w:hAnsi="Arial Narrow" w:cs="Czcionka tekstu podstawowego"/>
                <w:b/>
                <w:bCs/>
                <w:color w:val="FFFFFF"/>
                <w:sz w:val="18"/>
                <w:szCs w:val="18"/>
                <w:lang w:val="en-GB" w:eastAsia="en-US"/>
              </w:rPr>
              <w:t xml:space="preserve">        </w:t>
            </w:r>
            <w:r w:rsidRPr="00440CF1">
              <w:rPr>
                <w:rFonts w:ascii="Arial Narrow" w:hAnsi="Arial Narrow" w:cs="Czcionka tekstu podstawowego"/>
                <w:b/>
                <w:bCs/>
                <w:color w:val="FFFFFF"/>
                <w:sz w:val="18"/>
                <w:szCs w:val="18"/>
                <w:lang w:val="en-GB" w:eastAsia="en-US"/>
              </w:rPr>
              <w:t xml:space="preserve">    from </w:t>
            </w:r>
            <w:r w:rsidR="00265BEE" w:rsidRPr="00440CF1">
              <w:rPr>
                <w:rFonts w:ascii="Arial Narrow" w:hAnsi="Arial Narrow" w:cs="Czcionka tekstu podstawowego"/>
                <w:b/>
                <w:bCs/>
                <w:color w:val="FFFFFF"/>
                <w:sz w:val="18"/>
                <w:szCs w:val="18"/>
                <w:lang w:val="en-GB" w:eastAsia="en-US"/>
              </w:rPr>
              <w:t>01.01.201</w:t>
            </w:r>
            <w:r w:rsidR="00131900" w:rsidRPr="00440CF1">
              <w:rPr>
                <w:rFonts w:ascii="Arial Narrow" w:hAnsi="Arial Narrow" w:cs="Czcionka tekstu podstawowego"/>
                <w:b/>
                <w:bCs/>
                <w:color w:val="FFFFFF"/>
                <w:sz w:val="18"/>
                <w:szCs w:val="18"/>
                <w:lang w:val="en-GB" w:eastAsia="en-US"/>
              </w:rPr>
              <w:t>6</w:t>
            </w:r>
            <w:r w:rsidRPr="00440CF1">
              <w:rPr>
                <w:rFonts w:ascii="Arial Narrow" w:hAnsi="Arial Narrow" w:cs="Czcionka tekstu podstawowego"/>
                <w:b/>
                <w:bCs/>
                <w:color w:val="FFFFFF"/>
                <w:sz w:val="18"/>
                <w:szCs w:val="18"/>
                <w:lang w:val="en-GB" w:eastAsia="en-US"/>
              </w:rPr>
              <w:t xml:space="preserve">         t</w:t>
            </w:r>
            <w:r w:rsidR="00265BEE" w:rsidRPr="00440CF1">
              <w:rPr>
                <w:rFonts w:ascii="Arial Narrow" w:hAnsi="Arial Narrow" w:cs="Czcionka tekstu podstawowego"/>
                <w:b/>
                <w:bCs/>
                <w:color w:val="FFFFFF"/>
                <w:sz w:val="18"/>
                <w:szCs w:val="18"/>
                <w:lang w:val="en-GB" w:eastAsia="en-US"/>
              </w:rPr>
              <w:t>o 30.06.201</w:t>
            </w:r>
            <w:r w:rsidR="00131900" w:rsidRPr="00440CF1">
              <w:rPr>
                <w:rFonts w:ascii="Arial Narrow" w:hAnsi="Arial Narrow" w:cs="Czcionka tekstu podstawowego"/>
                <w:b/>
                <w:bCs/>
                <w:color w:val="FFFFFF"/>
                <w:sz w:val="18"/>
                <w:szCs w:val="18"/>
                <w:lang w:val="en-GB" w:eastAsia="en-US"/>
              </w:rPr>
              <w:t>6</w:t>
            </w:r>
          </w:p>
        </w:tc>
        <w:tc>
          <w:tcPr>
            <w:tcW w:w="1200" w:type="dxa"/>
            <w:shd w:val="solid" w:color="808080" w:fill="auto"/>
          </w:tcPr>
          <w:p w14:paraId="3D78E826" w14:textId="7B83FD57" w:rsidR="00265BEE" w:rsidRPr="00440CF1" w:rsidRDefault="00023185" w:rsidP="00131900">
            <w:pPr>
              <w:autoSpaceDE w:val="0"/>
              <w:autoSpaceDN w:val="0"/>
              <w:adjustRightInd w:val="0"/>
              <w:jc w:val="center"/>
              <w:rPr>
                <w:rFonts w:ascii="Arial Narrow" w:hAnsi="Arial Narrow" w:cs="Czcionka tekstu podstawowego"/>
                <w:b/>
                <w:bCs/>
                <w:color w:val="FFFFFF"/>
                <w:sz w:val="18"/>
                <w:szCs w:val="18"/>
                <w:lang w:val="en-GB" w:eastAsia="en-US"/>
              </w:rPr>
            </w:pPr>
            <w:r w:rsidRPr="00440CF1">
              <w:rPr>
                <w:rFonts w:ascii="Arial Narrow" w:hAnsi="Arial Narrow" w:cs="Czcionka tekstu podstawowego"/>
                <w:b/>
                <w:bCs/>
                <w:color w:val="FFFFFF"/>
                <w:sz w:val="18"/>
                <w:szCs w:val="18"/>
                <w:lang w:val="en-GB" w:eastAsia="en-US"/>
              </w:rPr>
              <w:t>For the period</w:t>
            </w:r>
            <w:r w:rsidR="00265BEE" w:rsidRPr="00440CF1">
              <w:rPr>
                <w:rFonts w:ascii="Arial Narrow" w:hAnsi="Arial Narrow" w:cs="Czcionka tekstu podstawowego"/>
                <w:b/>
                <w:bCs/>
                <w:color w:val="FFFFFF"/>
                <w:sz w:val="18"/>
                <w:szCs w:val="18"/>
                <w:lang w:val="en-GB" w:eastAsia="en-US"/>
              </w:rPr>
              <w:t xml:space="preserve">         </w:t>
            </w:r>
            <w:r w:rsidRPr="00440CF1">
              <w:rPr>
                <w:rFonts w:ascii="Arial Narrow" w:hAnsi="Arial Narrow" w:cs="Czcionka tekstu podstawowego"/>
                <w:b/>
                <w:bCs/>
                <w:color w:val="FFFFFF"/>
                <w:sz w:val="18"/>
                <w:szCs w:val="18"/>
                <w:lang w:val="en-GB" w:eastAsia="en-US"/>
              </w:rPr>
              <w:t xml:space="preserve">    from</w:t>
            </w:r>
            <w:r w:rsidR="00265BEE" w:rsidRPr="00440CF1">
              <w:rPr>
                <w:rFonts w:ascii="Arial Narrow" w:hAnsi="Arial Narrow" w:cs="Czcionka tekstu podstawowego"/>
                <w:b/>
                <w:bCs/>
                <w:color w:val="FFFFFF"/>
                <w:sz w:val="18"/>
                <w:szCs w:val="18"/>
                <w:lang w:val="en-GB" w:eastAsia="en-US"/>
              </w:rPr>
              <w:t xml:space="preserve"> </w:t>
            </w:r>
            <w:r w:rsidR="004F41AB" w:rsidRPr="00440CF1">
              <w:rPr>
                <w:rFonts w:ascii="Arial Narrow" w:hAnsi="Arial Narrow" w:cs="Czcionka tekstu podstawowego"/>
                <w:b/>
                <w:bCs/>
                <w:color w:val="FFFFFF"/>
                <w:sz w:val="18"/>
                <w:szCs w:val="18"/>
                <w:lang w:val="en-GB" w:eastAsia="en-US"/>
              </w:rPr>
              <w:t>0</w:t>
            </w:r>
            <w:r w:rsidR="00265BEE" w:rsidRPr="00440CF1">
              <w:rPr>
                <w:rFonts w:ascii="Arial Narrow" w:hAnsi="Arial Narrow" w:cs="Czcionka tekstu podstawowego"/>
                <w:b/>
                <w:bCs/>
                <w:color w:val="FFFFFF"/>
                <w:sz w:val="18"/>
                <w:szCs w:val="18"/>
                <w:lang w:val="en-GB" w:eastAsia="en-US"/>
              </w:rPr>
              <w:t>1.01.20</w:t>
            </w:r>
            <w:r w:rsidR="00131900" w:rsidRPr="00440CF1">
              <w:rPr>
                <w:rFonts w:ascii="Arial Narrow" w:hAnsi="Arial Narrow" w:cs="Czcionka tekstu podstawowego"/>
                <w:b/>
                <w:bCs/>
                <w:color w:val="FFFFFF"/>
                <w:sz w:val="18"/>
                <w:szCs w:val="18"/>
                <w:lang w:val="en-GB" w:eastAsia="en-US"/>
              </w:rPr>
              <w:t>15</w:t>
            </w:r>
            <w:r w:rsidRPr="00440CF1">
              <w:rPr>
                <w:rFonts w:ascii="Arial Narrow" w:hAnsi="Arial Narrow" w:cs="Czcionka tekstu podstawowego"/>
                <w:b/>
                <w:bCs/>
                <w:color w:val="FFFFFF"/>
                <w:sz w:val="18"/>
                <w:szCs w:val="18"/>
                <w:lang w:val="en-GB" w:eastAsia="en-US"/>
              </w:rPr>
              <w:t xml:space="preserve">         t</w:t>
            </w:r>
            <w:r w:rsidR="00265BEE" w:rsidRPr="00440CF1">
              <w:rPr>
                <w:rFonts w:ascii="Arial Narrow" w:hAnsi="Arial Narrow" w:cs="Czcionka tekstu podstawowego"/>
                <w:b/>
                <w:bCs/>
                <w:color w:val="FFFFFF"/>
                <w:sz w:val="18"/>
                <w:szCs w:val="18"/>
                <w:lang w:val="en-GB" w:eastAsia="en-US"/>
              </w:rPr>
              <w:t>o 30.06.201</w:t>
            </w:r>
            <w:r w:rsidR="00131900" w:rsidRPr="00440CF1">
              <w:rPr>
                <w:rFonts w:ascii="Arial Narrow" w:hAnsi="Arial Narrow" w:cs="Czcionka tekstu podstawowego"/>
                <w:b/>
                <w:bCs/>
                <w:color w:val="FFFFFF"/>
                <w:sz w:val="18"/>
                <w:szCs w:val="18"/>
                <w:lang w:val="en-GB" w:eastAsia="en-US"/>
              </w:rPr>
              <w:t>5</w:t>
            </w:r>
          </w:p>
        </w:tc>
      </w:tr>
      <w:tr w:rsidR="00B117F2" w:rsidRPr="00440CF1" w14:paraId="69D02D2E" w14:textId="77777777" w:rsidTr="00617B42">
        <w:trPr>
          <w:trHeight w:val="274"/>
          <w:jc w:val="center"/>
        </w:trPr>
        <w:tc>
          <w:tcPr>
            <w:tcW w:w="547" w:type="dxa"/>
            <w:vAlign w:val="center"/>
          </w:tcPr>
          <w:p w14:paraId="4E72B854" w14:textId="77777777" w:rsidR="00B117F2" w:rsidRPr="00440CF1" w:rsidRDefault="00B117F2" w:rsidP="00B117F2">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I</w:t>
            </w:r>
          </w:p>
        </w:tc>
        <w:tc>
          <w:tcPr>
            <w:tcW w:w="4200" w:type="dxa"/>
            <w:vAlign w:val="center"/>
          </w:tcPr>
          <w:p w14:paraId="22165ED6" w14:textId="08528F7B" w:rsidR="00B117F2" w:rsidRPr="00440CF1" w:rsidRDefault="00023185" w:rsidP="00B117F2">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Arial Narrow"/>
                <w:b/>
                <w:sz w:val="20"/>
                <w:szCs w:val="20"/>
                <w:lang w:val="en-GB"/>
              </w:rPr>
              <w:t>Net sales of products, goods and materials</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14:paraId="4F40F5EF" w14:textId="095B30B9" w:rsidR="00B117F2" w:rsidRPr="00440CF1" w:rsidRDefault="00B117F2" w:rsidP="00B117F2">
            <w:pPr>
              <w:jc w:val="right"/>
              <w:rPr>
                <w:rFonts w:ascii="Arial Narrow" w:hAnsi="Arial Narrow"/>
                <w:b/>
                <w:bCs/>
                <w:sz w:val="20"/>
                <w:szCs w:val="20"/>
                <w:lang w:val="en-GB"/>
              </w:rPr>
            </w:pPr>
            <w:r w:rsidRPr="00440CF1">
              <w:rPr>
                <w:rFonts w:ascii="Arial Narrow" w:hAnsi="Arial Narrow"/>
                <w:b/>
                <w:bCs/>
                <w:sz w:val="20"/>
                <w:szCs w:val="20"/>
                <w:lang w:val="en-GB"/>
              </w:rPr>
              <w:t>33 889</w:t>
            </w:r>
          </w:p>
        </w:tc>
        <w:tc>
          <w:tcPr>
            <w:tcW w:w="1200" w:type="dxa"/>
            <w:tcBorders>
              <w:top w:val="single" w:sz="4" w:space="0" w:color="auto"/>
              <w:left w:val="nil"/>
              <w:bottom w:val="single" w:sz="4" w:space="0" w:color="auto"/>
              <w:right w:val="single" w:sz="4" w:space="0" w:color="auto"/>
            </w:tcBorders>
            <w:shd w:val="clear" w:color="auto" w:fill="auto"/>
            <w:vAlign w:val="center"/>
          </w:tcPr>
          <w:p w14:paraId="0A27A287" w14:textId="0A68CE86" w:rsidR="00B117F2" w:rsidRPr="00440CF1" w:rsidRDefault="00B117F2">
            <w:pPr>
              <w:jc w:val="right"/>
              <w:rPr>
                <w:rFonts w:ascii="Arial Narrow" w:hAnsi="Arial Narrow"/>
                <w:b/>
                <w:bCs/>
                <w:sz w:val="20"/>
                <w:szCs w:val="20"/>
                <w:lang w:val="en-GB"/>
              </w:rPr>
            </w:pPr>
            <w:r w:rsidRPr="00440CF1">
              <w:rPr>
                <w:rFonts w:ascii="Arial Narrow" w:hAnsi="Arial Narrow"/>
                <w:b/>
                <w:bCs/>
                <w:sz w:val="20"/>
                <w:szCs w:val="20"/>
                <w:lang w:val="en-GB"/>
              </w:rPr>
              <w:t>32 350</w:t>
            </w:r>
          </w:p>
        </w:tc>
        <w:tc>
          <w:tcPr>
            <w:tcW w:w="1200" w:type="dxa"/>
            <w:tcBorders>
              <w:top w:val="single" w:sz="4" w:space="0" w:color="auto"/>
              <w:left w:val="nil"/>
              <w:bottom w:val="single" w:sz="4" w:space="0" w:color="auto"/>
              <w:right w:val="single" w:sz="4" w:space="0" w:color="auto"/>
            </w:tcBorders>
            <w:shd w:val="clear" w:color="auto" w:fill="auto"/>
            <w:vAlign w:val="center"/>
          </w:tcPr>
          <w:p w14:paraId="2D92BA35" w14:textId="71C7AFB0"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7 736</w:t>
            </w:r>
          </w:p>
        </w:tc>
        <w:tc>
          <w:tcPr>
            <w:tcW w:w="1200" w:type="dxa"/>
            <w:tcBorders>
              <w:top w:val="single" w:sz="4" w:space="0" w:color="auto"/>
              <w:left w:val="nil"/>
              <w:bottom w:val="single" w:sz="4" w:space="0" w:color="auto"/>
              <w:right w:val="single" w:sz="4" w:space="0" w:color="auto"/>
            </w:tcBorders>
            <w:shd w:val="clear" w:color="auto" w:fill="auto"/>
            <w:vAlign w:val="center"/>
          </w:tcPr>
          <w:p w14:paraId="70FE60B0" w14:textId="14ABD7F2"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sz w:val="20"/>
                <w:szCs w:val="20"/>
                <w:lang w:val="en-GB"/>
              </w:rPr>
              <w:t>7 825</w:t>
            </w:r>
          </w:p>
        </w:tc>
      </w:tr>
      <w:tr w:rsidR="00B117F2" w:rsidRPr="00440CF1" w14:paraId="76BDD5DC" w14:textId="77777777" w:rsidTr="00617B42">
        <w:trPr>
          <w:trHeight w:val="236"/>
          <w:jc w:val="center"/>
        </w:trPr>
        <w:tc>
          <w:tcPr>
            <w:tcW w:w="547" w:type="dxa"/>
            <w:vAlign w:val="center"/>
          </w:tcPr>
          <w:p w14:paraId="7262379E" w14:textId="77777777" w:rsidR="00B117F2" w:rsidRPr="00440CF1" w:rsidRDefault="00B117F2" w:rsidP="00B117F2">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II</w:t>
            </w:r>
          </w:p>
        </w:tc>
        <w:tc>
          <w:tcPr>
            <w:tcW w:w="4200" w:type="dxa"/>
            <w:vAlign w:val="center"/>
          </w:tcPr>
          <w:p w14:paraId="3CFC968B" w14:textId="41377A10" w:rsidR="00B117F2" w:rsidRPr="00440CF1" w:rsidRDefault="00023185" w:rsidP="00B117F2">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Sales profit (loss)</w:t>
            </w:r>
          </w:p>
        </w:tc>
        <w:tc>
          <w:tcPr>
            <w:tcW w:w="1200" w:type="dxa"/>
            <w:tcBorders>
              <w:top w:val="nil"/>
              <w:left w:val="single" w:sz="4" w:space="0" w:color="auto"/>
              <w:bottom w:val="single" w:sz="4" w:space="0" w:color="auto"/>
              <w:right w:val="single" w:sz="4" w:space="0" w:color="auto"/>
            </w:tcBorders>
            <w:shd w:val="clear" w:color="auto" w:fill="auto"/>
            <w:vAlign w:val="center"/>
          </w:tcPr>
          <w:p w14:paraId="41282CEF" w14:textId="1F880CB3" w:rsidR="00B117F2" w:rsidRPr="00440CF1" w:rsidRDefault="00B117F2" w:rsidP="00B117F2">
            <w:pPr>
              <w:jc w:val="right"/>
              <w:rPr>
                <w:rFonts w:ascii="Arial Narrow" w:hAnsi="Arial Narrow"/>
                <w:b/>
                <w:bCs/>
                <w:sz w:val="20"/>
                <w:szCs w:val="20"/>
                <w:lang w:val="en-GB"/>
              </w:rPr>
            </w:pPr>
            <w:r w:rsidRPr="00440CF1">
              <w:rPr>
                <w:rFonts w:ascii="Arial Narrow" w:hAnsi="Arial Narrow"/>
                <w:b/>
                <w:bCs/>
                <w:sz w:val="20"/>
                <w:szCs w:val="20"/>
                <w:lang w:val="en-GB"/>
              </w:rPr>
              <w:t>-770</w:t>
            </w:r>
          </w:p>
        </w:tc>
        <w:tc>
          <w:tcPr>
            <w:tcW w:w="1200" w:type="dxa"/>
            <w:tcBorders>
              <w:top w:val="nil"/>
              <w:left w:val="nil"/>
              <w:bottom w:val="single" w:sz="4" w:space="0" w:color="auto"/>
              <w:right w:val="single" w:sz="4" w:space="0" w:color="auto"/>
            </w:tcBorders>
            <w:shd w:val="clear" w:color="auto" w:fill="auto"/>
            <w:vAlign w:val="center"/>
          </w:tcPr>
          <w:p w14:paraId="3D50AFE1" w14:textId="415BE1D4" w:rsidR="00B117F2" w:rsidRPr="00440CF1" w:rsidRDefault="00B117F2">
            <w:pPr>
              <w:jc w:val="right"/>
              <w:rPr>
                <w:rFonts w:ascii="Arial Narrow" w:hAnsi="Arial Narrow"/>
                <w:b/>
                <w:bCs/>
                <w:sz w:val="20"/>
                <w:szCs w:val="20"/>
                <w:lang w:val="en-GB"/>
              </w:rPr>
            </w:pPr>
            <w:r w:rsidRPr="00440CF1">
              <w:rPr>
                <w:rFonts w:ascii="Arial Narrow" w:hAnsi="Arial Narrow"/>
                <w:b/>
                <w:bCs/>
                <w:sz w:val="20"/>
                <w:szCs w:val="20"/>
                <w:lang w:val="en-GB"/>
              </w:rPr>
              <w:t>285</w:t>
            </w:r>
          </w:p>
        </w:tc>
        <w:tc>
          <w:tcPr>
            <w:tcW w:w="1200" w:type="dxa"/>
            <w:tcBorders>
              <w:top w:val="nil"/>
              <w:left w:val="nil"/>
              <w:bottom w:val="single" w:sz="4" w:space="0" w:color="auto"/>
              <w:right w:val="single" w:sz="4" w:space="0" w:color="auto"/>
            </w:tcBorders>
            <w:shd w:val="clear" w:color="auto" w:fill="auto"/>
            <w:vAlign w:val="center"/>
          </w:tcPr>
          <w:p w14:paraId="5B782985" w14:textId="7CF361B2"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-176</w:t>
            </w:r>
          </w:p>
        </w:tc>
        <w:tc>
          <w:tcPr>
            <w:tcW w:w="1200" w:type="dxa"/>
            <w:tcBorders>
              <w:top w:val="nil"/>
              <w:left w:val="nil"/>
              <w:bottom w:val="single" w:sz="4" w:space="0" w:color="auto"/>
              <w:right w:val="single" w:sz="4" w:space="0" w:color="auto"/>
            </w:tcBorders>
            <w:shd w:val="clear" w:color="auto" w:fill="auto"/>
            <w:vAlign w:val="center"/>
          </w:tcPr>
          <w:p w14:paraId="2BDDCAE7" w14:textId="1FF7E825"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sz w:val="20"/>
                <w:szCs w:val="20"/>
                <w:lang w:val="en-GB"/>
              </w:rPr>
              <w:t>69</w:t>
            </w:r>
          </w:p>
        </w:tc>
      </w:tr>
      <w:tr w:rsidR="00B117F2" w:rsidRPr="00440CF1" w14:paraId="78F4257F" w14:textId="77777777" w:rsidTr="00617B42">
        <w:trPr>
          <w:trHeight w:val="300"/>
          <w:jc w:val="center"/>
        </w:trPr>
        <w:tc>
          <w:tcPr>
            <w:tcW w:w="547" w:type="dxa"/>
            <w:vAlign w:val="center"/>
          </w:tcPr>
          <w:p w14:paraId="6BC23FDF" w14:textId="77777777" w:rsidR="00B117F2" w:rsidRPr="00440CF1" w:rsidRDefault="00B117F2" w:rsidP="00B117F2">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III</w:t>
            </w:r>
          </w:p>
        </w:tc>
        <w:tc>
          <w:tcPr>
            <w:tcW w:w="4200" w:type="dxa"/>
            <w:vAlign w:val="center"/>
          </w:tcPr>
          <w:p w14:paraId="16193E08" w14:textId="1D50D63C" w:rsidR="00B117F2" w:rsidRPr="00440CF1" w:rsidRDefault="00023185" w:rsidP="00B117F2">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Operating profit (loss)</w:t>
            </w:r>
          </w:p>
        </w:tc>
        <w:tc>
          <w:tcPr>
            <w:tcW w:w="1200" w:type="dxa"/>
            <w:tcBorders>
              <w:top w:val="nil"/>
              <w:left w:val="single" w:sz="4" w:space="0" w:color="auto"/>
              <w:bottom w:val="single" w:sz="4" w:space="0" w:color="auto"/>
              <w:right w:val="single" w:sz="4" w:space="0" w:color="auto"/>
            </w:tcBorders>
            <w:shd w:val="clear" w:color="auto" w:fill="auto"/>
            <w:vAlign w:val="center"/>
          </w:tcPr>
          <w:p w14:paraId="616D81A9" w14:textId="04919E4C" w:rsidR="00B117F2" w:rsidRPr="00440CF1" w:rsidRDefault="00B117F2" w:rsidP="00B117F2">
            <w:pPr>
              <w:jc w:val="right"/>
              <w:rPr>
                <w:rFonts w:ascii="Arial Narrow" w:hAnsi="Arial Narrow"/>
                <w:b/>
                <w:bCs/>
                <w:sz w:val="20"/>
                <w:szCs w:val="20"/>
                <w:lang w:val="en-GB"/>
              </w:rPr>
            </w:pPr>
            <w:r w:rsidRPr="00440CF1">
              <w:rPr>
                <w:rFonts w:ascii="Arial Narrow" w:hAnsi="Arial Narrow"/>
                <w:b/>
                <w:bCs/>
                <w:sz w:val="20"/>
                <w:szCs w:val="20"/>
                <w:lang w:val="en-GB"/>
              </w:rPr>
              <w:t>-671</w:t>
            </w:r>
          </w:p>
        </w:tc>
        <w:tc>
          <w:tcPr>
            <w:tcW w:w="1200" w:type="dxa"/>
            <w:tcBorders>
              <w:top w:val="nil"/>
              <w:left w:val="nil"/>
              <w:bottom w:val="single" w:sz="4" w:space="0" w:color="auto"/>
              <w:right w:val="single" w:sz="4" w:space="0" w:color="auto"/>
            </w:tcBorders>
            <w:shd w:val="clear" w:color="auto" w:fill="auto"/>
            <w:vAlign w:val="center"/>
          </w:tcPr>
          <w:p w14:paraId="4114188C" w14:textId="61728EB1" w:rsidR="00B117F2" w:rsidRPr="00440CF1" w:rsidRDefault="00B117F2">
            <w:pPr>
              <w:jc w:val="right"/>
              <w:rPr>
                <w:rFonts w:ascii="Arial Narrow" w:hAnsi="Arial Narrow"/>
                <w:b/>
                <w:bCs/>
                <w:sz w:val="20"/>
                <w:szCs w:val="20"/>
                <w:lang w:val="en-GB"/>
              </w:rPr>
            </w:pPr>
            <w:r w:rsidRPr="00440CF1">
              <w:rPr>
                <w:rFonts w:ascii="Arial Narrow" w:hAnsi="Arial Narrow"/>
                <w:b/>
                <w:bCs/>
                <w:sz w:val="20"/>
                <w:szCs w:val="20"/>
                <w:lang w:val="en-GB"/>
              </w:rPr>
              <w:t>668</w:t>
            </w:r>
          </w:p>
        </w:tc>
        <w:tc>
          <w:tcPr>
            <w:tcW w:w="1200" w:type="dxa"/>
            <w:tcBorders>
              <w:top w:val="nil"/>
              <w:left w:val="nil"/>
              <w:bottom w:val="single" w:sz="4" w:space="0" w:color="auto"/>
              <w:right w:val="single" w:sz="4" w:space="0" w:color="auto"/>
            </w:tcBorders>
            <w:shd w:val="clear" w:color="auto" w:fill="auto"/>
            <w:vAlign w:val="center"/>
          </w:tcPr>
          <w:p w14:paraId="3AFE78C5" w14:textId="02D90847"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-153</w:t>
            </w:r>
          </w:p>
        </w:tc>
        <w:tc>
          <w:tcPr>
            <w:tcW w:w="1200" w:type="dxa"/>
            <w:tcBorders>
              <w:top w:val="nil"/>
              <w:left w:val="nil"/>
              <w:bottom w:val="single" w:sz="4" w:space="0" w:color="auto"/>
              <w:right w:val="single" w:sz="4" w:space="0" w:color="auto"/>
            </w:tcBorders>
            <w:shd w:val="clear" w:color="auto" w:fill="auto"/>
            <w:vAlign w:val="center"/>
          </w:tcPr>
          <w:p w14:paraId="4F6BE319" w14:textId="5B1F3574"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sz w:val="20"/>
                <w:szCs w:val="20"/>
                <w:lang w:val="en-GB"/>
              </w:rPr>
              <w:t>162</w:t>
            </w:r>
          </w:p>
        </w:tc>
      </w:tr>
      <w:tr w:rsidR="00B117F2" w:rsidRPr="00440CF1" w14:paraId="5B4E5F6E" w14:textId="77777777" w:rsidTr="00617B42">
        <w:trPr>
          <w:trHeight w:val="274"/>
          <w:jc w:val="center"/>
        </w:trPr>
        <w:tc>
          <w:tcPr>
            <w:tcW w:w="547" w:type="dxa"/>
            <w:vAlign w:val="center"/>
          </w:tcPr>
          <w:p w14:paraId="494F7D29" w14:textId="77777777" w:rsidR="00B117F2" w:rsidRPr="00440CF1" w:rsidRDefault="00B117F2" w:rsidP="00B117F2">
            <w:pPr>
              <w:pStyle w:val="MsrParagraph"/>
              <w:spacing w:line="240" w:lineRule="auto"/>
              <w:ind w:firstLine="0"/>
              <w:jc w:val="left"/>
              <w:rPr>
                <w:rFonts w:cs="Czcionka tekstu podstawowego"/>
                <w:b/>
                <w:bCs/>
                <w:color w:val="000000"/>
                <w:sz w:val="20"/>
                <w:szCs w:val="20"/>
                <w:lang w:val="en-GB" w:eastAsia="en-US"/>
              </w:rPr>
            </w:pPr>
            <w:r w:rsidRPr="00440CF1">
              <w:rPr>
                <w:rFonts w:cs="Czcionka tekstu podstawowego"/>
                <w:b/>
                <w:bCs/>
                <w:color w:val="000000"/>
                <w:sz w:val="20"/>
                <w:szCs w:val="20"/>
                <w:lang w:val="en-GB" w:eastAsia="en-US"/>
              </w:rPr>
              <w:t>IV</w:t>
            </w:r>
          </w:p>
        </w:tc>
        <w:tc>
          <w:tcPr>
            <w:tcW w:w="4200" w:type="dxa"/>
            <w:vAlign w:val="center"/>
          </w:tcPr>
          <w:p w14:paraId="098169D6" w14:textId="5C49FBE1" w:rsidR="00B117F2" w:rsidRPr="00440CF1" w:rsidRDefault="00023185" w:rsidP="00B117F2">
            <w:pPr>
              <w:pStyle w:val="MsrParagraph"/>
              <w:spacing w:line="240" w:lineRule="auto"/>
              <w:ind w:firstLine="0"/>
              <w:jc w:val="left"/>
              <w:rPr>
                <w:sz w:val="20"/>
                <w:szCs w:val="20"/>
                <w:lang w:val="en-GB"/>
              </w:rPr>
            </w:pPr>
            <w:r w:rsidRPr="00440CF1">
              <w:rPr>
                <w:b/>
                <w:bCs/>
                <w:sz w:val="20"/>
                <w:szCs w:val="20"/>
                <w:lang w:val="en-GB"/>
              </w:rPr>
              <w:t>Earnings (loss) before tax</w:t>
            </w:r>
          </w:p>
        </w:tc>
        <w:tc>
          <w:tcPr>
            <w:tcW w:w="1200" w:type="dxa"/>
            <w:tcBorders>
              <w:top w:val="nil"/>
              <w:left w:val="single" w:sz="4" w:space="0" w:color="auto"/>
              <w:bottom w:val="single" w:sz="4" w:space="0" w:color="auto"/>
              <w:right w:val="single" w:sz="4" w:space="0" w:color="auto"/>
            </w:tcBorders>
            <w:shd w:val="clear" w:color="auto" w:fill="auto"/>
            <w:vAlign w:val="center"/>
          </w:tcPr>
          <w:p w14:paraId="44C5E559" w14:textId="57527CAE" w:rsidR="00B117F2" w:rsidRPr="00440CF1" w:rsidRDefault="00B117F2" w:rsidP="00B117F2">
            <w:pPr>
              <w:jc w:val="right"/>
              <w:rPr>
                <w:rFonts w:ascii="Arial Narrow" w:hAnsi="Arial Narrow"/>
                <w:b/>
                <w:bCs/>
                <w:sz w:val="20"/>
                <w:szCs w:val="20"/>
                <w:lang w:val="en-GB"/>
              </w:rPr>
            </w:pPr>
            <w:r w:rsidRPr="00440CF1">
              <w:rPr>
                <w:rFonts w:ascii="Arial Narrow" w:hAnsi="Arial Narrow"/>
                <w:b/>
                <w:bCs/>
                <w:sz w:val="20"/>
                <w:szCs w:val="20"/>
                <w:lang w:val="en-GB"/>
              </w:rPr>
              <w:t>30 913</w:t>
            </w:r>
          </w:p>
        </w:tc>
        <w:tc>
          <w:tcPr>
            <w:tcW w:w="1200" w:type="dxa"/>
            <w:tcBorders>
              <w:top w:val="nil"/>
              <w:left w:val="nil"/>
              <w:bottom w:val="single" w:sz="4" w:space="0" w:color="auto"/>
              <w:right w:val="single" w:sz="4" w:space="0" w:color="auto"/>
            </w:tcBorders>
            <w:shd w:val="clear" w:color="auto" w:fill="auto"/>
            <w:vAlign w:val="center"/>
          </w:tcPr>
          <w:p w14:paraId="76FC606B" w14:textId="12861261" w:rsidR="00B117F2" w:rsidRPr="00440CF1" w:rsidRDefault="00B117F2">
            <w:pPr>
              <w:jc w:val="right"/>
              <w:rPr>
                <w:rFonts w:ascii="Arial Narrow" w:hAnsi="Arial Narrow"/>
                <w:b/>
                <w:bCs/>
                <w:sz w:val="20"/>
                <w:szCs w:val="20"/>
                <w:lang w:val="en-GB"/>
              </w:rPr>
            </w:pPr>
            <w:r w:rsidRPr="00440CF1">
              <w:rPr>
                <w:rFonts w:ascii="Arial Narrow" w:hAnsi="Arial Narrow"/>
                <w:b/>
                <w:bCs/>
                <w:sz w:val="20"/>
                <w:szCs w:val="20"/>
                <w:lang w:val="en-GB"/>
              </w:rPr>
              <w:t>595</w:t>
            </w:r>
          </w:p>
        </w:tc>
        <w:tc>
          <w:tcPr>
            <w:tcW w:w="1200" w:type="dxa"/>
            <w:tcBorders>
              <w:top w:val="nil"/>
              <w:left w:val="nil"/>
              <w:bottom w:val="single" w:sz="4" w:space="0" w:color="auto"/>
              <w:right w:val="single" w:sz="4" w:space="0" w:color="auto"/>
            </w:tcBorders>
            <w:shd w:val="clear" w:color="auto" w:fill="auto"/>
            <w:vAlign w:val="center"/>
          </w:tcPr>
          <w:p w14:paraId="4B0BE7F3" w14:textId="3C7BCDAF"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7 057</w:t>
            </w:r>
          </w:p>
        </w:tc>
        <w:tc>
          <w:tcPr>
            <w:tcW w:w="1200" w:type="dxa"/>
            <w:tcBorders>
              <w:top w:val="nil"/>
              <w:left w:val="nil"/>
              <w:bottom w:val="single" w:sz="4" w:space="0" w:color="auto"/>
              <w:right w:val="single" w:sz="4" w:space="0" w:color="auto"/>
            </w:tcBorders>
            <w:shd w:val="clear" w:color="auto" w:fill="auto"/>
            <w:vAlign w:val="center"/>
          </w:tcPr>
          <w:p w14:paraId="22CE3184" w14:textId="748E801F"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sz w:val="20"/>
                <w:szCs w:val="20"/>
                <w:lang w:val="en-GB"/>
              </w:rPr>
              <w:t>144</w:t>
            </w:r>
          </w:p>
        </w:tc>
      </w:tr>
      <w:tr w:rsidR="00B117F2" w:rsidRPr="00440CF1" w14:paraId="58826FD2" w14:textId="77777777" w:rsidTr="00617B42">
        <w:trPr>
          <w:trHeight w:val="274"/>
          <w:jc w:val="center"/>
        </w:trPr>
        <w:tc>
          <w:tcPr>
            <w:tcW w:w="547" w:type="dxa"/>
            <w:vAlign w:val="center"/>
          </w:tcPr>
          <w:p w14:paraId="68AFEDED" w14:textId="77777777" w:rsidR="00B117F2" w:rsidRPr="00440CF1" w:rsidRDefault="00B117F2" w:rsidP="00B117F2">
            <w:pPr>
              <w:pStyle w:val="MsrParagraph"/>
              <w:spacing w:line="240" w:lineRule="auto"/>
              <w:ind w:firstLine="0"/>
              <w:jc w:val="left"/>
              <w:rPr>
                <w:rFonts w:cs="Czcionka tekstu podstawowego"/>
                <w:b/>
                <w:bCs/>
                <w:color w:val="000000"/>
                <w:sz w:val="20"/>
                <w:szCs w:val="20"/>
                <w:lang w:val="en-GB" w:eastAsia="en-US"/>
              </w:rPr>
            </w:pPr>
            <w:r w:rsidRPr="00440CF1">
              <w:rPr>
                <w:rFonts w:cs="Czcionka tekstu podstawowego"/>
                <w:b/>
                <w:bCs/>
                <w:color w:val="000000"/>
                <w:sz w:val="20"/>
                <w:szCs w:val="20"/>
                <w:lang w:val="en-GB" w:eastAsia="en-US"/>
              </w:rPr>
              <w:t>V</w:t>
            </w:r>
          </w:p>
        </w:tc>
        <w:tc>
          <w:tcPr>
            <w:tcW w:w="4200" w:type="dxa"/>
            <w:vAlign w:val="center"/>
          </w:tcPr>
          <w:p w14:paraId="40479DAD" w14:textId="09E2C91C" w:rsidR="00B117F2" w:rsidRPr="00440CF1" w:rsidRDefault="00023185" w:rsidP="00B117F2">
            <w:pPr>
              <w:pStyle w:val="MsrParagraph"/>
              <w:spacing w:line="240" w:lineRule="auto"/>
              <w:ind w:firstLine="0"/>
              <w:jc w:val="left"/>
              <w:rPr>
                <w:sz w:val="20"/>
                <w:szCs w:val="20"/>
                <w:lang w:val="en-GB"/>
              </w:rPr>
            </w:pPr>
            <w:r w:rsidRPr="00440CF1">
              <w:rPr>
                <w:rFonts w:cs="Czcionka tekstu podstawowego"/>
                <w:b/>
                <w:bCs/>
                <w:color w:val="000000"/>
                <w:sz w:val="20"/>
                <w:szCs w:val="20"/>
                <w:lang w:val="en-GB" w:eastAsia="en-US"/>
              </w:rPr>
              <w:t>Net profit (loss)</w:t>
            </w:r>
          </w:p>
        </w:tc>
        <w:tc>
          <w:tcPr>
            <w:tcW w:w="1200" w:type="dxa"/>
            <w:tcBorders>
              <w:top w:val="nil"/>
              <w:left w:val="single" w:sz="4" w:space="0" w:color="auto"/>
              <w:bottom w:val="single" w:sz="4" w:space="0" w:color="auto"/>
              <w:right w:val="single" w:sz="4" w:space="0" w:color="auto"/>
            </w:tcBorders>
            <w:shd w:val="clear" w:color="auto" w:fill="auto"/>
            <w:vAlign w:val="center"/>
          </w:tcPr>
          <w:p w14:paraId="1678C400" w14:textId="19D62564" w:rsidR="00B117F2" w:rsidRPr="00440CF1" w:rsidRDefault="00B117F2" w:rsidP="00B117F2">
            <w:pPr>
              <w:jc w:val="right"/>
              <w:rPr>
                <w:rFonts w:ascii="Arial Narrow" w:hAnsi="Arial Narrow"/>
                <w:b/>
                <w:bCs/>
                <w:sz w:val="20"/>
                <w:szCs w:val="20"/>
                <w:lang w:val="en-GB"/>
              </w:rPr>
            </w:pPr>
            <w:r w:rsidRPr="00440CF1">
              <w:rPr>
                <w:rFonts w:ascii="Arial Narrow" w:hAnsi="Arial Narrow"/>
                <w:b/>
                <w:bCs/>
                <w:sz w:val="20"/>
                <w:szCs w:val="20"/>
                <w:lang w:val="en-GB"/>
              </w:rPr>
              <w:t>25 047</w:t>
            </w:r>
          </w:p>
        </w:tc>
        <w:tc>
          <w:tcPr>
            <w:tcW w:w="1200" w:type="dxa"/>
            <w:tcBorders>
              <w:top w:val="nil"/>
              <w:left w:val="nil"/>
              <w:bottom w:val="single" w:sz="4" w:space="0" w:color="auto"/>
              <w:right w:val="single" w:sz="4" w:space="0" w:color="auto"/>
            </w:tcBorders>
            <w:shd w:val="clear" w:color="auto" w:fill="auto"/>
            <w:vAlign w:val="center"/>
          </w:tcPr>
          <w:p w14:paraId="3203F8C9" w14:textId="4765382E" w:rsidR="00B117F2" w:rsidRPr="00440CF1" w:rsidRDefault="00B117F2">
            <w:pPr>
              <w:jc w:val="right"/>
              <w:rPr>
                <w:rFonts w:ascii="Arial Narrow" w:hAnsi="Arial Narrow"/>
                <w:b/>
                <w:bCs/>
                <w:sz w:val="20"/>
                <w:szCs w:val="20"/>
                <w:lang w:val="en-GB"/>
              </w:rPr>
            </w:pPr>
            <w:r w:rsidRPr="00440CF1">
              <w:rPr>
                <w:rFonts w:ascii="Arial Narrow" w:hAnsi="Arial Narrow"/>
                <w:b/>
                <w:bCs/>
                <w:sz w:val="20"/>
                <w:szCs w:val="20"/>
                <w:lang w:val="en-GB"/>
              </w:rPr>
              <w:t>441</w:t>
            </w:r>
          </w:p>
        </w:tc>
        <w:tc>
          <w:tcPr>
            <w:tcW w:w="1200" w:type="dxa"/>
            <w:tcBorders>
              <w:top w:val="nil"/>
              <w:left w:val="nil"/>
              <w:bottom w:val="single" w:sz="4" w:space="0" w:color="auto"/>
              <w:right w:val="single" w:sz="4" w:space="0" w:color="auto"/>
            </w:tcBorders>
            <w:shd w:val="clear" w:color="auto" w:fill="auto"/>
            <w:vAlign w:val="center"/>
          </w:tcPr>
          <w:p w14:paraId="5D6C071E" w14:textId="11292829"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5 718</w:t>
            </w:r>
          </w:p>
        </w:tc>
        <w:tc>
          <w:tcPr>
            <w:tcW w:w="1200" w:type="dxa"/>
            <w:tcBorders>
              <w:top w:val="nil"/>
              <w:left w:val="nil"/>
              <w:bottom w:val="single" w:sz="4" w:space="0" w:color="auto"/>
              <w:right w:val="single" w:sz="4" w:space="0" w:color="auto"/>
            </w:tcBorders>
            <w:shd w:val="clear" w:color="auto" w:fill="auto"/>
            <w:vAlign w:val="center"/>
          </w:tcPr>
          <w:p w14:paraId="1459EA69" w14:textId="72F67280"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sz w:val="20"/>
                <w:szCs w:val="20"/>
                <w:lang w:val="en-GB"/>
              </w:rPr>
              <w:t>107</w:t>
            </w:r>
          </w:p>
        </w:tc>
      </w:tr>
      <w:tr w:rsidR="00B117F2" w:rsidRPr="00440CF1" w14:paraId="1ABB5A4C" w14:textId="77777777" w:rsidTr="00617B42">
        <w:trPr>
          <w:trHeight w:val="481"/>
          <w:jc w:val="center"/>
        </w:trPr>
        <w:tc>
          <w:tcPr>
            <w:tcW w:w="547" w:type="dxa"/>
            <w:vAlign w:val="center"/>
          </w:tcPr>
          <w:p w14:paraId="1F08B58A" w14:textId="77777777" w:rsidR="00B117F2" w:rsidRPr="00440CF1" w:rsidRDefault="00B117F2" w:rsidP="00B117F2">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VI</w:t>
            </w:r>
          </w:p>
        </w:tc>
        <w:tc>
          <w:tcPr>
            <w:tcW w:w="4200" w:type="dxa"/>
            <w:vAlign w:val="center"/>
          </w:tcPr>
          <w:p w14:paraId="2C293857" w14:textId="2999BC8A" w:rsidR="00B117F2" w:rsidRPr="00440CF1" w:rsidRDefault="00023185" w:rsidP="00B117F2">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Net cash flows from operating activities</w:t>
            </w:r>
          </w:p>
        </w:tc>
        <w:tc>
          <w:tcPr>
            <w:tcW w:w="1200" w:type="dxa"/>
            <w:tcBorders>
              <w:top w:val="nil"/>
              <w:left w:val="single" w:sz="4" w:space="0" w:color="auto"/>
              <w:bottom w:val="single" w:sz="4" w:space="0" w:color="auto"/>
              <w:right w:val="single" w:sz="4" w:space="0" w:color="auto"/>
            </w:tcBorders>
            <w:shd w:val="clear" w:color="auto" w:fill="auto"/>
            <w:vAlign w:val="center"/>
          </w:tcPr>
          <w:p w14:paraId="446326D7" w14:textId="73938EE2" w:rsidR="00B117F2" w:rsidRPr="00440CF1" w:rsidRDefault="00B117F2" w:rsidP="00B117F2">
            <w:pPr>
              <w:jc w:val="right"/>
              <w:rPr>
                <w:rFonts w:ascii="Arial Narrow" w:hAnsi="Arial Narrow"/>
                <w:b/>
                <w:bCs/>
                <w:sz w:val="20"/>
                <w:szCs w:val="20"/>
                <w:lang w:val="en-GB"/>
              </w:rPr>
            </w:pPr>
            <w:r w:rsidRPr="00440CF1">
              <w:rPr>
                <w:rFonts w:ascii="Arial Narrow" w:hAnsi="Arial Narrow"/>
                <w:b/>
                <w:bCs/>
                <w:sz w:val="20"/>
                <w:szCs w:val="20"/>
                <w:lang w:val="en-GB"/>
              </w:rPr>
              <w:t>-3 603</w:t>
            </w:r>
          </w:p>
        </w:tc>
        <w:tc>
          <w:tcPr>
            <w:tcW w:w="1200" w:type="dxa"/>
            <w:tcBorders>
              <w:top w:val="nil"/>
              <w:left w:val="nil"/>
              <w:bottom w:val="single" w:sz="4" w:space="0" w:color="auto"/>
              <w:right w:val="single" w:sz="4" w:space="0" w:color="auto"/>
            </w:tcBorders>
            <w:shd w:val="clear" w:color="auto" w:fill="auto"/>
            <w:vAlign w:val="center"/>
          </w:tcPr>
          <w:p w14:paraId="2AD5D9A7" w14:textId="10B8269A" w:rsidR="00B117F2" w:rsidRPr="00440CF1" w:rsidRDefault="00B117F2">
            <w:pPr>
              <w:jc w:val="right"/>
              <w:rPr>
                <w:rFonts w:ascii="Arial Narrow" w:hAnsi="Arial Narrow"/>
                <w:b/>
                <w:bCs/>
                <w:sz w:val="20"/>
                <w:szCs w:val="20"/>
                <w:lang w:val="en-GB"/>
              </w:rPr>
            </w:pPr>
            <w:r w:rsidRPr="00440CF1">
              <w:rPr>
                <w:rFonts w:ascii="Arial Narrow" w:hAnsi="Arial Narrow"/>
                <w:b/>
                <w:bCs/>
                <w:sz w:val="20"/>
                <w:szCs w:val="20"/>
                <w:lang w:val="en-GB"/>
              </w:rPr>
              <w:t>1 506</w:t>
            </w:r>
          </w:p>
        </w:tc>
        <w:tc>
          <w:tcPr>
            <w:tcW w:w="1200" w:type="dxa"/>
            <w:tcBorders>
              <w:top w:val="nil"/>
              <w:left w:val="nil"/>
              <w:bottom w:val="single" w:sz="4" w:space="0" w:color="auto"/>
              <w:right w:val="single" w:sz="4" w:space="0" w:color="auto"/>
            </w:tcBorders>
            <w:shd w:val="clear" w:color="auto" w:fill="auto"/>
            <w:vAlign w:val="center"/>
          </w:tcPr>
          <w:p w14:paraId="690BA372" w14:textId="03ADAC81"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-823</w:t>
            </w:r>
          </w:p>
        </w:tc>
        <w:tc>
          <w:tcPr>
            <w:tcW w:w="1200" w:type="dxa"/>
            <w:tcBorders>
              <w:top w:val="nil"/>
              <w:left w:val="nil"/>
              <w:bottom w:val="single" w:sz="4" w:space="0" w:color="auto"/>
              <w:right w:val="single" w:sz="4" w:space="0" w:color="auto"/>
            </w:tcBorders>
            <w:shd w:val="clear" w:color="auto" w:fill="auto"/>
            <w:vAlign w:val="center"/>
          </w:tcPr>
          <w:p w14:paraId="7E8A4D10" w14:textId="38BF7A13"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sz w:val="20"/>
                <w:szCs w:val="20"/>
                <w:lang w:val="en-GB"/>
              </w:rPr>
              <w:t>364</w:t>
            </w:r>
          </w:p>
        </w:tc>
      </w:tr>
      <w:tr w:rsidR="00B117F2" w:rsidRPr="00440CF1" w14:paraId="7C5B409D" w14:textId="77777777" w:rsidTr="00617B42">
        <w:trPr>
          <w:trHeight w:val="481"/>
          <w:jc w:val="center"/>
        </w:trPr>
        <w:tc>
          <w:tcPr>
            <w:tcW w:w="547" w:type="dxa"/>
            <w:vAlign w:val="center"/>
          </w:tcPr>
          <w:p w14:paraId="2083D646" w14:textId="77777777" w:rsidR="00B117F2" w:rsidRPr="00440CF1" w:rsidRDefault="00B117F2" w:rsidP="00B117F2">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VII</w:t>
            </w:r>
          </w:p>
        </w:tc>
        <w:tc>
          <w:tcPr>
            <w:tcW w:w="4200" w:type="dxa"/>
            <w:vAlign w:val="center"/>
          </w:tcPr>
          <w:p w14:paraId="7CC00BE6" w14:textId="62F69AB3" w:rsidR="00B117F2" w:rsidRPr="00440CF1" w:rsidRDefault="00023185" w:rsidP="00B117F2">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Net cash flows from investing activities</w:t>
            </w:r>
          </w:p>
        </w:tc>
        <w:tc>
          <w:tcPr>
            <w:tcW w:w="1200" w:type="dxa"/>
            <w:tcBorders>
              <w:top w:val="nil"/>
              <w:left w:val="single" w:sz="4" w:space="0" w:color="auto"/>
              <w:bottom w:val="single" w:sz="4" w:space="0" w:color="auto"/>
              <w:right w:val="single" w:sz="4" w:space="0" w:color="auto"/>
            </w:tcBorders>
            <w:shd w:val="clear" w:color="auto" w:fill="auto"/>
            <w:vAlign w:val="center"/>
          </w:tcPr>
          <w:p w14:paraId="6E9579E7" w14:textId="24BB00FF" w:rsidR="00B117F2" w:rsidRPr="00440CF1" w:rsidRDefault="00B117F2" w:rsidP="00B117F2">
            <w:pPr>
              <w:jc w:val="right"/>
              <w:rPr>
                <w:rFonts w:ascii="Arial Narrow" w:hAnsi="Arial Narrow"/>
                <w:b/>
                <w:bCs/>
                <w:sz w:val="20"/>
                <w:szCs w:val="20"/>
                <w:lang w:val="en-GB"/>
              </w:rPr>
            </w:pPr>
            <w:r w:rsidRPr="00440CF1">
              <w:rPr>
                <w:rFonts w:ascii="Arial Narrow" w:hAnsi="Arial Narrow"/>
                <w:b/>
                <w:bCs/>
                <w:sz w:val="20"/>
                <w:szCs w:val="20"/>
                <w:lang w:val="en-GB"/>
              </w:rPr>
              <w:t>-58</w:t>
            </w:r>
          </w:p>
        </w:tc>
        <w:tc>
          <w:tcPr>
            <w:tcW w:w="1200" w:type="dxa"/>
            <w:tcBorders>
              <w:top w:val="nil"/>
              <w:left w:val="nil"/>
              <w:bottom w:val="single" w:sz="4" w:space="0" w:color="auto"/>
              <w:right w:val="single" w:sz="4" w:space="0" w:color="auto"/>
            </w:tcBorders>
            <w:shd w:val="clear" w:color="auto" w:fill="auto"/>
            <w:vAlign w:val="center"/>
          </w:tcPr>
          <w:p w14:paraId="77727CCA" w14:textId="3522052A" w:rsidR="00B117F2" w:rsidRPr="00440CF1" w:rsidRDefault="00B117F2">
            <w:pPr>
              <w:jc w:val="right"/>
              <w:rPr>
                <w:rFonts w:ascii="Arial Narrow" w:hAnsi="Arial Narrow"/>
                <w:b/>
                <w:bCs/>
                <w:sz w:val="20"/>
                <w:szCs w:val="20"/>
                <w:lang w:val="en-GB"/>
              </w:rPr>
            </w:pPr>
            <w:r w:rsidRPr="00440CF1">
              <w:rPr>
                <w:rFonts w:ascii="Arial Narrow" w:hAnsi="Arial Narrow"/>
                <w:b/>
                <w:bCs/>
                <w:sz w:val="20"/>
                <w:szCs w:val="20"/>
                <w:lang w:val="en-GB"/>
              </w:rPr>
              <w:t>-1 376</w:t>
            </w:r>
          </w:p>
        </w:tc>
        <w:tc>
          <w:tcPr>
            <w:tcW w:w="1200" w:type="dxa"/>
            <w:tcBorders>
              <w:top w:val="nil"/>
              <w:left w:val="nil"/>
              <w:bottom w:val="single" w:sz="4" w:space="0" w:color="auto"/>
              <w:right w:val="single" w:sz="4" w:space="0" w:color="auto"/>
            </w:tcBorders>
            <w:shd w:val="clear" w:color="auto" w:fill="auto"/>
            <w:vAlign w:val="center"/>
          </w:tcPr>
          <w:p w14:paraId="7E2A448B" w14:textId="752CDD84"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-13</w:t>
            </w:r>
          </w:p>
        </w:tc>
        <w:tc>
          <w:tcPr>
            <w:tcW w:w="1200" w:type="dxa"/>
            <w:tcBorders>
              <w:top w:val="nil"/>
              <w:left w:val="nil"/>
              <w:bottom w:val="single" w:sz="4" w:space="0" w:color="auto"/>
              <w:right w:val="single" w:sz="4" w:space="0" w:color="auto"/>
            </w:tcBorders>
            <w:shd w:val="clear" w:color="auto" w:fill="auto"/>
            <w:vAlign w:val="center"/>
          </w:tcPr>
          <w:p w14:paraId="36948FBE" w14:textId="553B192C"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sz w:val="20"/>
                <w:szCs w:val="20"/>
                <w:lang w:val="en-GB"/>
              </w:rPr>
              <w:t>-333</w:t>
            </w:r>
          </w:p>
        </w:tc>
      </w:tr>
      <w:tr w:rsidR="00B117F2" w:rsidRPr="00440CF1" w14:paraId="0532D2EC" w14:textId="77777777" w:rsidTr="00617B42">
        <w:trPr>
          <w:trHeight w:val="341"/>
          <w:jc w:val="center"/>
        </w:trPr>
        <w:tc>
          <w:tcPr>
            <w:tcW w:w="547" w:type="dxa"/>
            <w:vAlign w:val="center"/>
          </w:tcPr>
          <w:p w14:paraId="53CACA02" w14:textId="77777777" w:rsidR="00B117F2" w:rsidRPr="00440CF1" w:rsidRDefault="00B117F2" w:rsidP="00B117F2">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VIII</w:t>
            </w:r>
          </w:p>
        </w:tc>
        <w:tc>
          <w:tcPr>
            <w:tcW w:w="4200" w:type="dxa"/>
            <w:vAlign w:val="center"/>
          </w:tcPr>
          <w:p w14:paraId="25B49C0D" w14:textId="514BC5F8" w:rsidR="00B117F2" w:rsidRPr="00440CF1" w:rsidRDefault="00023185" w:rsidP="00B117F2">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Arial Narrow"/>
                <w:b/>
                <w:bCs/>
                <w:sz w:val="20"/>
                <w:szCs w:val="20"/>
                <w:lang w:val="en-GB"/>
              </w:rPr>
              <w:t>Net cash flows from financing activities</w:t>
            </w:r>
          </w:p>
        </w:tc>
        <w:tc>
          <w:tcPr>
            <w:tcW w:w="1200" w:type="dxa"/>
            <w:tcBorders>
              <w:top w:val="nil"/>
              <w:left w:val="single" w:sz="4" w:space="0" w:color="auto"/>
              <w:bottom w:val="single" w:sz="4" w:space="0" w:color="auto"/>
              <w:right w:val="single" w:sz="4" w:space="0" w:color="auto"/>
            </w:tcBorders>
            <w:shd w:val="clear" w:color="auto" w:fill="auto"/>
            <w:vAlign w:val="center"/>
          </w:tcPr>
          <w:p w14:paraId="1CD352BA" w14:textId="57418F84" w:rsidR="00B117F2" w:rsidRPr="00440CF1" w:rsidRDefault="00B117F2" w:rsidP="00B117F2">
            <w:pPr>
              <w:jc w:val="right"/>
              <w:rPr>
                <w:rFonts w:ascii="Arial Narrow" w:hAnsi="Arial Narrow"/>
                <w:b/>
                <w:bCs/>
                <w:sz w:val="20"/>
                <w:szCs w:val="20"/>
                <w:lang w:val="en-GB"/>
              </w:rPr>
            </w:pPr>
            <w:r w:rsidRPr="00440CF1">
              <w:rPr>
                <w:rFonts w:ascii="Arial Narrow" w:hAnsi="Arial Narrow"/>
                <w:b/>
                <w:bCs/>
                <w:sz w:val="20"/>
                <w:szCs w:val="20"/>
                <w:lang w:val="en-GB"/>
              </w:rPr>
              <w:t>1 575</w:t>
            </w:r>
          </w:p>
        </w:tc>
        <w:tc>
          <w:tcPr>
            <w:tcW w:w="1200" w:type="dxa"/>
            <w:tcBorders>
              <w:top w:val="nil"/>
              <w:left w:val="nil"/>
              <w:bottom w:val="single" w:sz="4" w:space="0" w:color="auto"/>
              <w:right w:val="single" w:sz="4" w:space="0" w:color="auto"/>
            </w:tcBorders>
            <w:shd w:val="clear" w:color="auto" w:fill="auto"/>
            <w:vAlign w:val="center"/>
          </w:tcPr>
          <w:p w14:paraId="72195F4B" w14:textId="092B8F53" w:rsidR="00B117F2" w:rsidRPr="00440CF1" w:rsidRDefault="00B117F2">
            <w:pPr>
              <w:jc w:val="right"/>
              <w:rPr>
                <w:rFonts w:ascii="Arial Narrow" w:hAnsi="Arial Narrow"/>
                <w:b/>
                <w:bCs/>
                <w:sz w:val="20"/>
                <w:szCs w:val="20"/>
                <w:lang w:val="en-GB"/>
              </w:rPr>
            </w:pPr>
            <w:r w:rsidRPr="00440CF1">
              <w:rPr>
                <w:rFonts w:ascii="Arial Narrow" w:hAnsi="Arial Narrow"/>
                <w:b/>
                <w:bCs/>
                <w:sz w:val="20"/>
                <w:szCs w:val="20"/>
                <w:lang w:val="en-GB"/>
              </w:rPr>
              <w:t>-335</w:t>
            </w:r>
          </w:p>
        </w:tc>
        <w:tc>
          <w:tcPr>
            <w:tcW w:w="1200" w:type="dxa"/>
            <w:tcBorders>
              <w:top w:val="nil"/>
              <w:left w:val="nil"/>
              <w:bottom w:val="single" w:sz="4" w:space="0" w:color="auto"/>
              <w:right w:val="single" w:sz="4" w:space="0" w:color="auto"/>
            </w:tcBorders>
            <w:shd w:val="clear" w:color="auto" w:fill="auto"/>
            <w:vAlign w:val="center"/>
          </w:tcPr>
          <w:p w14:paraId="5269A327" w14:textId="67262ADB"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360</w:t>
            </w:r>
          </w:p>
        </w:tc>
        <w:tc>
          <w:tcPr>
            <w:tcW w:w="1200" w:type="dxa"/>
            <w:tcBorders>
              <w:top w:val="nil"/>
              <w:left w:val="nil"/>
              <w:bottom w:val="single" w:sz="4" w:space="0" w:color="auto"/>
              <w:right w:val="single" w:sz="4" w:space="0" w:color="auto"/>
            </w:tcBorders>
            <w:shd w:val="clear" w:color="auto" w:fill="auto"/>
            <w:vAlign w:val="center"/>
          </w:tcPr>
          <w:p w14:paraId="39A4E004" w14:textId="3E470D3E"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sz w:val="20"/>
                <w:szCs w:val="20"/>
                <w:lang w:val="en-GB"/>
              </w:rPr>
              <w:t>-81</w:t>
            </w:r>
          </w:p>
        </w:tc>
      </w:tr>
      <w:tr w:rsidR="00B117F2" w:rsidRPr="00440CF1" w14:paraId="278146F2" w14:textId="77777777" w:rsidTr="00617B42">
        <w:trPr>
          <w:trHeight w:val="298"/>
          <w:jc w:val="center"/>
        </w:trPr>
        <w:tc>
          <w:tcPr>
            <w:tcW w:w="547" w:type="dxa"/>
            <w:vAlign w:val="center"/>
          </w:tcPr>
          <w:p w14:paraId="09D25691" w14:textId="77777777" w:rsidR="00B117F2" w:rsidRPr="00440CF1" w:rsidRDefault="00B117F2" w:rsidP="00B117F2">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IX</w:t>
            </w:r>
          </w:p>
        </w:tc>
        <w:tc>
          <w:tcPr>
            <w:tcW w:w="4200" w:type="dxa"/>
            <w:vAlign w:val="center"/>
          </w:tcPr>
          <w:p w14:paraId="654FC04E" w14:textId="048A8638" w:rsidR="00B117F2" w:rsidRPr="00440CF1" w:rsidRDefault="00023185" w:rsidP="00B117F2">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Arial Narrow"/>
                <w:b/>
                <w:bCs/>
                <w:sz w:val="20"/>
                <w:szCs w:val="20"/>
                <w:lang w:val="en-GB"/>
              </w:rPr>
              <w:t>Total net cash flows – change in cash</w:t>
            </w:r>
          </w:p>
        </w:tc>
        <w:tc>
          <w:tcPr>
            <w:tcW w:w="1200" w:type="dxa"/>
            <w:tcBorders>
              <w:top w:val="nil"/>
              <w:left w:val="single" w:sz="4" w:space="0" w:color="auto"/>
              <w:bottom w:val="single" w:sz="4" w:space="0" w:color="auto"/>
              <w:right w:val="single" w:sz="4" w:space="0" w:color="auto"/>
            </w:tcBorders>
            <w:shd w:val="clear" w:color="auto" w:fill="auto"/>
            <w:vAlign w:val="center"/>
          </w:tcPr>
          <w:p w14:paraId="3F91630D" w14:textId="46D3DCC3" w:rsidR="00B117F2" w:rsidRPr="00440CF1" w:rsidRDefault="00B117F2" w:rsidP="00B117F2">
            <w:pPr>
              <w:jc w:val="right"/>
              <w:rPr>
                <w:rFonts w:ascii="Arial Narrow" w:hAnsi="Arial Narrow"/>
                <w:b/>
                <w:bCs/>
                <w:sz w:val="20"/>
                <w:szCs w:val="20"/>
                <w:lang w:val="en-GB"/>
              </w:rPr>
            </w:pPr>
            <w:r w:rsidRPr="00440CF1">
              <w:rPr>
                <w:rFonts w:ascii="Arial Narrow" w:hAnsi="Arial Narrow"/>
                <w:b/>
                <w:bCs/>
                <w:sz w:val="20"/>
                <w:szCs w:val="20"/>
                <w:lang w:val="en-GB"/>
              </w:rPr>
              <w:t>-2 086</w:t>
            </w:r>
          </w:p>
        </w:tc>
        <w:tc>
          <w:tcPr>
            <w:tcW w:w="1200" w:type="dxa"/>
            <w:tcBorders>
              <w:top w:val="nil"/>
              <w:left w:val="nil"/>
              <w:bottom w:val="single" w:sz="4" w:space="0" w:color="auto"/>
              <w:right w:val="single" w:sz="4" w:space="0" w:color="auto"/>
            </w:tcBorders>
            <w:shd w:val="clear" w:color="auto" w:fill="auto"/>
            <w:vAlign w:val="center"/>
          </w:tcPr>
          <w:p w14:paraId="4791C715" w14:textId="48C90B7E" w:rsidR="00B117F2" w:rsidRPr="00440CF1" w:rsidRDefault="00B117F2">
            <w:pPr>
              <w:jc w:val="right"/>
              <w:rPr>
                <w:rFonts w:ascii="Arial Narrow" w:hAnsi="Arial Narrow"/>
                <w:b/>
                <w:bCs/>
                <w:sz w:val="20"/>
                <w:szCs w:val="20"/>
                <w:lang w:val="en-GB"/>
              </w:rPr>
            </w:pPr>
            <w:r w:rsidRPr="00440CF1">
              <w:rPr>
                <w:rFonts w:ascii="Arial Narrow" w:hAnsi="Arial Narrow"/>
                <w:b/>
                <w:bCs/>
                <w:sz w:val="20"/>
                <w:szCs w:val="20"/>
                <w:lang w:val="en-GB"/>
              </w:rPr>
              <w:t>-205</w:t>
            </w:r>
          </w:p>
        </w:tc>
        <w:tc>
          <w:tcPr>
            <w:tcW w:w="1200" w:type="dxa"/>
            <w:tcBorders>
              <w:top w:val="nil"/>
              <w:left w:val="nil"/>
              <w:bottom w:val="single" w:sz="4" w:space="0" w:color="auto"/>
              <w:right w:val="single" w:sz="4" w:space="0" w:color="auto"/>
            </w:tcBorders>
            <w:shd w:val="clear" w:color="auto" w:fill="auto"/>
            <w:vAlign w:val="center"/>
          </w:tcPr>
          <w:p w14:paraId="3E8F56E8" w14:textId="63CAB4C4"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-476</w:t>
            </w:r>
          </w:p>
        </w:tc>
        <w:tc>
          <w:tcPr>
            <w:tcW w:w="1200" w:type="dxa"/>
            <w:tcBorders>
              <w:top w:val="nil"/>
              <w:left w:val="nil"/>
              <w:bottom w:val="single" w:sz="4" w:space="0" w:color="auto"/>
              <w:right w:val="single" w:sz="4" w:space="0" w:color="auto"/>
            </w:tcBorders>
            <w:shd w:val="clear" w:color="auto" w:fill="auto"/>
            <w:vAlign w:val="center"/>
          </w:tcPr>
          <w:p w14:paraId="1C05D9CD" w14:textId="7285B4CB"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sz w:val="20"/>
                <w:szCs w:val="20"/>
                <w:lang w:val="en-GB"/>
              </w:rPr>
              <w:t>-50</w:t>
            </w:r>
          </w:p>
        </w:tc>
      </w:tr>
      <w:tr w:rsidR="00B117F2" w:rsidRPr="00440CF1" w14:paraId="53FB8830" w14:textId="77777777" w:rsidTr="00617B42">
        <w:trPr>
          <w:trHeight w:val="298"/>
          <w:jc w:val="center"/>
        </w:trPr>
        <w:tc>
          <w:tcPr>
            <w:tcW w:w="547" w:type="dxa"/>
            <w:vAlign w:val="center"/>
          </w:tcPr>
          <w:p w14:paraId="258B719B" w14:textId="77777777" w:rsidR="00B117F2" w:rsidRPr="00440CF1" w:rsidRDefault="00B117F2" w:rsidP="00B117F2">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X</w:t>
            </w:r>
          </w:p>
        </w:tc>
        <w:tc>
          <w:tcPr>
            <w:tcW w:w="4200" w:type="dxa"/>
            <w:vAlign w:val="center"/>
          </w:tcPr>
          <w:p w14:paraId="719209EB" w14:textId="52A44F7E" w:rsidR="00B117F2" w:rsidRPr="00440CF1" w:rsidRDefault="00023185" w:rsidP="00B117F2">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Earnings (loss) per common share</w:t>
            </w:r>
            <w:r w:rsidR="00B117F2" w:rsidRPr="00440CF1">
              <w:rPr>
                <w:rFonts w:ascii="Arial Narrow" w:hAnsi="Arial Narrow" w:cs="Czcionka tekstu podstawowego"/>
                <w:b/>
                <w:bCs/>
                <w:color w:val="000000"/>
                <w:sz w:val="20"/>
                <w:szCs w:val="20"/>
                <w:lang w:val="en-GB" w:eastAsia="en-US"/>
              </w:rPr>
              <w:t xml:space="preserve"> ( PLN / EUR ) </w:t>
            </w:r>
          </w:p>
        </w:tc>
        <w:tc>
          <w:tcPr>
            <w:tcW w:w="1200" w:type="dxa"/>
            <w:tcBorders>
              <w:top w:val="nil"/>
              <w:left w:val="single" w:sz="4" w:space="0" w:color="auto"/>
              <w:bottom w:val="single" w:sz="4" w:space="0" w:color="auto"/>
              <w:right w:val="single" w:sz="4" w:space="0" w:color="auto"/>
            </w:tcBorders>
            <w:shd w:val="clear" w:color="auto" w:fill="auto"/>
            <w:vAlign w:val="center"/>
          </w:tcPr>
          <w:p w14:paraId="0A936892" w14:textId="31C254C6" w:rsidR="00B117F2" w:rsidRPr="00440CF1" w:rsidRDefault="00B117F2" w:rsidP="00B117F2">
            <w:pPr>
              <w:jc w:val="right"/>
              <w:rPr>
                <w:rFonts w:ascii="Arial Narrow" w:hAnsi="Arial Narrow"/>
                <w:b/>
                <w:bCs/>
                <w:sz w:val="20"/>
                <w:szCs w:val="20"/>
                <w:lang w:val="en-GB"/>
              </w:rPr>
            </w:pPr>
            <w:r w:rsidRPr="00440CF1">
              <w:rPr>
                <w:rFonts w:ascii="Arial Narrow" w:hAnsi="Arial Narrow"/>
                <w:b/>
                <w:bCs/>
                <w:sz w:val="20"/>
                <w:szCs w:val="20"/>
                <w:lang w:val="en-GB"/>
              </w:rPr>
              <w:t>3</w:t>
            </w:r>
            <w:r w:rsidR="00570175" w:rsidRPr="00440CF1">
              <w:rPr>
                <w:rFonts w:ascii="Arial Narrow" w:hAnsi="Arial Narrow"/>
                <w:b/>
                <w:bCs/>
                <w:sz w:val="20"/>
                <w:szCs w:val="20"/>
                <w:lang w:val="en-GB"/>
              </w:rPr>
              <w:t>.</w:t>
            </w:r>
            <w:r w:rsidRPr="00440CF1">
              <w:rPr>
                <w:rFonts w:ascii="Arial Narrow" w:hAnsi="Arial Narrow"/>
                <w:b/>
                <w:bCs/>
                <w:sz w:val="20"/>
                <w:szCs w:val="20"/>
                <w:lang w:val="en-GB"/>
              </w:rPr>
              <w:t>43</w:t>
            </w:r>
          </w:p>
        </w:tc>
        <w:tc>
          <w:tcPr>
            <w:tcW w:w="1200" w:type="dxa"/>
            <w:tcBorders>
              <w:top w:val="nil"/>
              <w:left w:val="nil"/>
              <w:bottom w:val="single" w:sz="4" w:space="0" w:color="auto"/>
              <w:right w:val="single" w:sz="4" w:space="0" w:color="auto"/>
            </w:tcBorders>
            <w:shd w:val="clear" w:color="auto" w:fill="auto"/>
            <w:vAlign w:val="center"/>
          </w:tcPr>
          <w:p w14:paraId="541F679A" w14:textId="7F379922" w:rsidR="00B117F2" w:rsidRPr="00440CF1" w:rsidRDefault="00B117F2">
            <w:pPr>
              <w:jc w:val="right"/>
              <w:rPr>
                <w:rFonts w:ascii="Arial Narrow" w:hAnsi="Arial Narrow"/>
                <w:b/>
                <w:bCs/>
                <w:sz w:val="20"/>
                <w:szCs w:val="20"/>
                <w:lang w:val="en-GB"/>
              </w:rPr>
            </w:pPr>
            <w:r w:rsidRPr="00440CF1">
              <w:rPr>
                <w:rFonts w:ascii="Arial Narrow" w:hAnsi="Arial Narrow"/>
                <w:b/>
                <w:bCs/>
                <w:sz w:val="20"/>
                <w:szCs w:val="20"/>
                <w:lang w:val="en-GB"/>
              </w:rPr>
              <w:t>0</w:t>
            </w:r>
            <w:r w:rsidR="00570175" w:rsidRPr="00440CF1">
              <w:rPr>
                <w:rFonts w:ascii="Arial Narrow" w:hAnsi="Arial Narrow"/>
                <w:b/>
                <w:bCs/>
                <w:sz w:val="20"/>
                <w:szCs w:val="20"/>
                <w:lang w:val="en-GB"/>
              </w:rPr>
              <w:t>.</w:t>
            </w:r>
            <w:r w:rsidRPr="00440CF1">
              <w:rPr>
                <w:rFonts w:ascii="Arial Narrow" w:hAnsi="Arial Narrow"/>
                <w:b/>
                <w:bCs/>
                <w:sz w:val="20"/>
                <w:szCs w:val="20"/>
                <w:lang w:val="en-GB"/>
              </w:rPr>
              <w:t>06</w:t>
            </w:r>
          </w:p>
        </w:tc>
        <w:tc>
          <w:tcPr>
            <w:tcW w:w="1200" w:type="dxa"/>
            <w:tcBorders>
              <w:top w:val="nil"/>
              <w:left w:val="nil"/>
              <w:bottom w:val="single" w:sz="4" w:space="0" w:color="auto"/>
              <w:right w:val="single" w:sz="4" w:space="0" w:color="auto"/>
            </w:tcBorders>
            <w:shd w:val="clear" w:color="auto" w:fill="auto"/>
            <w:vAlign w:val="center"/>
          </w:tcPr>
          <w:p w14:paraId="53D6727C" w14:textId="327CD964"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78</w:t>
            </w:r>
          </w:p>
        </w:tc>
        <w:tc>
          <w:tcPr>
            <w:tcW w:w="1200" w:type="dxa"/>
            <w:tcBorders>
              <w:top w:val="nil"/>
              <w:left w:val="nil"/>
              <w:bottom w:val="single" w:sz="4" w:space="0" w:color="auto"/>
              <w:right w:val="single" w:sz="4" w:space="0" w:color="auto"/>
            </w:tcBorders>
            <w:shd w:val="clear" w:color="auto" w:fill="auto"/>
            <w:vAlign w:val="center"/>
          </w:tcPr>
          <w:p w14:paraId="64F2DC55" w14:textId="4AF35C07" w:rsidR="00B117F2" w:rsidRPr="00440CF1" w:rsidRDefault="00B117F2">
            <w:pPr>
              <w:jc w:val="right"/>
              <w:rPr>
                <w:rFonts w:ascii="Arial Narrow" w:hAnsi="Arial Narrow"/>
                <w:b/>
                <w:bCs/>
                <w:color w:val="000000"/>
                <w:sz w:val="20"/>
                <w:szCs w:val="20"/>
                <w:lang w:val="en-GB"/>
              </w:rPr>
            </w:pPr>
            <w:r w:rsidRPr="00440CF1">
              <w:rPr>
                <w:rFonts w:ascii="Arial Narrow" w:hAnsi="Arial Narrow"/>
                <w:b/>
                <w:bCs/>
                <w:sz w:val="20"/>
                <w:szCs w:val="20"/>
                <w:lang w:val="en-GB"/>
              </w:rPr>
              <w:t>0</w:t>
            </w:r>
            <w:r w:rsidR="00570175" w:rsidRPr="00440CF1">
              <w:rPr>
                <w:rFonts w:ascii="Arial Narrow" w:hAnsi="Arial Narrow"/>
                <w:b/>
                <w:bCs/>
                <w:sz w:val="20"/>
                <w:szCs w:val="20"/>
                <w:lang w:val="en-GB"/>
              </w:rPr>
              <w:t>.</w:t>
            </w:r>
            <w:r w:rsidRPr="00440CF1">
              <w:rPr>
                <w:rFonts w:ascii="Arial Narrow" w:hAnsi="Arial Narrow"/>
                <w:b/>
                <w:bCs/>
                <w:sz w:val="20"/>
                <w:szCs w:val="20"/>
                <w:lang w:val="en-GB"/>
              </w:rPr>
              <w:t>01</w:t>
            </w:r>
          </w:p>
        </w:tc>
      </w:tr>
      <w:tr w:rsidR="009956AC" w:rsidRPr="00440CF1" w14:paraId="23A2ACA0" w14:textId="77777777" w:rsidTr="00414ADC">
        <w:trPr>
          <w:trHeight w:val="298"/>
          <w:jc w:val="center"/>
        </w:trPr>
        <w:tc>
          <w:tcPr>
            <w:tcW w:w="547" w:type="dxa"/>
          </w:tcPr>
          <w:p w14:paraId="73A47512" w14:textId="77777777" w:rsidR="009956AC" w:rsidRPr="00440CF1" w:rsidRDefault="009956AC" w:rsidP="00414ADC">
            <w:pPr>
              <w:autoSpaceDE w:val="0"/>
              <w:autoSpaceDN w:val="0"/>
              <w:adjustRightInd w:val="0"/>
              <w:rPr>
                <w:rFonts w:ascii="Arial Narrow" w:hAnsi="Arial Narrow" w:cs="Czcionka tekstu podstawowego"/>
                <w:b/>
                <w:bCs/>
                <w:color w:val="000000"/>
                <w:sz w:val="20"/>
                <w:szCs w:val="20"/>
                <w:lang w:val="en-GB" w:eastAsia="en-US"/>
              </w:rPr>
            </w:pPr>
          </w:p>
        </w:tc>
        <w:tc>
          <w:tcPr>
            <w:tcW w:w="4200" w:type="dxa"/>
          </w:tcPr>
          <w:p w14:paraId="072C395D" w14:textId="77777777" w:rsidR="009956AC" w:rsidRPr="00440CF1" w:rsidRDefault="009956AC" w:rsidP="00414ADC">
            <w:pPr>
              <w:autoSpaceDE w:val="0"/>
              <w:autoSpaceDN w:val="0"/>
              <w:adjustRightInd w:val="0"/>
              <w:rPr>
                <w:rFonts w:ascii="Arial Narrow" w:hAnsi="Arial Narrow" w:cs="Czcionka tekstu podstawowego"/>
                <w:b/>
                <w:bCs/>
                <w:color w:val="000000"/>
                <w:sz w:val="20"/>
                <w:szCs w:val="20"/>
                <w:lang w:val="en-GB" w:eastAsia="en-US"/>
              </w:rPr>
            </w:pPr>
          </w:p>
        </w:tc>
        <w:tc>
          <w:tcPr>
            <w:tcW w:w="1200" w:type="dxa"/>
            <w:shd w:val="clear" w:color="auto" w:fill="606060"/>
          </w:tcPr>
          <w:p w14:paraId="46A16825" w14:textId="6D732403" w:rsidR="009956AC" w:rsidRPr="00440CF1" w:rsidRDefault="00023185" w:rsidP="00131900">
            <w:pPr>
              <w:autoSpaceDE w:val="0"/>
              <w:autoSpaceDN w:val="0"/>
              <w:adjustRightInd w:val="0"/>
              <w:jc w:val="center"/>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FFFFFF"/>
                <w:sz w:val="18"/>
                <w:szCs w:val="18"/>
                <w:lang w:val="en-GB" w:eastAsia="en-US"/>
              </w:rPr>
              <w:t>Status as of</w:t>
            </w:r>
            <w:r w:rsidR="009956AC" w:rsidRPr="00440CF1">
              <w:rPr>
                <w:rFonts w:ascii="Arial Narrow" w:hAnsi="Arial Narrow" w:cs="Czcionka tekstu podstawowego"/>
                <w:b/>
                <w:bCs/>
                <w:color w:val="FFFFFF"/>
                <w:sz w:val="18"/>
                <w:szCs w:val="18"/>
                <w:lang w:val="en-GB" w:eastAsia="en-US"/>
              </w:rPr>
              <w:t xml:space="preserve"> 3</w:t>
            </w:r>
            <w:r w:rsidR="00B23494" w:rsidRPr="00440CF1">
              <w:rPr>
                <w:rFonts w:ascii="Arial Narrow" w:hAnsi="Arial Narrow" w:cs="Czcionka tekstu podstawowego"/>
                <w:b/>
                <w:bCs/>
                <w:color w:val="FFFFFF"/>
                <w:sz w:val="18"/>
                <w:szCs w:val="18"/>
                <w:lang w:val="en-GB" w:eastAsia="en-US"/>
              </w:rPr>
              <w:t>0</w:t>
            </w:r>
            <w:r w:rsidR="009956AC" w:rsidRPr="00440CF1">
              <w:rPr>
                <w:rFonts w:ascii="Arial Narrow" w:hAnsi="Arial Narrow" w:cs="Czcionka tekstu podstawowego"/>
                <w:b/>
                <w:bCs/>
                <w:color w:val="FFFFFF"/>
                <w:sz w:val="18"/>
                <w:szCs w:val="18"/>
                <w:lang w:val="en-GB" w:eastAsia="en-US"/>
              </w:rPr>
              <w:t>.0</w:t>
            </w:r>
            <w:r w:rsidR="00B23494" w:rsidRPr="00440CF1">
              <w:rPr>
                <w:rFonts w:ascii="Arial Narrow" w:hAnsi="Arial Narrow" w:cs="Czcionka tekstu podstawowego"/>
                <w:b/>
                <w:bCs/>
                <w:color w:val="FFFFFF"/>
                <w:sz w:val="18"/>
                <w:szCs w:val="18"/>
                <w:lang w:val="en-GB" w:eastAsia="en-US"/>
              </w:rPr>
              <w:t>6</w:t>
            </w:r>
            <w:r w:rsidR="009956AC" w:rsidRPr="00440CF1">
              <w:rPr>
                <w:rFonts w:ascii="Arial Narrow" w:hAnsi="Arial Narrow" w:cs="Czcionka tekstu podstawowego"/>
                <w:b/>
                <w:bCs/>
                <w:color w:val="FFFFFF"/>
                <w:sz w:val="18"/>
                <w:szCs w:val="18"/>
                <w:lang w:val="en-GB" w:eastAsia="en-US"/>
              </w:rPr>
              <w:t>.20</w:t>
            </w:r>
            <w:r w:rsidR="00131900" w:rsidRPr="00440CF1">
              <w:rPr>
                <w:rFonts w:ascii="Arial Narrow" w:hAnsi="Arial Narrow" w:cs="Czcionka tekstu podstawowego"/>
                <w:b/>
                <w:bCs/>
                <w:color w:val="FFFFFF"/>
                <w:sz w:val="18"/>
                <w:szCs w:val="18"/>
                <w:lang w:val="en-GB" w:eastAsia="en-US"/>
              </w:rPr>
              <w:t>16</w:t>
            </w:r>
          </w:p>
        </w:tc>
        <w:tc>
          <w:tcPr>
            <w:tcW w:w="1200" w:type="dxa"/>
            <w:shd w:val="clear" w:color="auto" w:fill="606060"/>
          </w:tcPr>
          <w:p w14:paraId="39253898" w14:textId="78D7B494" w:rsidR="009956AC" w:rsidRPr="00440CF1" w:rsidRDefault="00023185" w:rsidP="00131900">
            <w:pPr>
              <w:jc w:val="center"/>
              <w:rPr>
                <w:rFonts w:ascii="Arial Narrow" w:hAnsi="Arial Narrow"/>
                <w:b/>
                <w:color w:val="000000"/>
                <w:sz w:val="20"/>
                <w:szCs w:val="20"/>
                <w:lang w:val="en-GB"/>
              </w:rPr>
            </w:pPr>
            <w:r w:rsidRPr="00440CF1">
              <w:rPr>
                <w:rFonts w:ascii="Arial Narrow" w:hAnsi="Arial Narrow" w:cs="Czcionka tekstu podstawowego"/>
                <w:b/>
                <w:bCs/>
                <w:color w:val="FFFFFF"/>
                <w:sz w:val="18"/>
                <w:szCs w:val="18"/>
                <w:lang w:val="en-GB" w:eastAsia="en-US"/>
              </w:rPr>
              <w:t xml:space="preserve">Status as of </w:t>
            </w:r>
            <w:r w:rsidR="006F43F4" w:rsidRPr="00440CF1">
              <w:rPr>
                <w:rFonts w:ascii="Arial Narrow" w:hAnsi="Arial Narrow" w:cs="Czcionka tekstu podstawowego"/>
                <w:b/>
                <w:bCs/>
                <w:color w:val="FFFFFF"/>
                <w:sz w:val="18"/>
                <w:szCs w:val="18"/>
                <w:lang w:val="en-GB" w:eastAsia="en-US"/>
              </w:rPr>
              <w:t>3</w:t>
            </w:r>
            <w:r w:rsidR="00B23494" w:rsidRPr="00440CF1">
              <w:rPr>
                <w:rFonts w:ascii="Arial Narrow" w:hAnsi="Arial Narrow" w:cs="Czcionka tekstu podstawowego"/>
                <w:b/>
                <w:bCs/>
                <w:color w:val="FFFFFF"/>
                <w:sz w:val="18"/>
                <w:szCs w:val="18"/>
                <w:lang w:val="en-GB" w:eastAsia="en-US"/>
              </w:rPr>
              <w:t>1</w:t>
            </w:r>
            <w:r w:rsidR="006F43F4" w:rsidRPr="00440CF1">
              <w:rPr>
                <w:rFonts w:ascii="Arial Narrow" w:hAnsi="Arial Narrow" w:cs="Czcionka tekstu podstawowego"/>
                <w:b/>
                <w:bCs/>
                <w:color w:val="FFFFFF"/>
                <w:sz w:val="18"/>
                <w:szCs w:val="18"/>
                <w:lang w:val="en-GB" w:eastAsia="en-US"/>
              </w:rPr>
              <w:t>.12</w:t>
            </w:r>
            <w:r w:rsidR="009956AC" w:rsidRPr="00440CF1">
              <w:rPr>
                <w:rFonts w:ascii="Arial Narrow" w:hAnsi="Arial Narrow" w:cs="Czcionka tekstu podstawowego"/>
                <w:b/>
                <w:bCs/>
                <w:color w:val="FFFFFF"/>
                <w:sz w:val="18"/>
                <w:szCs w:val="18"/>
                <w:lang w:val="en-GB" w:eastAsia="en-US"/>
              </w:rPr>
              <w:t>.201</w:t>
            </w:r>
            <w:r w:rsidR="00131900" w:rsidRPr="00440CF1">
              <w:rPr>
                <w:rFonts w:ascii="Arial Narrow" w:hAnsi="Arial Narrow" w:cs="Czcionka tekstu podstawowego"/>
                <w:b/>
                <w:bCs/>
                <w:color w:val="FFFFFF"/>
                <w:sz w:val="18"/>
                <w:szCs w:val="18"/>
                <w:lang w:val="en-GB" w:eastAsia="en-US"/>
              </w:rPr>
              <w:t>5</w:t>
            </w:r>
          </w:p>
        </w:tc>
        <w:tc>
          <w:tcPr>
            <w:tcW w:w="1200" w:type="dxa"/>
            <w:shd w:val="clear" w:color="auto" w:fill="606060"/>
          </w:tcPr>
          <w:p w14:paraId="63F9014C" w14:textId="05EA4DD2" w:rsidR="009956AC" w:rsidRPr="00440CF1" w:rsidRDefault="00023185" w:rsidP="00131900">
            <w:pPr>
              <w:jc w:val="center"/>
              <w:rPr>
                <w:rFonts w:ascii="Arial Narrow" w:hAnsi="Arial Narrow"/>
                <w:b/>
                <w:color w:val="000000"/>
                <w:sz w:val="20"/>
                <w:szCs w:val="20"/>
                <w:lang w:val="en-GB"/>
              </w:rPr>
            </w:pPr>
            <w:r w:rsidRPr="00440CF1">
              <w:rPr>
                <w:rFonts w:ascii="Arial Narrow" w:hAnsi="Arial Narrow" w:cs="Czcionka tekstu podstawowego"/>
                <w:b/>
                <w:bCs/>
                <w:color w:val="FFFFFF"/>
                <w:sz w:val="18"/>
                <w:szCs w:val="18"/>
                <w:lang w:val="en-GB" w:eastAsia="en-US"/>
              </w:rPr>
              <w:t xml:space="preserve">Status as of </w:t>
            </w:r>
            <w:r w:rsidR="006F43F4" w:rsidRPr="00440CF1">
              <w:rPr>
                <w:rFonts w:ascii="Arial Narrow" w:hAnsi="Arial Narrow" w:cs="Czcionka tekstu podstawowego"/>
                <w:b/>
                <w:bCs/>
                <w:color w:val="FFFFFF"/>
                <w:sz w:val="18"/>
                <w:szCs w:val="18"/>
                <w:lang w:val="en-GB" w:eastAsia="en-US"/>
              </w:rPr>
              <w:t>3</w:t>
            </w:r>
            <w:r w:rsidR="00B23494" w:rsidRPr="00440CF1">
              <w:rPr>
                <w:rFonts w:ascii="Arial Narrow" w:hAnsi="Arial Narrow" w:cs="Czcionka tekstu podstawowego"/>
                <w:b/>
                <w:bCs/>
                <w:color w:val="FFFFFF"/>
                <w:sz w:val="18"/>
                <w:szCs w:val="18"/>
                <w:lang w:val="en-GB" w:eastAsia="en-US"/>
              </w:rPr>
              <w:t>0</w:t>
            </w:r>
            <w:r w:rsidR="009956AC" w:rsidRPr="00440CF1">
              <w:rPr>
                <w:rFonts w:ascii="Arial Narrow" w:hAnsi="Arial Narrow" w:cs="Czcionka tekstu podstawowego"/>
                <w:b/>
                <w:bCs/>
                <w:color w:val="FFFFFF"/>
                <w:sz w:val="18"/>
                <w:szCs w:val="18"/>
                <w:lang w:val="en-GB" w:eastAsia="en-US"/>
              </w:rPr>
              <w:t>.0</w:t>
            </w:r>
            <w:r w:rsidR="00B23494" w:rsidRPr="00440CF1">
              <w:rPr>
                <w:rFonts w:ascii="Arial Narrow" w:hAnsi="Arial Narrow" w:cs="Czcionka tekstu podstawowego"/>
                <w:b/>
                <w:bCs/>
                <w:color w:val="FFFFFF"/>
                <w:sz w:val="18"/>
                <w:szCs w:val="18"/>
                <w:lang w:val="en-GB" w:eastAsia="en-US"/>
              </w:rPr>
              <w:t>6</w:t>
            </w:r>
            <w:r w:rsidR="009956AC" w:rsidRPr="00440CF1">
              <w:rPr>
                <w:rFonts w:ascii="Arial Narrow" w:hAnsi="Arial Narrow" w:cs="Czcionka tekstu podstawowego"/>
                <w:b/>
                <w:bCs/>
                <w:color w:val="FFFFFF"/>
                <w:sz w:val="18"/>
                <w:szCs w:val="18"/>
                <w:lang w:val="en-GB" w:eastAsia="en-US"/>
              </w:rPr>
              <w:t>.201</w:t>
            </w:r>
            <w:r w:rsidR="00131900" w:rsidRPr="00440CF1">
              <w:rPr>
                <w:rFonts w:ascii="Arial Narrow" w:hAnsi="Arial Narrow" w:cs="Czcionka tekstu podstawowego"/>
                <w:b/>
                <w:bCs/>
                <w:color w:val="FFFFFF"/>
                <w:sz w:val="18"/>
                <w:szCs w:val="18"/>
                <w:lang w:val="en-GB" w:eastAsia="en-US"/>
              </w:rPr>
              <w:t>6</w:t>
            </w:r>
            <w:r w:rsidRPr="00440CF1">
              <w:rPr>
                <w:rFonts w:ascii="Arial Narrow" w:hAnsi="Arial Narrow" w:cs="Czcionka tekstu podstawowego"/>
                <w:b/>
                <w:bCs/>
                <w:color w:val="FFFFFF"/>
                <w:sz w:val="18"/>
                <w:szCs w:val="18"/>
                <w:lang w:val="en-GB" w:eastAsia="en-US"/>
              </w:rPr>
              <w:t xml:space="preserve"> </w:t>
            </w:r>
          </w:p>
        </w:tc>
        <w:tc>
          <w:tcPr>
            <w:tcW w:w="1200" w:type="dxa"/>
            <w:shd w:val="clear" w:color="auto" w:fill="606060"/>
          </w:tcPr>
          <w:p w14:paraId="62B3B7E5" w14:textId="183F7703" w:rsidR="009956AC" w:rsidRPr="00440CF1" w:rsidRDefault="00023185" w:rsidP="00131900">
            <w:pPr>
              <w:jc w:val="center"/>
              <w:rPr>
                <w:rFonts w:ascii="Arial Narrow" w:hAnsi="Arial Narrow"/>
                <w:b/>
                <w:color w:val="000000"/>
                <w:sz w:val="20"/>
                <w:szCs w:val="20"/>
                <w:lang w:val="en-GB"/>
              </w:rPr>
            </w:pPr>
            <w:r w:rsidRPr="00440CF1">
              <w:rPr>
                <w:rFonts w:ascii="Arial Narrow" w:hAnsi="Arial Narrow" w:cs="Czcionka tekstu podstawowego"/>
                <w:b/>
                <w:bCs/>
                <w:color w:val="FFFFFF"/>
                <w:sz w:val="18"/>
                <w:szCs w:val="18"/>
                <w:lang w:val="en-GB" w:eastAsia="en-US"/>
              </w:rPr>
              <w:t>Status as of</w:t>
            </w:r>
            <w:r w:rsidR="009956AC" w:rsidRPr="00440CF1">
              <w:rPr>
                <w:rFonts w:ascii="Arial Narrow" w:hAnsi="Arial Narrow" w:cs="Czcionka tekstu podstawowego"/>
                <w:b/>
                <w:bCs/>
                <w:color w:val="FFFFFF"/>
                <w:sz w:val="18"/>
                <w:szCs w:val="18"/>
                <w:lang w:val="en-GB" w:eastAsia="en-US"/>
              </w:rPr>
              <w:t xml:space="preserve"> 31.</w:t>
            </w:r>
            <w:r w:rsidR="006F43F4" w:rsidRPr="00440CF1">
              <w:rPr>
                <w:rFonts w:ascii="Arial Narrow" w:hAnsi="Arial Narrow" w:cs="Czcionka tekstu podstawowego"/>
                <w:b/>
                <w:bCs/>
                <w:color w:val="FFFFFF"/>
                <w:sz w:val="18"/>
                <w:szCs w:val="18"/>
                <w:lang w:val="en-GB" w:eastAsia="en-US"/>
              </w:rPr>
              <w:t>12</w:t>
            </w:r>
            <w:r w:rsidR="009956AC" w:rsidRPr="00440CF1">
              <w:rPr>
                <w:rFonts w:ascii="Arial Narrow" w:hAnsi="Arial Narrow" w:cs="Czcionka tekstu podstawowego"/>
                <w:b/>
                <w:bCs/>
                <w:color w:val="FFFFFF"/>
                <w:sz w:val="18"/>
                <w:szCs w:val="18"/>
                <w:lang w:val="en-GB" w:eastAsia="en-US"/>
              </w:rPr>
              <w:t>.201</w:t>
            </w:r>
            <w:r w:rsidR="00131900" w:rsidRPr="00440CF1">
              <w:rPr>
                <w:rFonts w:ascii="Arial Narrow" w:hAnsi="Arial Narrow" w:cs="Czcionka tekstu podstawowego"/>
                <w:b/>
                <w:bCs/>
                <w:color w:val="FFFFFF"/>
                <w:sz w:val="18"/>
                <w:szCs w:val="18"/>
                <w:lang w:val="en-GB" w:eastAsia="en-US"/>
              </w:rPr>
              <w:t>5</w:t>
            </w:r>
            <w:r w:rsidRPr="00440CF1">
              <w:rPr>
                <w:rFonts w:ascii="Arial Narrow" w:hAnsi="Arial Narrow" w:cs="Czcionka tekstu podstawowego"/>
                <w:b/>
                <w:bCs/>
                <w:color w:val="FFFFFF"/>
                <w:sz w:val="18"/>
                <w:szCs w:val="18"/>
                <w:lang w:val="en-GB" w:eastAsia="en-US"/>
              </w:rPr>
              <w:t xml:space="preserve"> </w:t>
            </w:r>
          </w:p>
        </w:tc>
      </w:tr>
      <w:tr w:rsidR="00131900" w:rsidRPr="00440CF1" w14:paraId="7F30FF0E" w14:textId="77777777" w:rsidTr="0083266F">
        <w:trPr>
          <w:trHeight w:val="298"/>
          <w:jc w:val="center"/>
        </w:trPr>
        <w:tc>
          <w:tcPr>
            <w:tcW w:w="547" w:type="dxa"/>
            <w:vAlign w:val="center"/>
          </w:tcPr>
          <w:p w14:paraId="32C54733" w14:textId="77777777" w:rsidR="00131900" w:rsidRPr="00440CF1" w:rsidRDefault="00131900" w:rsidP="00131900">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XI</w:t>
            </w:r>
          </w:p>
        </w:tc>
        <w:tc>
          <w:tcPr>
            <w:tcW w:w="4200" w:type="dxa"/>
            <w:vAlign w:val="center"/>
          </w:tcPr>
          <w:p w14:paraId="55493788" w14:textId="098586B0" w:rsidR="00131900" w:rsidRPr="00440CF1" w:rsidRDefault="00023185" w:rsidP="00131900">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Total assets</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14:paraId="74E44B99" w14:textId="22CA354A" w:rsidR="00131900" w:rsidRPr="00440CF1" w:rsidRDefault="00131900" w:rsidP="00131900">
            <w:pPr>
              <w:jc w:val="right"/>
              <w:rPr>
                <w:rFonts w:ascii="Arial Narrow" w:hAnsi="Arial Narrow"/>
                <w:b/>
                <w:bCs/>
                <w:sz w:val="20"/>
                <w:szCs w:val="20"/>
                <w:lang w:val="en-GB"/>
              </w:rPr>
            </w:pPr>
            <w:r w:rsidRPr="00440CF1">
              <w:rPr>
                <w:rFonts w:ascii="Arial Narrow" w:hAnsi="Arial Narrow"/>
                <w:b/>
                <w:bCs/>
                <w:sz w:val="20"/>
                <w:szCs w:val="20"/>
                <w:lang w:val="en-GB"/>
              </w:rPr>
              <w:t>82 771</w:t>
            </w:r>
          </w:p>
        </w:tc>
        <w:tc>
          <w:tcPr>
            <w:tcW w:w="1200" w:type="dxa"/>
            <w:tcBorders>
              <w:top w:val="single" w:sz="4" w:space="0" w:color="auto"/>
              <w:left w:val="nil"/>
              <w:bottom w:val="single" w:sz="4" w:space="0" w:color="auto"/>
              <w:right w:val="single" w:sz="4" w:space="0" w:color="auto"/>
            </w:tcBorders>
            <w:shd w:val="clear" w:color="auto" w:fill="auto"/>
            <w:vAlign w:val="center"/>
          </w:tcPr>
          <w:p w14:paraId="75351BB3" w14:textId="23D86978"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50 206</w:t>
            </w:r>
          </w:p>
        </w:tc>
        <w:tc>
          <w:tcPr>
            <w:tcW w:w="1200" w:type="dxa"/>
            <w:tcBorders>
              <w:top w:val="single" w:sz="4" w:space="0" w:color="auto"/>
              <w:left w:val="nil"/>
              <w:bottom w:val="single" w:sz="4" w:space="0" w:color="auto"/>
              <w:right w:val="single" w:sz="4" w:space="0" w:color="auto"/>
            </w:tcBorders>
            <w:shd w:val="clear" w:color="auto" w:fill="auto"/>
            <w:vAlign w:val="center"/>
          </w:tcPr>
          <w:p w14:paraId="11748A41" w14:textId="480E20A3"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18 703</w:t>
            </w:r>
          </w:p>
        </w:tc>
        <w:tc>
          <w:tcPr>
            <w:tcW w:w="1200" w:type="dxa"/>
            <w:tcBorders>
              <w:top w:val="single" w:sz="4" w:space="0" w:color="auto"/>
              <w:left w:val="nil"/>
              <w:bottom w:val="single" w:sz="4" w:space="0" w:color="auto"/>
              <w:right w:val="single" w:sz="4" w:space="0" w:color="auto"/>
            </w:tcBorders>
            <w:shd w:val="clear" w:color="auto" w:fill="auto"/>
            <w:vAlign w:val="center"/>
          </w:tcPr>
          <w:p w14:paraId="3EE8AC91" w14:textId="61874DFF"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11 781</w:t>
            </w:r>
          </w:p>
        </w:tc>
      </w:tr>
      <w:tr w:rsidR="00131900" w:rsidRPr="00440CF1" w14:paraId="38778DF3" w14:textId="77777777" w:rsidTr="0083266F">
        <w:trPr>
          <w:trHeight w:val="298"/>
          <w:jc w:val="center"/>
        </w:trPr>
        <w:tc>
          <w:tcPr>
            <w:tcW w:w="547" w:type="dxa"/>
            <w:vAlign w:val="center"/>
          </w:tcPr>
          <w:p w14:paraId="15B5A7C3" w14:textId="77777777" w:rsidR="00131900" w:rsidRPr="00440CF1" w:rsidRDefault="00131900" w:rsidP="00131900">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XII</w:t>
            </w:r>
          </w:p>
        </w:tc>
        <w:tc>
          <w:tcPr>
            <w:tcW w:w="4200" w:type="dxa"/>
            <w:vAlign w:val="center"/>
          </w:tcPr>
          <w:p w14:paraId="74F19810" w14:textId="1631A4A2" w:rsidR="00131900" w:rsidRPr="00440CF1" w:rsidRDefault="00023185" w:rsidP="00131900">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Arial Narrow"/>
                <w:b/>
                <w:bCs/>
                <w:sz w:val="20"/>
                <w:szCs w:val="20"/>
                <w:lang w:val="en-GB"/>
              </w:rPr>
              <w:t>Long-term liabilities and provisions</w:t>
            </w:r>
          </w:p>
        </w:tc>
        <w:tc>
          <w:tcPr>
            <w:tcW w:w="1200" w:type="dxa"/>
            <w:tcBorders>
              <w:top w:val="nil"/>
              <w:left w:val="single" w:sz="4" w:space="0" w:color="auto"/>
              <w:bottom w:val="single" w:sz="4" w:space="0" w:color="auto"/>
              <w:right w:val="single" w:sz="4" w:space="0" w:color="auto"/>
            </w:tcBorders>
            <w:shd w:val="clear" w:color="auto" w:fill="auto"/>
            <w:vAlign w:val="center"/>
          </w:tcPr>
          <w:p w14:paraId="73638ECD" w14:textId="7E3F7B09" w:rsidR="00131900" w:rsidRPr="00440CF1" w:rsidRDefault="00131900" w:rsidP="00131900">
            <w:pPr>
              <w:jc w:val="right"/>
              <w:rPr>
                <w:rFonts w:ascii="Arial Narrow" w:hAnsi="Arial Narrow"/>
                <w:b/>
                <w:bCs/>
                <w:sz w:val="20"/>
                <w:szCs w:val="20"/>
                <w:lang w:val="en-GB"/>
              </w:rPr>
            </w:pPr>
            <w:r w:rsidRPr="00440CF1">
              <w:rPr>
                <w:rFonts w:ascii="Arial Narrow" w:hAnsi="Arial Narrow"/>
                <w:b/>
                <w:bCs/>
                <w:sz w:val="20"/>
                <w:szCs w:val="20"/>
                <w:lang w:val="en-GB"/>
              </w:rPr>
              <w:t>8 355</w:t>
            </w:r>
          </w:p>
        </w:tc>
        <w:tc>
          <w:tcPr>
            <w:tcW w:w="1200" w:type="dxa"/>
            <w:tcBorders>
              <w:top w:val="nil"/>
              <w:left w:val="nil"/>
              <w:bottom w:val="single" w:sz="4" w:space="0" w:color="auto"/>
              <w:right w:val="single" w:sz="4" w:space="0" w:color="auto"/>
            </w:tcBorders>
            <w:shd w:val="clear" w:color="auto" w:fill="auto"/>
            <w:vAlign w:val="center"/>
          </w:tcPr>
          <w:p w14:paraId="4D6A4B61" w14:textId="53E9D36D"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8 889</w:t>
            </w:r>
          </w:p>
        </w:tc>
        <w:tc>
          <w:tcPr>
            <w:tcW w:w="1200" w:type="dxa"/>
            <w:tcBorders>
              <w:top w:val="nil"/>
              <w:left w:val="nil"/>
              <w:bottom w:val="single" w:sz="4" w:space="0" w:color="auto"/>
              <w:right w:val="single" w:sz="4" w:space="0" w:color="auto"/>
            </w:tcBorders>
            <w:shd w:val="clear" w:color="auto" w:fill="auto"/>
            <w:vAlign w:val="center"/>
          </w:tcPr>
          <w:p w14:paraId="01DA9A4A" w14:textId="3BC164D5"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1 888</w:t>
            </w:r>
          </w:p>
        </w:tc>
        <w:tc>
          <w:tcPr>
            <w:tcW w:w="1200" w:type="dxa"/>
            <w:tcBorders>
              <w:top w:val="nil"/>
              <w:left w:val="nil"/>
              <w:bottom w:val="single" w:sz="4" w:space="0" w:color="auto"/>
              <w:right w:val="single" w:sz="4" w:space="0" w:color="auto"/>
            </w:tcBorders>
            <w:shd w:val="clear" w:color="auto" w:fill="auto"/>
            <w:vAlign w:val="center"/>
          </w:tcPr>
          <w:p w14:paraId="3A5DB863" w14:textId="6BEC3A67"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2 086</w:t>
            </w:r>
          </w:p>
        </w:tc>
      </w:tr>
      <w:tr w:rsidR="00131900" w:rsidRPr="00440CF1" w14:paraId="688EB66A" w14:textId="77777777" w:rsidTr="0083266F">
        <w:trPr>
          <w:trHeight w:val="298"/>
          <w:jc w:val="center"/>
        </w:trPr>
        <w:tc>
          <w:tcPr>
            <w:tcW w:w="547" w:type="dxa"/>
            <w:vAlign w:val="center"/>
          </w:tcPr>
          <w:p w14:paraId="5D8D87E8" w14:textId="77777777" w:rsidR="00131900" w:rsidRPr="00440CF1" w:rsidRDefault="00131900" w:rsidP="00131900">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XIII</w:t>
            </w:r>
          </w:p>
        </w:tc>
        <w:tc>
          <w:tcPr>
            <w:tcW w:w="4200" w:type="dxa"/>
            <w:vAlign w:val="center"/>
          </w:tcPr>
          <w:p w14:paraId="19A3A6F3" w14:textId="4CF60BDB" w:rsidR="00131900" w:rsidRPr="00440CF1" w:rsidRDefault="00023185" w:rsidP="00131900">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Short-term liabilities and provisions</w:t>
            </w:r>
          </w:p>
        </w:tc>
        <w:tc>
          <w:tcPr>
            <w:tcW w:w="1200" w:type="dxa"/>
            <w:tcBorders>
              <w:top w:val="nil"/>
              <w:left w:val="single" w:sz="4" w:space="0" w:color="auto"/>
              <w:bottom w:val="single" w:sz="4" w:space="0" w:color="auto"/>
              <w:right w:val="single" w:sz="4" w:space="0" w:color="auto"/>
            </w:tcBorders>
            <w:shd w:val="clear" w:color="auto" w:fill="auto"/>
            <w:vAlign w:val="center"/>
          </w:tcPr>
          <w:p w14:paraId="36487FAF" w14:textId="14EE31B8" w:rsidR="00131900" w:rsidRPr="00440CF1" w:rsidRDefault="00131900" w:rsidP="00131900">
            <w:pPr>
              <w:jc w:val="right"/>
              <w:rPr>
                <w:rFonts w:ascii="Arial Narrow" w:hAnsi="Arial Narrow"/>
                <w:b/>
                <w:bCs/>
                <w:sz w:val="20"/>
                <w:szCs w:val="20"/>
                <w:lang w:val="en-GB"/>
              </w:rPr>
            </w:pPr>
            <w:r w:rsidRPr="00440CF1">
              <w:rPr>
                <w:rFonts w:ascii="Arial Narrow" w:hAnsi="Arial Narrow"/>
                <w:b/>
                <w:bCs/>
                <w:sz w:val="20"/>
                <w:szCs w:val="20"/>
                <w:lang w:val="en-GB"/>
              </w:rPr>
              <w:t>24 413</w:t>
            </w:r>
          </w:p>
        </w:tc>
        <w:tc>
          <w:tcPr>
            <w:tcW w:w="1200" w:type="dxa"/>
            <w:tcBorders>
              <w:top w:val="nil"/>
              <w:left w:val="nil"/>
              <w:bottom w:val="single" w:sz="4" w:space="0" w:color="auto"/>
              <w:right w:val="single" w:sz="4" w:space="0" w:color="auto"/>
            </w:tcBorders>
            <w:shd w:val="clear" w:color="auto" w:fill="auto"/>
            <w:vAlign w:val="center"/>
          </w:tcPr>
          <w:p w14:paraId="16573A63" w14:textId="4ADA27C3"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14 558</w:t>
            </w:r>
          </w:p>
        </w:tc>
        <w:tc>
          <w:tcPr>
            <w:tcW w:w="1200" w:type="dxa"/>
            <w:tcBorders>
              <w:top w:val="nil"/>
              <w:left w:val="nil"/>
              <w:bottom w:val="single" w:sz="4" w:space="0" w:color="auto"/>
              <w:right w:val="single" w:sz="4" w:space="0" w:color="auto"/>
            </w:tcBorders>
            <w:shd w:val="clear" w:color="auto" w:fill="auto"/>
            <w:vAlign w:val="center"/>
          </w:tcPr>
          <w:p w14:paraId="2B67AB54" w14:textId="2770D3E4"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5 516</w:t>
            </w:r>
          </w:p>
        </w:tc>
        <w:tc>
          <w:tcPr>
            <w:tcW w:w="1200" w:type="dxa"/>
            <w:tcBorders>
              <w:top w:val="nil"/>
              <w:left w:val="nil"/>
              <w:bottom w:val="single" w:sz="4" w:space="0" w:color="auto"/>
              <w:right w:val="single" w:sz="4" w:space="0" w:color="auto"/>
            </w:tcBorders>
            <w:shd w:val="clear" w:color="auto" w:fill="auto"/>
            <w:vAlign w:val="center"/>
          </w:tcPr>
          <w:p w14:paraId="4324744E" w14:textId="22B758C2"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3 416</w:t>
            </w:r>
          </w:p>
        </w:tc>
      </w:tr>
      <w:tr w:rsidR="00131900" w:rsidRPr="00440CF1" w14:paraId="767FB1EF" w14:textId="77777777" w:rsidTr="0083266F">
        <w:trPr>
          <w:trHeight w:val="298"/>
          <w:jc w:val="center"/>
        </w:trPr>
        <w:tc>
          <w:tcPr>
            <w:tcW w:w="547" w:type="dxa"/>
            <w:vAlign w:val="center"/>
          </w:tcPr>
          <w:p w14:paraId="45F8F7CB" w14:textId="77777777" w:rsidR="00131900" w:rsidRPr="00440CF1" w:rsidRDefault="00131900" w:rsidP="00131900">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XIV</w:t>
            </w:r>
          </w:p>
        </w:tc>
        <w:tc>
          <w:tcPr>
            <w:tcW w:w="4200" w:type="dxa"/>
            <w:vAlign w:val="center"/>
          </w:tcPr>
          <w:p w14:paraId="7B47072D" w14:textId="3B1C6FB3" w:rsidR="00131900" w:rsidRPr="00440CF1" w:rsidRDefault="00023185" w:rsidP="00131900">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Equity</w:t>
            </w:r>
          </w:p>
        </w:tc>
        <w:tc>
          <w:tcPr>
            <w:tcW w:w="1200" w:type="dxa"/>
            <w:tcBorders>
              <w:top w:val="nil"/>
              <w:left w:val="single" w:sz="4" w:space="0" w:color="auto"/>
              <w:bottom w:val="single" w:sz="4" w:space="0" w:color="auto"/>
              <w:right w:val="single" w:sz="4" w:space="0" w:color="auto"/>
            </w:tcBorders>
            <w:shd w:val="clear" w:color="auto" w:fill="auto"/>
            <w:vAlign w:val="center"/>
          </w:tcPr>
          <w:p w14:paraId="6EEB40C8" w14:textId="73935F48" w:rsidR="00131900" w:rsidRPr="00440CF1" w:rsidRDefault="00131900" w:rsidP="00131900">
            <w:pPr>
              <w:jc w:val="right"/>
              <w:rPr>
                <w:rFonts w:ascii="Arial Narrow" w:hAnsi="Arial Narrow"/>
                <w:b/>
                <w:bCs/>
                <w:sz w:val="20"/>
                <w:szCs w:val="20"/>
                <w:lang w:val="en-GB"/>
              </w:rPr>
            </w:pPr>
            <w:r w:rsidRPr="00440CF1">
              <w:rPr>
                <w:rFonts w:ascii="Arial Narrow" w:hAnsi="Arial Narrow"/>
                <w:b/>
                <w:bCs/>
                <w:sz w:val="20"/>
                <w:szCs w:val="20"/>
                <w:lang w:val="en-GB"/>
              </w:rPr>
              <w:t>50 003</w:t>
            </w:r>
          </w:p>
        </w:tc>
        <w:tc>
          <w:tcPr>
            <w:tcW w:w="1200" w:type="dxa"/>
            <w:tcBorders>
              <w:top w:val="nil"/>
              <w:left w:val="nil"/>
              <w:bottom w:val="single" w:sz="4" w:space="0" w:color="auto"/>
              <w:right w:val="single" w:sz="4" w:space="0" w:color="auto"/>
            </w:tcBorders>
            <w:shd w:val="clear" w:color="auto" w:fill="auto"/>
            <w:vAlign w:val="center"/>
          </w:tcPr>
          <w:p w14:paraId="5221272D" w14:textId="6793942B"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26 759</w:t>
            </w:r>
          </w:p>
        </w:tc>
        <w:tc>
          <w:tcPr>
            <w:tcW w:w="1200" w:type="dxa"/>
            <w:tcBorders>
              <w:top w:val="nil"/>
              <w:left w:val="nil"/>
              <w:bottom w:val="single" w:sz="4" w:space="0" w:color="auto"/>
              <w:right w:val="single" w:sz="4" w:space="0" w:color="auto"/>
            </w:tcBorders>
            <w:shd w:val="clear" w:color="auto" w:fill="auto"/>
            <w:vAlign w:val="center"/>
          </w:tcPr>
          <w:p w14:paraId="5CE8C030" w14:textId="0262E82A"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11 299</w:t>
            </w:r>
          </w:p>
        </w:tc>
        <w:tc>
          <w:tcPr>
            <w:tcW w:w="1200" w:type="dxa"/>
            <w:tcBorders>
              <w:top w:val="nil"/>
              <w:left w:val="nil"/>
              <w:bottom w:val="single" w:sz="4" w:space="0" w:color="auto"/>
              <w:right w:val="single" w:sz="4" w:space="0" w:color="auto"/>
            </w:tcBorders>
            <w:shd w:val="clear" w:color="auto" w:fill="auto"/>
            <w:vAlign w:val="center"/>
          </w:tcPr>
          <w:p w14:paraId="6821DF48" w14:textId="3D074AC0"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6 279</w:t>
            </w:r>
          </w:p>
        </w:tc>
      </w:tr>
      <w:tr w:rsidR="00131900" w:rsidRPr="00440CF1" w14:paraId="1C623019" w14:textId="77777777" w:rsidTr="0083266F">
        <w:trPr>
          <w:trHeight w:val="298"/>
          <w:jc w:val="center"/>
        </w:trPr>
        <w:tc>
          <w:tcPr>
            <w:tcW w:w="547" w:type="dxa"/>
            <w:vAlign w:val="center"/>
          </w:tcPr>
          <w:p w14:paraId="1BDA036E" w14:textId="77777777" w:rsidR="00131900" w:rsidRPr="00440CF1" w:rsidRDefault="00131900" w:rsidP="00131900">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XV</w:t>
            </w:r>
          </w:p>
        </w:tc>
        <w:tc>
          <w:tcPr>
            <w:tcW w:w="4200" w:type="dxa"/>
            <w:vAlign w:val="center"/>
          </w:tcPr>
          <w:p w14:paraId="15C25221" w14:textId="7D8D91B9" w:rsidR="00131900" w:rsidRPr="00440CF1" w:rsidRDefault="00023185" w:rsidP="00131900">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Authorised capital</w:t>
            </w:r>
          </w:p>
        </w:tc>
        <w:tc>
          <w:tcPr>
            <w:tcW w:w="1200" w:type="dxa"/>
            <w:tcBorders>
              <w:top w:val="nil"/>
              <w:left w:val="single" w:sz="4" w:space="0" w:color="auto"/>
              <w:bottom w:val="single" w:sz="4" w:space="0" w:color="auto"/>
              <w:right w:val="single" w:sz="4" w:space="0" w:color="auto"/>
            </w:tcBorders>
            <w:shd w:val="clear" w:color="auto" w:fill="auto"/>
            <w:vAlign w:val="center"/>
          </w:tcPr>
          <w:p w14:paraId="5AD5742F" w14:textId="2A1A6550"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730</w:t>
            </w:r>
          </w:p>
        </w:tc>
        <w:tc>
          <w:tcPr>
            <w:tcW w:w="1200" w:type="dxa"/>
            <w:tcBorders>
              <w:top w:val="nil"/>
              <w:left w:val="nil"/>
              <w:bottom w:val="single" w:sz="4" w:space="0" w:color="auto"/>
              <w:right w:val="single" w:sz="4" w:space="0" w:color="auto"/>
            </w:tcBorders>
            <w:shd w:val="clear" w:color="auto" w:fill="auto"/>
            <w:vAlign w:val="center"/>
          </w:tcPr>
          <w:p w14:paraId="49D711C1" w14:textId="06667B92"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730</w:t>
            </w:r>
          </w:p>
        </w:tc>
        <w:tc>
          <w:tcPr>
            <w:tcW w:w="1200" w:type="dxa"/>
            <w:tcBorders>
              <w:top w:val="nil"/>
              <w:left w:val="nil"/>
              <w:bottom w:val="single" w:sz="4" w:space="0" w:color="auto"/>
              <w:right w:val="single" w:sz="4" w:space="0" w:color="auto"/>
            </w:tcBorders>
            <w:shd w:val="clear" w:color="auto" w:fill="auto"/>
            <w:vAlign w:val="center"/>
          </w:tcPr>
          <w:p w14:paraId="5AD0FB6B" w14:textId="0F1E7769"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165</w:t>
            </w:r>
          </w:p>
        </w:tc>
        <w:tc>
          <w:tcPr>
            <w:tcW w:w="1200" w:type="dxa"/>
            <w:tcBorders>
              <w:top w:val="nil"/>
              <w:left w:val="nil"/>
              <w:bottom w:val="single" w:sz="4" w:space="0" w:color="auto"/>
              <w:right w:val="single" w:sz="4" w:space="0" w:color="auto"/>
            </w:tcBorders>
            <w:shd w:val="clear" w:color="auto" w:fill="auto"/>
            <w:vAlign w:val="center"/>
          </w:tcPr>
          <w:p w14:paraId="1E4A1DB3" w14:textId="52F5C4B8"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171</w:t>
            </w:r>
          </w:p>
        </w:tc>
      </w:tr>
      <w:tr w:rsidR="00131900" w:rsidRPr="00440CF1" w14:paraId="5779D1C8" w14:textId="77777777" w:rsidTr="0083266F">
        <w:trPr>
          <w:trHeight w:val="298"/>
          <w:jc w:val="center"/>
        </w:trPr>
        <w:tc>
          <w:tcPr>
            <w:tcW w:w="547" w:type="dxa"/>
            <w:vAlign w:val="center"/>
          </w:tcPr>
          <w:p w14:paraId="7DDC0146" w14:textId="77777777" w:rsidR="00131900" w:rsidRPr="00440CF1" w:rsidRDefault="00131900" w:rsidP="00131900">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XVI</w:t>
            </w:r>
          </w:p>
        </w:tc>
        <w:tc>
          <w:tcPr>
            <w:tcW w:w="4200" w:type="dxa"/>
            <w:vAlign w:val="center"/>
          </w:tcPr>
          <w:p w14:paraId="7C29E498" w14:textId="1C9E3CC2" w:rsidR="00131900" w:rsidRPr="00440CF1" w:rsidRDefault="00023185" w:rsidP="00131900">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Arial Narrow"/>
                <w:b/>
                <w:bCs/>
                <w:sz w:val="20"/>
                <w:szCs w:val="20"/>
                <w:lang w:val="en-GB"/>
              </w:rPr>
              <w:t>Weighted average number of shares</w:t>
            </w:r>
          </w:p>
        </w:tc>
        <w:tc>
          <w:tcPr>
            <w:tcW w:w="1200" w:type="dxa"/>
            <w:tcBorders>
              <w:top w:val="nil"/>
              <w:left w:val="single" w:sz="4" w:space="0" w:color="auto"/>
              <w:bottom w:val="single" w:sz="4" w:space="0" w:color="auto"/>
              <w:right w:val="single" w:sz="4" w:space="0" w:color="auto"/>
            </w:tcBorders>
            <w:shd w:val="clear" w:color="auto" w:fill="auto"/>
            <w:vAlign w:val="center"/>
          </w:tcPr>
          <w:p w14:paraId="6E339952" w14:textId="47FF5CF7"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7 300 000</w:t>
            </w:r>
          </w:p>
        </w:tc>
        <w:tc>
          <w:tcPr>
            <w:tcW w:w="1200" w:type="dxa"/>
            <w:tcBorders>
              <w:top w:val="nil"/>
              <w:left w:val="nil"/>
              <w:bottom w:val="single" w:sz="4" w:space="0" w:color="auto"/>
              <w:right w:val="single" w:sz="4" w:space="0" w:color="auto"/>
            </w:tcBorders>
            <w:shd w:val="clear" w:color="auto" w:fill="auto"/>
            <w:vAlign w:val="center"/>
          </w:tcPr>
          <w:p w14:paraId="4C8DD39A" w14:textId="13C72B3E"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7 300 000</w:t>
            </w:r>
          </w:p>
        </w:tc>
        <w:tc>
          <w:tcPr>
            <w:tcW w:w="1200" w:type="dxa"/>
            <w:tcBorders>
              <w:top w:val="nil"/>
              <w:left w:val="nil"/>
              <w:bottom w:val="single" w:sz="4" w:space="0" w:color="auto"/>
              <w:right w:val="single" w:sz="4" w:space="0" w:color="auto"/>
            </w:tcBorders>
            <w:shd w:val="clear" w:color="auto" w:fill="auto"/>
            <w:vAlign w:val="center"/>
          </w:tcPr>
          <w:p w14:paraId="77FB9BAD" w14:textId="5E116CD5"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7 300 000</w:t>
            </w:r>
          </w:p>
        </w:tc>
        <w:tc>
          <w:tcPr>
            <w:tcW w:w="1200" w:type="dxa"/>
            <w:tcBorders>
              <w:top w:val="nil"/>
              <w:left w:val="nil"/>
              <w:bottom w:val="single" w:sz="4" w:space="0" w:color="auto"/>
              <w:right w:val="single" w:sz="4" w:space="0" w:color="auto"/>
            </w:tcBorders>
            <w:shd w:val="clear" w:color="auto" w:fill="auto"/>
            <w:vAlign w:val="center"/>
          </w:tcPr>
          <w:p w14:paraId="0A9028CC" w14:textId="6ED7D24B"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7 300 000</w:t>
            </w:r>
          </w:p>
        </w:tc>
      </w:tr>
      <w:tr w:rsidR="00131900" w:rsidRPr="00440CF1" w14:paraId="606DFFC6" w14:textId="77777777" w:rsidTr="0083266F">
        <w:trPr>
          <w:trHeight w:val="298"/>
          <w:jc w:val="center"/>
        </w:trPr>
        <w:tc>
          <w:tcPr>
            <w:tcW w:w="547" w:type="dxa"/>
            <w:vAlign w:val="center"/>
          </w:tcPr>
          <w:p w14:paraId="7771BDEB" w14:textId="77777777" w:rsidR="00131900" w:rsidRPr="00440CF1" w:rsidRDefault="00131900" w:rsidP="00131900">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XVII</w:t>
            </w:r>
          </w:p>
        </w:tc>
        <w:tc>
          <w:tcPr>
            <w:tcW w:w="4200" w:type="dxa"/>
            <w:vAlign w:val="center"/>
          </w:tcPr>
          <w:p w14:paraId="618FDF86" w14:textId="5F8F6EE5" w:rsidR="00131900" w:rsidRPr="00440CF1" w:rsidRDefault="00023185" w:rsidP="00131900">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Arial Narrow"/>
                <w:b/>
                <w:bCs/>
                <w:sz w:val="20"/>
                <w:szCs w:val="20"/>
                <w:lang w:val="en-GB"/>
              </w:rPr>
              <w:t xml:space="preserve">Book value per common share </w:t>
            </w:r>
            <w:r w:rsidR="00131900" w:rsidRPr="00440CF1">
              <w:rPr>
                <w:rFonts w:ascii="Arial Narrow" w:hAnsi="Arial Narrow" w:cs="Czcionka tekstu podstawowego"/>
                <w:b/>
                <w:bCs/>
                <w:color w:val="000000"/>
                <w:sz w:val="20"/>
                <w:szCs w:val="20"/>
                <w:lang w:val="en-GB" w:eastAsia="en-US"/>
              </w:rPr>
              <w:t xml:space="preserve">(PLN/ EUR) </w:t>
            </w:r>
          </w:p>
        </w:tc>
        <w:tc>
          <w:tcPr>
            <w:tcW w:w="1200" w:type="dxa"/>
            <w:tcBorders>
              <w:top w:val="nil"/>
              <w:left w:val="single" w:sz="4" w:space="0" w:color="auto"/>
              <w:bottom w:val="single" w:sz="4" w:space="0" w:color="auto"/>
              <w:right w:val="single" w:sz="4" w:space="0" w:color="auto"/>
            </w:tcBorders>
            <w:shd w:val="clear" w:color="auto" w:fill="auto"/>
            <w:vAlign w:val="center"/>
          </w:tcPr>
          <w:p w14:paraId="677EFAF5" w14:textId="2967B2F6"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85</w:t>
            </w:r>
          </w:p>
        </w:tc>
        <w:tc>
          <w:tcPr>
            <w:tcW w:w="1200" w:type="dxa"/>
            <w:tcBorders>
              <w:top w:val="nil"/>
              <w:left w:val="nil"/>
              <w:bottom w:val="single" w:sz="4" w:space="0" w:color="auto"/>
              <w:right w:val="single" w:sz="4" w:space="0" w:color="auto"/>
            </w:tcBorders>
            <w:shd w:val="clear" w:color="auto" w:fill="auto"/>
            <w:vAlign w:val="center"/>
          </w:tcPr>
          <w:p w14:paraId="0D6E7CB2" w14:textId="3AF80D60"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67</w:t>
            </w:r>
          </w:p>
        </w:tc>
        <w:tc>
          <w:tcPr>
            <w:tcW w:w="1200" w:type="dxa"/>
            <w:tcBorders>
              <w:top w:val="nil"/>
              <w:left w:val="nil"/>
              <w:bottom w:val="single" w:sz="4" w:space="0" w:color="auto"/>
              <w:right w:val="single" w:sz="4" w:space="0" w:color="auto"/>
            </w:tcBorders>
            <w:shd w:val="clear" w:color="auto" w:fill="auto"/>
            <w:vAlign w:val="center"/>
          </w:tcPr>
          <w:p w14:paraId="62B27D85" w14:textId="213BF48D"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55</w:t>
            </w:r>
          </w:p>
        </w:tc>
        <w:tc>
          <w:tcPr>
            <w:tcW w:w="1200" w:type="dxa"/>
            <w:tcBorders>
              <w:top w:val="nil"/>
              <w:left w:val="nil"/>
              <w:bottom w:val="single" w:sz="4" w:space="0" w:color="auto"/>
              <w:right w:val="single" w:sz="4" w:space="0" w:color="auto"/>
            </w:tcBorders>
            <w:shd w:val="clear" w:color="auto" w:fill="auto"/>
            <w:vAlign w:val="center"/>
          </w:tcPr>
          <w:p w14:paraId="748654BE" w14:textId="6428B0CD" w:rsidR="00131900" w:rsidRPr="00440CF1" w:rsidRDefault="0013190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86</w:t>
            </w:r>
          </w:p>
        </w:tc>
      </w:tr>
    </w:tbl>
    <w:p w14:paraId="76FA276B" w14:textId="77777777" w:rsidR="003F27EA" w:rsidRPr="00440CF1" w:rsidRDefault="003F27EA" w:rsidP="009956AC">
      <w:pPr>
        <w:pStyle w:val="StyleASSETnormal"/>
        <w:rPr>
          <w:rFonts w:ascii="Arial Narrow" w:hAnsi="Arial Narrow" w:cs="Arial"/>
          <w:snapToGrid w:val="0"/>
          <w:sz w:val="20"/>
          <w:szCs w:val="20"/>
          <w:lang w:val="en-GB"/>
        </w:rPr>
      </w:pPr>
    </w:p>
    <w:p w14:paraId="75C72190" w14:textId="226D8B8D" w:rsidR="009956AC" w:rsidRPr="00440CF1" w:rsidRDefault="00023185" w:rsidP="009956AC">
      <w:pPr>
        <w:pStyle w:val="StyleASSETnormal"/>
        <w:rPr>
          <w:rFonts w:ascii="Arial Narrow" w:hAnsi="Arial Narrow" w:cs="Arial"/>
          <w:sz w:val="20"/>
          <w:szCs w:val="20"/>
          <w:lang w:val="en-GB"/>
        </w:rPr>
      </w:pPr>
      <w:r w:rsidRPr="00440CF1">
        <w:rPr>
          <w:rFonts w:ascii="Arial Narrow" w:hAnsi="Arial Narrow" w:cs="Arial"/>
          <w:sz w:val="20"/>
          <w:szCs w:val="20"/>
          <w:lang w:val="en-GB"/>
        </w:rPr>
        <w:t>Selected financial data presented in the financial statement were converted to EUR using the following approach:</w:t>
      </w:r>
    </w:p>
    <w:p w14:paraId="735F8E84" w14:textId="3D5C8BD7" w:rsidR="009956AC" w:rsidRPr="00440CF1" w:rsidRDefault="00023185" w:rsidP="00023185">
      <w:pPr>
        <w:pStyle w:val="StyleASSETnormal"/>
        <w:numPr>
          <w:ilvl w:val="0"/>
          <w:numId w:val="2"/>
        </w:numPr>
        <w:tabs>
          <w:tab w:val="clear" w:pos="780"/>
          <w:tab w:val="num" w:pos="360"/>
        </w:tabs>
        <w:ind w:left="360"/>
        <w:rPr>
          <w:rFonts w:ascii="Arial Narrow" w:hAnsi="Arial Narrow" w:cs="Arial"/>
          <w:sz w:val="20"/>
          <w:szCs w:val="20"/>
          <w:lang w:val="en-GB"/>
        </w:rPr>
      </w:pPr>
      <w:r w:rsidRPr="00440CF1">
        <w:rPr>
          <w:rFonts w:ascii="Arial Narrow" w:hAnsi="Arial Narrow" w:cs="Arial"/>
          <w:sz w:val="20"/>
          <w:szCs w:val="20"/>
          <w:lang w:val="en-GB"/>
        </w:rPr>
        <w:t xml:space="preserve">balance sheet items were converted according to the average exchange rate published by the National Bank of Poland as of the balance sheet date </w:t>
      </w:r>
      <w:r w:rsidR="009956AC" w:rsidRPr="00440CF1">
        <w:rPr>
          <w:rFonts w:ascii="Arial Narrow" w:hAnsi="Arial Narrow" w:cs="Arial"/>
          <w:sz w:val="20"/>
          <w:szCs w:val="20"/>
          <w:lang w:val="en-GB"/>
        </w:rPr>
        <w:t xml:space="preserve"> </w:t>
      </w:r>
    </w:p>
    <w:p w14:paraId="33EB4BE0" w14:textId="44059E23" w:rsidR="004A6F82" w:rsidRPr="00440CF1" w:rsidRDefault="00A63FBA" w:rsidP="004A6F82">
      <w:pPr>
        <w:pStyle w:val="StyleASSETnormal"/>
        <w:ind w:firstLine="708"/>
        <w:rPr>
          <w:rFonts w:ascii="Arial Narrow" w:hAnsi="Arial Narrow" w:cs="Arial"/>
          <w:sz w:val="20"/>
          <w:szCs w:val="20"/>
          <w:lang w:val="en-GB"/>
        </w:rPr>
      </w:pPr>
      <w:r w:rsidRPr="00440CF1">
        <w:rPr>
          <w:rFonts w:ascii="Arial Narrow" w:hAnsi="Arial Narrow" w:cs="Arial"/>
          <w:sz w:val="20"/>
          <w:szCs w:val="20"/>
          <w:lang w:val="en-GB"/>
        </w:rPr>
        <w:t>on</w:t>
      </w:r>
      <w:r w:rsidR="00B23494" w:rsidRPr="00440CF1">
        <w:rPr>
          <w:rFonts w:ascii="Arial Narrow" w:hAnsi="Arial Narrow" w:cs="Arial"/>
          <w:sz w:val="20"/>
          <w:szCs w:val="20"/>
          <w:lang w:val="en-GB"/>
        </w:rPr>
        <w:t xml:space="preserve"> 30</w:t>
      </w:r>
      <w:r w:rsidR="004A6F82" w:rsidRPr="00440CF1">
        <w:rPr>
          <w:rFonts w:ascii="Arial Narrow" w:hAnsi="Arial Narrow" w:cs="Arial"/>
          <w:sz w:val="20"/>
          <w:szCs w:val="20"/>
          <w:lang w:val="en-GB"/>
        </w:rPr>
        <w:t xml:space="preserve"> </w:t>
      </w:r>
      <w:r w:rsidRPr="00440CF1">
        <w:rPr>
          <w:rFonts w:ascii="Arial Narrow" w:hAnsi="Arial Narrow" w:cs="Arial"/>
          <w:sz w:val="20"/>
          <w:szCs w:val="20"/>
          <w:lang w:val="en-GB"/>
        </w:rPr>
        <w:t>June</w:t>
      </w:r>
      <w:r w:rsidR="004A6F82" w:rsidRPr="00440CF1">
        <w:rPr>
          <w:rFonts w:ascii="Arial Narrow" w:hAnsi="Arial Narrow" w:cs="Arial"/>
          <w:sz w:val="20"/>
          <w:szCs w:val="20"/>
          <w:lang w:val="en-GB"/>
        </w:rPr>
        <w:t xml:space="preserve"> 201</w:t>
      </w:r>
      <w:r w:rsidRPr="00440CF1">
        <w:rPr>
          <w:rFonts w:ascii="Arial Narrow" w:hAnsi="Arial Narrow" w:cs="Arial"/>
          <w:sz w:val="20"/>
          <w:szCs w:val="20"/>
          <w:lang w:val="en-GB"/>
        </w:rPr>
        <w:t>6,  1 EUR = 4.</w:t>
      </w:r>
      <w:r w:rsidR="00131900" w:rsidRPr="00440CF1">
        <w:rPr>
          <w:rFonts w:ascii="Arial Narrow" w:hAnsi="Arial Narrow" w:cs="Arial"/>
          <w:sz w:val="20"/>
          <w:szCs w:val="20"/>
          <w:lang w:val="en-GB"/>
        </w:rPr>
        <w:t>4255</w:t>
      </w:r>
      <w:r w:rsidR="004A6F82" w:rsidRPr="00440CF1">
        <w:rPr>
          <w:rFonts w:ascii="Arial Narrow" w:hAnsi="Arial Narrow" w:cs="Arial"/>
          <w:sz w:val="20"/>
          <w:szCs w:val="20"/>
          <w:lang w:val="en-GB"/>
        </w:rPr>
        <w:t xml:space="preserve"> PLN</w:t>
      </w:r>
    </w:p>
    <w:p w14:paraId="64CA95D5" w14:textId="1CFE6BDB" w:rsidR="00DC04A2" w:rsidRPr="00440CF1" w:rsidRDefault="00A63FBA" w:rsidP="00DC04A2">
      <w:pPr>
        <w:pStyle w:val="StyleASSETnormal"/>
        <w:ind w:firstLine="708"/>
        <w:rPr>
          <w:rFonts w:ascii="Arial Narrow" w:hAnsi="Arial Narrow" w:cs="Arial"/>
          <w:sz w:val="20"/>
          <w:szCs w:val="20"/>
          <w:lang w:val="en-GB"/>
        </w:rPr>
      </w:pPr>
      <w:r w:rsidRPr="00440CF1">
        <w:rPr>
          <w:rFonts w:ascii="Arial Narrow" w:hAnsi="Arial Narrow" w:cs="Arial"/>
          <w:sz w:val="20"/>
          <w:szCs w:val="20"/>
          <w:lang w:val="en-GB"/>
        </w:rPr>
        <w:t xml:space="preserve">on </w:t>
      </w:r>
      <w:r w:rsidR="00DC04A2" w:rsidRPr="00440CF1">
        <w:rPr>
          <w:rFonts w:ascii="Arial Narrow" w:hAnsi="Arial Narrow" w:cs="Arial"/>
          <w:sz w:val="20"/>
          <w:szCs w:val="20"/>
          <w:lang w:val="en-GB"/>
        </w:rPr>
        <w:t xml:space="preserve">31 </w:t>
      </w:r>
      <w:r w:rsidRPr="00440CF1">
        <w:rPr>
          <w:rFonts w:ascii="Arial Narrow" w:hAnsi="Arial Narrow" w:cs="Arial"/>
          <w:sz w:val="20"/>
          <w:szCs w:val="20"/>
          <w:lang w:val="en-GB"/>
        </w:rPr>
        <w:t>December</w:t>
      </w:r>
      <w:r w:rsidR="00DC04A2" w:rsidRPr="00440CF1">
        <w:rPr>
          <w:rFonts w:ascii="Arial Narrow" w:hAnsi="Arial Narrow" w:cs="Arial"/>
          <w:sz w:val="20"/>
          <w:szCs w:val="20"/>
          <w:lang w:val="en-GB"/>
        </w:rPr>
        <w:t xml:space="preserve"> </w:t>
      </w:r>
      <w:r w:rsidR="001D3331" w:rsidRPr="00440CF1">
        <w:rPr>
          <w:rFonts w:ascii="Arial Narrow" w:hAnsi="Arial Narrow" w:cs="Arial"/>
          <w:sz w:val="20"/>
          <w:szCs w:val="20"/>
          <w:lang w:val="en-GB"/>
        </w:rPr>
        <w:t xml:space="preserve"> </w:t>
      </w:r>
      <w:r w:rsidR="00DC04A2" w:rsidRPr="00440CF1">
        <w:rPr>
          <w:rFonts w:ascii="Arial Narrow" w:hAnsi="Arial Narrow" w:cs="Arial"/>
          <w:sz w:val="20"/>
          <w:szCs w:val="20"/>
          <w:lang w:val="en-GB"/>
        </w:rPr>
        <w:t>20</w:t>
      </w:r>
      <w:r w:rsidRPr="00440CF1">
        <w:rPr>
          <w:rFonts w:ascii="Arial Narrow" w:hAnsi="Arial Narrow" w:cs="Arial"/>
          <w:sz w:val="20"/>
          <w:szCs w:val="20"/>
          <w:lang w:val="en-GB"/>
        </w:rPr>
        <w:t>15,   1 EUR = 4.</w:t>
      </w:r>
      <w:r w:rsidR="00131900" w:rsidRPr="00440CF1">
        <w:rPr>
          <w:rFonts w:ascii="Arial Narrow" w:hAnsi="Arial Narrow" w:cs="Arial"/>
          <w:sz w:val="20"/>
          <w:szCs w:val="20"/>
          <w:lang w:val="en-GB"/>
        </w:rPr>
        <w:t>2615</w:t>
      </w:r>
      <w:r w:rsidR="00DC04A2" w:rsidRPr="00440CF1">
        <w:rPr>
          <w:rFonts w:ascii="Arial Narrow" w:hAnsi="Arial Narrow" w:cs="Arial"/>
          <w:sz w:val="20"/>
          <w:szCs w:val="20"/>
          <w:lang w:val="en-GB"/>
        </w:rPr>
        <w:t xml:space="preserve"> PLN</w:t>
      </w:r>
    </w:p>
    <w:p w14:paraId="4AE2F4D4" w14:textId="6A11534F" w:rsidR="009956AC" w:rsidRPr="00440CF1" w:rsidRDefault="00A63FBA" w:rsidP="00A63FBA">
      <w:pPr>
        <w:pStyle w:val="StyleASSETnormal"/>
        <w:numPr>
          <w:ilvl w:val="0"/>
          <w:numId w:val="2"/>
        </w:numPr>
        <w:tabs>
          <w:tab w:val="clear" w:pos="780"/>
          <w:tab w:val="num" w:pos="360"/>
        </w:tabs>
        <w:ind w:left="360"/>
        <w:rPr>
          <w:rFonts w:ascii="Arial Narrow" w:hAnsi="Arial Narrow" w:cs="Arial"/>
          <w:sz w:val="20"/>
          <w:szCs w:val="20"/>
          <w:lang w:val="en-GB"/>
        </w:rPr>
      </w:pPr>
      <w:r w:rsidRPr="00440CF1">
        <w:rPr>
          <w:rFonts w:ascii="Arial Narrow" w:hAnsi="Arial Narrow" w:cs="Arial"/>
          <w:snapToGrid w:val="0"/>
          <w:sz w:val="20"/>
          <w:szCs w:val="20"/>
          <w:lang w:val="en-GB"/>
        </w:rPr>
        <w:t>figures in the profit and loss statement, statement of comprehensive income and cash flow statement were converted using the exchange rate which is the arithmetic mean of the average exchange rates published by the National Bank of Poland as of the last day of each month in the reporting period</w:t>
      </w:r>
    </w:p>
    <w:p w14:paraId="7FD74ACB" w14:textId="7B1CB286" w:rsidR="004A6F82" w:rsidRPr="00440CF1" w:rsidRDefault="00A63FBA" w:rsidP="004A6F82">
      <w:pPr>
        <w:pStyle w:val="StyleASSETnormal"/>
        <w:ind w:firstLine="708"/>
        <w:rPr>
          <w:rFonts w:ascii="Arial Narrow" w:hAnsi="Arial Narrow" w:cs="Arial"/>
          <w:snapToGrid w:val="0"/>
          <w:sz w:val="20"/>
          <w:szCs w:val="20"/>
          <w:lang w:val="en-GB"/>
        </w:rPr>
      </w:pPr>
      <w:r w:rsidRPr="00440CF1">
        <w:rPr>
          <w:rFonts w:ascii="Arial Narrow" w:hAnsi="Arial Narrow" w:cs="Arial"/>
          <w:sz w:val="20"/>
          <w:szCs w:val="20"/>
          <w:lang w:val="en-GB"/>
        </w:rPr>
        <w:t>in the period from 1 January</w:t>
      </w:r>
      <w:r w:rsidR="007735D1" w:rsidRPr="00440CF1">
        <w:rPr>
          <w:rFonts w:ascii="Arial Narrow" w:hAnsi="Arial Narrow" w:cs="Arial"/>
          <w:sz w:val="20"/>
          <w:szCs w:val="20"/>
          <w:lang w:val="en-GB"/>
        </w:rPr>
        <w:t xml:space="preserve"> 201</w:t>
      </w:r>
      <w:r w:rsidR="00131900" w:rsidRPr="00440CF1">
        <w:rPr>
          <w:rFonts w:ascii="Arial Narrow" w:hAnsi="Arial Narrow" w:cs="Arial"/>
          <w:sz w:val="20"/>
          <w:szCs w:val="20"/>
          <w:lang w:val="en-GB"/>
        </w:rPr>
        <w:t>6</w:t>
      </w:r>
      <w:r w:rsidRPr="00440CF1">
        <w:rPr>
          <w:rFonts w:ascii="Arial Narrow" w:hAnsi="Arial Narrow" w:cs="Arial"/>
          <w:sz w:val="20"/>
          <w:szCs w:val="20"/>
          <w:lang w:val="en-GB"/>
        </w:rPr>
        <w:t xml:space="preserve"> t</w:t>
      </w:r>
      <w:r w:rsidR="007735D1" w:rsidRPr="00440CF1">
        <w:rPr>
          <w:rFonts w:ascii="Arial Narrow" w:hAnsi="Arial Narrow" w:cs="Arial"/>
          <w:sz w:val="20"/>
          <w:szCs w:val="20"/>
          <w:lang w:val="en-GB"/>
        </w:rPr>
        <w:t>o 30</w:t>
      </w:r>
      <w:r w:rsidR="004A6F82" w:rsidRPr="00440CF1">
        <w:rPr>
          <w:rFonts w:ascii="Arial Narrow" w:hAnsi="Arial Narrow" w:cs="Arial"/>
          <w:sz w:val="20"/>
          <w:szCs w:val="20"/>
          <w:lang w:val="en-GB"/>
        </w:rPr>
        <w:t xml:space="preserve"> </w:t>
      </w:r>
      <w:r w:rsidRPr="00440CF1">
        <w:rPr>
          <w:rFonts w:ascii="Arial Narrow" w:hAnsi="Arial Narrow" w:cs="Arial"/>
          <w:sz w:val="20"/>
          <w:szCs w:val="20"/>
          <w:lang w:val="en-GB"/>
        </w:rPr>
        <w:t>June</w:t>
      </w:r>
      <w:r w:rsidR="00DC04A2" w:rsidRPr="00440CF1">
        <w:rPr>
          <w:rFonts w:ascii="Arial Narrow" w:hAnsi="Arial Narrow" w:cs="Arial"/>
          <w:sz w:val="20"/>
          <w:szCs w:val="20"/>
          <w:lang w:val="en-GB"/>
        </w:rPr>
        <w:t xml:space="preserve">  201</w:t>
      </w:r>
      <w:r w:rsidR="00131900" w:rsidRPr="00440CF1">
        <w:rPr>
          <w:rFonts w:ascii="Arial Narrow" w:hAnsi="Arial Narrow" w:cs="Arial"/>
          <w:sz w:val="20"/>
          <w:szCs w:val="20"/>
          <w:lang w:val="en-GB"/>
        </w:rPr>
        <w:t>6</w:t>
      </w:r>
      <w:r w:rsidRPr="00440CF1">
        <w:rPr>
          <w:rFonts w:ascii="Arial Narrow" w:hAnsi="Arial Narrow" w:cs="Arial"/>
          <w:sz w:val="20"/>
          <w:szCs w:val="20"/>
          <w:lang w:val="en-GB"/>
        </w:rPr>
        <w:t xml:space="preserve">, </w:t>
      </w:r>
      <w:r w:rsidR="004A6F82" w:rsidRPr="00440CF1">
        <w:rPr>
          <w:rFonts w:ascii="Arial Narrow" w:hAnsi="Arial Narrow" w:cs="Arial"/>
          <w:sz w:val="20"/>
          <w:szCs w:val="20"/>
          <w:lang w:val="en-GB"/>
        </w:rPr>
        <w:t xml:space="preserve"> 1 EUR = </w:t>
      </w:r>
      <w:r w:rsidRPr="00440CF1">
        <w:rPr>
          <w:rFonts w:ascii="Arial Narrow" w:hAnsi="Arial Narrow" w:cs="Arial"/>
          <w:sz w:val="20"/>
          <w:szCs w:val="20"/>
          <w:lang w:val="en-GB"/>
        </w:rPr>
        <w:t>4.</w:t>
      </w:r>
      <w:r w:rsidR="00131900" w:rsidRPr="00440CF1">
        <w:rPr>
          <w:rFonts w:ascii="Arial Narrow" w:hAnsi="Arial Narrow" w:cs="Arial"/>
          <w:sz w:val="20"/>
          <w:szCs w:val="20"/>
          <w:lang w:val="en-GB"/>
        </w:rPr>
        <w:t>3805</w:t>
      </w:r>
      <w:r w:rsidR="004A6F82" w:rsidRPr="00440CF1">
        <w:rPr>
          <w:rFonts w:ascii="Arial Narrow" w:hAnsi="Arial Narrow" w:cs="Arial"/>
          <w:sz w:val="20"/>
          <w:szCs w:val="20"/>
          <w:lang w:val="en-GB"/>
        </w:rPr>
        <w:t xml:space="preserve"> PLN</w:t>
      </w:r>
    </w:p>
    <w:p w14:paraId="015D4F87" w14:textId="396158C4" w:rsidR="004A6F82" w:rsidRPr="00440CF1" w:rsidRDefault="00A63FBA" w:rsidP="004A6F82">
      <w:pPr>
        <w:pStyle w:val="StyleASSETnormal"/>
        <w:ind w:firstLine="708"/>
        <w:rPr>
          <w:rFonts w:ascii="Arial Narrow" w:hAnsi="Arial Narrow" w:cs="Arial"/>
          <w:snapToGrid w:val="0"/>
          <w:sz w:val="20"/>
          <w:szCs w:val="20"/>
          <w:lang w:val="en-GB"/>
        </w:rPr>
      </w:pPr>
      <w:r w:rsidRPr="00440CF1">
        <w:rPr>
          <w:rFonts w:ascii="Arial Narrow" w:hAnsi="Arial Narrow" w:cs="Arial"/>
          <w:sz w:val="20"/>
          <w:szCs w:val="20"/>
          <w:lang w:val="en-GB"/>
        </w:rPr>
        <w:t>in the period from</w:t>
      </w:r>
      <w:r w:rsidR="00885E0E" w:rsidRPr="00440CF1">
        <w:rPr>
          <w:rFonts w:ascii="Arial Narrow" w:hAnsi="Arial Narrow" w:cs="Arial"/>
          <w:sz w:val="20"/>
          <w:szCs w:val="20"/>
          <w:lang w:val="en-GB"/>
        </w:rPr>
        <w:t xml:space="preserve"> 1</w:t>
      </w:r>
      <w:r w:rsidRPr="00440CF1">
        <w:rPr>
          <w:rFonts w:ascii="Arial Narrow" w:hAnsi="Arial Narrow" w:cs="Arial"/>
          <w:sz w:val="20"/>
          <w:szCs w:val="20"/>
          <w:lang w:val="en-GB"/>
        </w:rPr>
        <w:t xml:space="preserve"> January </w:t>
      </w:r>
      <w:r w:rsidR="00131900" w:rsidRPr="00440CF1">
        <w:rPr>
          <w:rFonts w:ascii="Arial Narrow" w:hAnsi="Arial Narrow" w:cs="Arial"/>
          <w:sz w:val="20"/>
          <w:szCs w:val="20"/>
          <w:lang w:val="en-GB"/>
        </w:rPr>
        <w:t>2015</w:t>
      </w:r>
      <w:r w:rsidRPr="00440CF1">
        <w:rPr>
          <w:rFonts w:ascii="Arial Narrow" w:hAnsi="Arial Narrow" w:cs="Arial"/>
          <w:sz w:val="20"/>
          <w:szCs w:val="20"/>
          <w:lang w:val="en-GB"/>
        </w:rPr>
        <w:t xml:space="preserve"> to 30 June</w:t>
      </w:r>
      <w:r w:rsidR="007735D1" w:rsidRPr="00440CF1">
        <w:rPr>
          <w:rFonts w:ascii="Arial Narrow" w:hAnsi="Arial Narrow" w:cs="Arial"/>
          <w:sz w:val="20"/>
          <w:szCs w:val="20"/>
          <w:lang w:val="en-GB"/>
        </w:rPr>
        <w:t xml:space="preserve">  201</w:t>
      </w:r>
      <w:r w:rsidRPr="00440CF1">
        <w:rPr>
          <w:rFonts w:ascii="Arial Narrow" w:hAnsi="Arial Narrow" w:cs="Arial"/>
          <w:sz w:val="20"/>
          <w:szCs w:val="20"/>
          <w:lang w:val="en-GB"/>
        </w:rPr>
        <w:t>5, 1 EUR = 4.</w:t>
      </w:r>
      <w:r w:rsidR="00131900" w:rsidRPr="00440CF1">
        <w:rPr>
          <w:rFonts w:ascii="Arial Narrow" w:hAnsi="Arial Narrow" w:cs="Arial"/>
          <w:sz w:val="20"/>
          <w:szCs w:val="20"/>
          <w:lang w:val="en-GB"/>
        </w:rPr>
        <w:t>1341</w:t>
      </w:r>
      <w:r w:rsidR="004A6F82" w:rsidRPr="00440CF1">
        <w:rPr>
          <w:rFonts w:ascii="Arial Narrow" w:hAnsi="Arial Narrow" w:cs="Arial"/>
          <w:sz w:val="20"/>
          <w:szCs w:val="20"/>
          <w:lang w:val="en-GB"/>
        </w:rPr>
        <w:t xml:space="preserve"> PLN</w:t>
      </w:r>
    </w:p>
    <w:p w14:paraId="73C0923B" w14:textId="77777777" w:rsidR="004A6F82" w:rsidRPr="00440CF1" w:rsidRDefault="004A6F82" w:rsidP="004A6F82">
      <w:pPr>
        <w:pStyle w:val="StyleASSETnormal"/>
        <w:rPr>
          <w:rFonts w:ascii="Arial Narrow" w:hAnsi="Arial Narrow" w:cs="Arial"/>
          <w:snapToGrid w:val="0"/>
          <w:sz w:val="20"/>
          <w:szCs w:val="20"/>
          <w:lang w:val="en-GB"/>
        </w:rPr>
      </w:pPr>
    </w:p>
    <w:p w14:paraId="3DB6D75F" w14:textId="77777777" w:rsidR="009956AC" w:rsidRPr="00440CF1" w:rsidRDefault="009956AC" w:rsidP="009956AC">
      <w:pPr>
        <w:pStyle w:val="Zwykytekst"/>
        <w:rPr>
          <w:lang w:val="en-GB"/>
        </w:rPr>
      </w:pPr>
    </w:p>
    <w:p w14:paraId="2A713925" w14:textId="77777777" w:rsidR="009956AC" w:rsidRPr="00440CF1" w:rsidRDefault="009956AC" w:rsidP="009956AC">
      <w:pPr>
        <w:pStyle w:val="Zwykytekst"/>
        <w:rPr>
          <w:lang w:val="en-GB"/>
        </w:rPr>
      </w:pPr>
    </w:p>
    <w:p w14:paraId="54AA0DEB" w14:textId="77777777" w:rsidR="009956AC" w:rsidRPr="00440CF1" w:rsidRDefault="009956AC" w:rsidP="009956AC">
      <w:pPr>
        <w:pStyle w:val="Zwykytekst"/>
        <w:rPr>
          <w:lang w:val="en-GB"/>
        </w:rPr>
      </w:pPr>
    </w:p>
    <w:p w14:paraId="1AE4C32B" w14:textId="77777777" w:rsidR="00824B58" w:rsidRPr="00440CF1" w:rsidRDefault="00824B58" w:rsidP="009956AC">
      <w:pPr>
        <w:pStyle w:val="Zwykytekst"/>
        <w:rPr>
          <w:lang w:val="en-GB"/>
        </w:rPr>
      </w:pPr>
    </w:p>
    <w:p w14:paraId="55201772" w14:textId="77777777" w:rsidR="00824B58" w:rsidRPr="00440CF1" w:rsidRDefault="00824B58" w:rsidP="009956AC">
      <w:pPr>
        <w:pStyle w:val="Zwykytekst"/>
        <w:rPr>
          <w:lang w:val="en-GB"/>
        </w:rPr>
      </w:pPr>
    </w:p>
    <w:p w14:paraId="4B304D8D" w14:textId="77777777" w:rsidR="00824B58" w:rsidRPr="00440CF1" w:rsidRDefault="00824B58" w:rsidP="009956AC">
      <w:pPr>
        <w:pStyle w:val="Zwykytekst"/>
        <w:rPr>
          <w:lang w:val="en-GB"/>
        </w:rPr>
      </w:pPr>
    </w:p>
    <w:p w14:paraId="171BEB99" w14:textId="77777777" w:rsidR="00824B58" w:rsidRPr="00440CF1" w:rsidRDefault="00824B58" w:rsidP="009956AC">
      <w:pPr>
        <w:pStyle w:val="Zwykytekst"/>
        <w:rPr>
          <w:lang w:val="en-GB"/>
        </w:rPr>
      </w:pPr>
    </w:p>
    <w:p w14:paraId="252A0A1A" w14:textId="77777777" w:rsidR="00824B58" w:rsidRPr="00440CF1" w:rsidRDefault="00824B58" w:rsidP="009956AC">
      <w:pPr>
        <w:pStyle w:val="Zwykytekst"/>
        <w:rPr>
          <w:lang w:val="en-GB"/>
        </w:rPr>
      </w:pPr>
    </w:p>
    <w:p w14:paraId="58D23FCA" w14:textId="77777777" w:rsidR="00824B58" w:rsidRPr="00440CF1" w:rsidRDefault="00824B58" w:rsidP="009956AC">
      <w:pPr>
        <w:pStyle w:val="Zwykytekst"/>
        <w:rPr>
          <w:lang w:val="en-GB"/>
        </w:rPr>
      </w:pPr>
    </w:p>
    <w:p w14:paraId="14E61901" w14:textId="77777777" w:rsidR="00824B58" w:rsidRPr="00440CF1" w:rsidRDefault="00824B58" w:rsidP="009956AC">
      <w:pPr>
        <w:pStyle w:val="Zwykytekst"/>
        <w:rPr>
          <w:lang w:val="en-GB"/>
        </w:rPr>
      </w:pPr>
    </w:p>
    <w:p w14:paraId="5A59EF10" w14:textId="77777777" w:rsidR="00824B58" w:rsidRPr="00440CF1" w:rsidRDefault="00824B58" w:rsidP="009956AC">
      <w:pPr>
        <w:pStyle w:val="Zwykytekst"/>
        <w:rPr>
          <w:lang w:val="en-GB"/>
        </w:rPr>
      </w:pPr>
    </w:p>
    <w:p w14:paraId="47351F64" w14:textId="77777777" w:rsidR="00FF1199" w:rsidRPr="00440CF1" w:rsidRDefault="00FF1199" w:rsidP="009956AC">
      <w:pPr>
        <w:pStyle w:val="Zwykytekst"/>
        <w:rPr>
          <w:lang w:val="en-GB"/>
        </w:rPr>
      </w:pPr>
    </w:p>
    <w:p w14:paraId="5C020C5A" w14:textId="77777777" w:rsidR="00FF1199" w:rsidRPr="00440CF1" w:rsidRDefault="00FF1199" w:rsidP="009956AC">
      <w:pPr>
        <w:pStyle w:val="Zwykytekst"/>
        <w:rPr>
          <w:lang w:val="en-GB"/>
        </w:rPr>
      </w:pPr>
    </w:p>
    <w:p w14:paraId="55A0CE68" w14:textId="77777777" w:rsidR="00FF1199" w:rsidRPr="00440CF1" w:rsidRDefault="00FF1199" w:rsidP="009956AC">
      <w:pPr>
        <w:pStyle w:val="Zwykytekst"/>
        <w:rPr>
          <w:lang w:val="en-GB"/>
        </w:rPr>
      </w:pPr>
    </w:p>
    <w:p w14:paraId="151B5356" w14:textId="77777777" w:rsidR="00FF1199" w:rsidRPr="00440CF1" w:rsidRDefault="00FF1199" w:rsidP="009956AC">
      <w:pPr>
        <w:pStyle w:val="Zwykytekst"/>
        <w:rPr>
          <w:lang w:val="en-GB"/>
        </w:rPr>
      </w:pPr>
    </w:p>
    <w:p w14:paraId="5458BEC4" w14:textId="77777777" w:rsidR="00FF1199" w:rsidRPr="00440CF1" w:rsidRDefault="00FF1199" w:rsidP="009956AC">
      <w:pPr>
        <w:pStyle w:val="Zwykytekst"/>
        <w:rPr>
          <w:lang w:val="en-GB"/>
        </w:rPr>
      </w:pPr>
    </w:p>
    <w:p w14:paraId="6B9B4BB4" w14:textId="77777777" w:rsidR="00FF1199" w:rsidRPr="00440CF1" w:rsidRDefault="00FF1199" w:rsidP="009956AC">
      <w:pPr>
        <w:pStyle w:val="Zwykytekst"/>
        <w:rPr>
          <w:lang w:val="en-GB"/>
        </w:rPr>
      </w:pPr>
    </w:p>
    <w:p w14:paraId="3FB424D0" w14:textId="77777777" w:rsidR="00FF1199" w:rsidRPr="00440CF1" w:rsidRDefault="00FF1199" w:rsidP="009956AC">
      <w:pPr>
        <w:pStyle w:val="Zwykytekst"/>
        <w:rPr>
          <w:lang w:val="en-GB"/>
        </w:rPr>
      </w:pPr>
    </w:p>
    <w:p w14:paraId="7CF5131B" w14:textId="77777777" w:rsidR="009956AC" w:rsidRPr="00440CF1" w:rsidRDefault="009956AC" w:rsidP="009956AC">
      <w:pPr>
        <w:pStyle w:val="Zwykytekst"/>
        <w:rPr>
          <w:lang w:val="en-GB"/>
        </w:rPr>
      </w:pPr>
    </w:p>
    <w:p w14:paraId="60EAE0F4" w14:textId="406D8112" w:rsidR="009F01C6" w:rsidRPr="00440CF1" w:rsidRDefault="00A63FBA" w:rsidP="00617B42">
      <w:pPr>
        <w:pStyle w:val="Sprawozdanieduy"/>
        <w:spacing w:before="240"/>
        <w:ind w:left="782" w:hanging="357"/>
        <w:rPr>
          <w:rStyle w:val="styl2Znak"/>
          <w:b/>
          <w:i/>
          <w:lang w:val="en-GB"/>
        </w:rPr>
      </w:pPr>
      <w:bookmarkStart w:id="314" w:name="_Toc465244272"/>
      <w:bookmarkStart w:id="315" w:name="_Toc230760176"/>
      <w:bookmarkStart w:id="316" w:name="_Toc230757949"/>
      <w:bookmarkEnd w:id="310"/>
      <w:bookmarkEnd w:id="311"/>
      <w:bookmarkEnd w:id="312"/>
      <w:bookmarkEnd w:id="313"/>
      <w:r w:rsidRPr="00440CF1">
        <w:rPr>
          <w:rStyle w:val="styl2Znak"/>
          <w:b/>
          <w:i/>
          <w:lang w:val="en-GB"/>
        </w:rPr>
        <w:t xml:space="preserve">Interim condensed financial statement of </w:t>
      </w:r>
      <w:proofErr w:type="spellStart"/>
      <w:r w:rsidRPr="00440CF1">
        <w:rPr>
          <w:rStyle w:val="styl2Znak"/>
          <w:b/>
          <w:i/>
          <w:lang w:val="en-GB"/>
        </w:rPr>
        <w:t>OPTeam</w:t>
      </w:r>
      <w:proofErr w:type="spellEnd"/>
      <w:r w:rsidRPr="00440CF1">
        <w:rPr>
          <w:rStyle w:val="styl2Znak"/>
          <w:b/>
          <w:i/>
          <w:lang w:val="en-GB"/>
        </w:rPr>
        <w:t xml:space="preserve"> SA for the first six months of 2016.</w:t>
      </w:r>
      <w:bookmarkEnd w:id="314"/>
    </w:p>
    <w:p w14:paraId="2DC4CB15" w14:textId="77777777" w:rsidR="00824B58" w:rsidRPr="00440CF1" w:rsidRDefault="00824B58" w:rsidP="00617B42">
      <w:pPr>
        <w:pStyle w:val="MsrSection2"/>
        <w:numPr>
          <w:ilvl w:val="0"/>
          <w:numId w:val="0"/>
        </w:numPr>
        <w:tabs>
          <w:tab w:val="num" w:pos="786"/>
        </w:tabs>
        <w:ind w:left="283"/>
        <w:rPr>
          <w:lang w:val="en-GB"/>
        </w:rPr>
      </w:pPr>
      <w:bookmarkStart w:id="317" w:name="_Toc301280144"/>
      <w:bookmarkStart w:id="318" w:name="_Toc308381875"/>
      <w:bookmarkStart w:id="319" w:name="_Toc308384693"/>
      <w:bookmarkStart w:id="320" w:name="_Toc308551524"/>
      <w:bookmarkStart w:id="321" w:name="_Toc308552536"/>
      <w:bookmarkStart w:id="322" w:name="_Toc308557283"/>
      <w:bookmarkStart w:id="323" w:name="_Toc308654436"/>
      <w:bookmarkStart w:id="324" w:name="_Toc308699303"/>
      <w:bookmarkStart w:id="325" w:name="_Toc308731396"/>
      <w:bookmarkStart w:id="326" w:name="_Toc309045319"/>
      <w:bookmarkStart w:id="327" w:name="_Toc324363922"/>
      <w:bookmarkStart w:id="328" w:name="_Toc324518244"/>
      <w:bookmarkStart w:id="329" w:name="_Toc324712506"/>
      <w:bookmarkStart w:id="330" w:name="_Toc331677939"/>
      <w:bookmarkStart w:id="331" w:name="_Toc332311938"/>
      <w:bookmarkStart w:id="332" w:name="_Toc332365773"/>
      <w:bookmarkStart w:id="333" w:name="_Toc332369182"/>
      <w:bookmarkStart w:id="334" w:name="_Toc333231718"/>
      <w:bookmarkStart w:id="335" w:name="_Toc333838069"/>
      <w:bookmarkStart w:id="336" w:name="_Toc363821299"/>
      <w:bookmarkStart w:id="337" w:name="_Toc364031891"/>
      <w:bookmarkStart w:id="338" w:name="_Toc364093796"/>
      <w:bookmarkStart w:id="339" w:name="_Toc365307755"/>
      <w:bookmarkStart w:id="340" w:name="_Toc365307917"/>
      <w:bookmarkStart w:id="341" w:name="_Toc365391756"/>
      <w:bookmarkStart w:id="342" w:name="_Toc395971495"/>
      <w:bookmarkStart w:id="343" w:name="_Toc396832190"/>
      <w:bookmarkStart w:id="344" w:name="_Toc427157092"/>
      <w:bookmarkStart w:id="345" w:name="_Toc427223786"/>
      <w:bookmarkStart w:id="346" w:name="_Toc427233405"/>
      <w:bookmarkStart w:id="347" w:name="_Toc428352700"/>
      <w:bookmarkStart w:id="348" w:name="_Toc459069716"/>
      <w:bookmarkStart w:id="349" w:name="_Toc459140431"/>
      <w:bookmarkStart w:id="350" w:name="_Toc459149632"/>
      <w:bookmarkStart w:id="351" w:name="_Toc459325968"/>
      <w:bookmarkStart w:id="352" w:name="_Toc300665973"/>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71AFA151" w14:textId="77777777" w:rsidR="00824B58" w:rsidRPr="00440CF1" w:rsidRDefault="00824B58">
      <w:pPr>
        <w:rPr>
          <w:rFonts w:ascii="Arial" w:hAnsi="Arial" w:cs="Arial"/>
          <w:b/>
          <w:bCs/>
          <w:i/>
          <w:iCs/>
          <w:color w:val="0D0D0D"/>
          <w:lang w:val="en-GB"/>
        </w:rPr>
      </w:pPr>
    </w:p>
    <w:p w14:paraId="79CCA592" w14:textId="77777777" w:rsidR="0028426E" w:rsidRPr="00440CF1" w:rsidRDefault="0028426E" w:rsidP="0028426E">
      <w:pPr>
        <w:pStyle w:val="MsrSection2"/>
        <w:numPr>
          <w:ilvl w:val="0"/>
          <w:numId w:val="0"/>
        </w:numPr>
        <w:ind w:left="283"/>
        <w:rPr>
          <w:lang w:val="en-GB"/>
        </w:rPr>
      </w:pPr>
    </w:p>
    <w:p w14:paraId="3AF8C9B3" w14:textId="77777777" w:rsidR="00A56426" w:rsidRPr="00440CF1" w:rsidRDefault="00A56426">
      <w:pPr>
        <w:rPr>
          <w:rFonts w:ascii="Arial" w:hAnsi="Arial" w:cs="Arial"/>
          <w:b/>
          <w:bCs/>
          <w:i/>
          <w:iCs/>
          <w:color w:val="0D0D0D"/>
          <w:lang w:val="en-GB"/>
        </w:rPr>
      </w:pPr>
      <w:r w:rsidRPr="00440CF1">
        <w:rPr>
          <w:lang w:val="en-GB"/>
        </w:rPr>
        <w:br w:type="page"/>
      </w:r>
    </w:p>
    <w:p w14:paraId="755EB503" w14:textId="19AE99F4" w:rsidR="00A00574" w:rsidRPr="00440CF1" w:rsidRDefault="00A63FBA" w:rsidP="00DB49DC">
      <w:pPr>
        <w:pStyle w:val="MsrSection2"/>
        <w:numPr>
          <w:ilvl w:val="1"/>
          <w:numId w:val="6"/>
        </w:numPr>
        <w:rPr>
          <w:lang w:val="en-GB"/>
        </w:rPr>
      </w:pPr>
      <w:bookmarkStart w:id="353" w:name="_Toc465244273"/>
      <w:bookmarkEnd w:id="315"/>
      <w:bookmarkEnd w:id="316"/>
      <w:bookmarkEnd w:id="352"/>
      <w:r w:rsidRPr="00440CF1">
        <w:rPr>
          <w:lang w:val="en-GB"/>
        </w:rPr>
        <w:lastRenderedPageBreak/>
        <w:t>Balance sheet</w:t>
      </w:r>
      <w:bookmarkEnd w:id="353"/>
    </w:p>
    <w:p w14:paraId="4D531DE3" w14:textId="77777777" w:rsidR="007A2F74" w:rsidRPr="00440CF1" w:rsidRDefault="007A2F74" w:rsidP="00056407">
      <w:pPr>
        <w:pStyle w:val="Zwykytekst"/>
        <w:rPr>
          <w:lang w:val="en-GB"/>
        </w:rPr>
      </w:pPr>
    </w:p>
    <w:tbl>
      <w:tblPr>
        <w:tblW w:w="8896"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A0" w:firstRow="1" w:lastRow="0" w:firstColumn="1" w:lastColumn="0" w:noHBand="0" w:noVBand="0"/>
      </w:tblPr>
      <w:tblGrid>
        <w:gridCol w:w="4360"/>
        <w:gridCol w:w="1523"/>
        <w:gridCol w:w="1454"/>
        <w:gridCol w:w="1559"/>
      </w:tblGrid>
      <w:tr w:rsidR="00B36B45" w:rsidRPr="00440CF1" w14:paraId="14544D6A" w14:textId="77777777" w:rsidTr="00170298">
        <w:trPr>
          <w:trHeight w:val="170"/>
          <w:jc w:val="center"/>
        </w:trPr>
        <w:tc>
          <w:tcPr>
            <w:tcW w:w="4360" w:type="dxa"/>
            <w:tcBorders>
              <w:top w:val="single" w:sz="4" w:space="0" w:color="auto"/>
              <w:bottom w:val="single" w:sz="4" w:space="0" w:color="auto"/>
            </w:tcBorders>
            <w:shd w:val="solid" w:color="808080" w:fill="auto"/>
            <w:vAlign w:val="center"/>
          </w:tcPr>
          <w:p w14:paraId="08AE7997" w14:textId="19975386" w:rsidR="00B36B45" w:rsidRPr="00440CF1" w:rsidRDefault="00A63FBA" w:rsidP="00B36B45">
            <w:pPr>
              <w:autoSpaceDE w:val="0"/>
              <w:autoSpaceDN w:val="0"/>
              <w:adjustRightInd w:val="0"/>
              <w:jc w:val="center"/>
              <w:rPr>
                <w:rFonts w:ascii="Czcionka tekstu podstawowego" w:hAnsi="Czcionka tekstu podstawowego" w:cs="Czcionka tekstu podstawowego"/>
                <w:b/>
                <w:bCs/>
                <w:color w:val="FFFFFF"/>
                <w:sz w:val="20"/>
                <w:szCs w:val="20"/>
                <w:lang w:val="en-GB" w:eastAsia="en-US"/>
              </w:rPr>
            </w:pPr>
            <w:r w:rsidRPr="00440CF1">
              <w:rPr>
                <w:rFonts w:ascii="Czcionka tekstu podstawowego" w:hAnsi="Czcionka tekstu podstawowego" w:cs="Czcionka tekstu podstawowego"/>
                <w:b/>
                <w:bCs/>
                <w:color w:val="FFFFFF"/>
                <w:sz w:val="20"/>
                <w:szCs w:val="20"/>
                <w:lang w:val="en-GB" w:eastAsia="en-US"/>
              </w:rPr>
              <w:t>ASSETS</w:t>
            </w:r>
          </w:p>
        </w:tc>
        <w:tc>
          <w:tcPr>
            <w:tcW w:w="1523" w:type="dxa"/>
            <w:tcBorders>
              <w:top w:val="single" w:sz="4" w:space="0" w:color="auto"/>
              <w:bottom w:val="single" w:sz="4" w:space="0" w:color="auto"/>
            </w:tcBorders>
            <w:shd w:val="solid" w:color="808080" w:fill="auto"/>
            <w:vAlign w:val="center"/>
          </w:tcPr>
          <w:p w14:paraId="287B4D74" w14:textId="09F5807E" w:rsidR="00B36B45" w:rsidRPr="00440CF1" w:rsidRDefault="00A63FBA" w:rsidP="00131900">
            <w:pPr>
              <w:autoSpaceDE w:val="0"/>
              <w:autoSpaceDN w:val="0"/>
              <w:adjustRightInd w:val="0"/>
              <w:jc w:val="center"/>
              <w:rPr>
                <w:rFonts w:ascii="Czcionka tekstu podstawowego" w:hAnsi="Czcionka tekstu podstawowego" w:cs="Czcionka tekstu podstawowego"/>
                <w:b/>
                <w:bCs/>
                <w:color w:val="FFFFFF"/>
                <w:sz w:val="18"/>
                <w:szCs w:val="18"/>
                <w:lang w:val="en-GB" w:eastAsia="en-US"/>
              </w:rPr>
            </w:pPr>
            <w:r w:rsidRPr="00440CF1">
              <w:rPr>
                <w:rFonts w:ascii="Czcionka tekstu podstawowego" w:hAnsi="Czcionka tekstu podstawowego" w:cs="Czcionka tekstu podstawowego"/>
                <w:b/>
                <w:bCs/>
                <w:color w:val="FFFFFF" w:themeColor="background1"/>
                <w:sz w:val="18"/>
                <w:szCs w:val="18"/>
                <w:lang w:val="en-GB" w:eastAsia="en-US"/>
              </w:rPr>
              <w:t xml:space="preserve">Status as of </w:t>
            </w:r>
            <w:r w:rsidR="00B36B45" w:rsidRPr="00440CF1">
              <w:rPr>
                <w:rFonts w:ascii="Czcionka tekstu podstawowego" w:hAnsi="Czcionka tekstu podstawowego" w:cs="Czcionka tekstu podstawowego"/>
                <w:b/>
                <w:bCs/>
                <w:color w:val="FFFFFF" w:themeColor="background1"/>
                <w:sz w:val="18"/>
                <w:szCs w:val="18"/>
                <w:lang w:val="en-GB" w:eastAsia="en-US"/>
              </w:rPr>
              <w:t>30.06.201</w:t>
            </w:r>
            <w:r w:rsidR="00131900" w:rsidRPr="00440CF1">
              <w:rPr>
                <w:rFonts w:ascii="Czcionka tekstu podstawowego" w:hAnsi="Czcionka tekstu podstawowego" w:cs="Czcionka tekstu podstawowego"/>
                <w:b/>
                <w:bCs/>
                <w:color w:val="FFFFFF" w:themeColor="background1"/>
                <w:sz w:val="18"/>
                <w:szCs w:val="18"/>
                <w:lang w:val="en-GB" w:eastAsia="en-US"/>
              </w:rPr>
              <w:t>6</w:t>
            </w:r>
          </w:p>
        </w:tc>
        <w:tc>
          <w:tcPr>
            <w:tcW w:w="1454" w:type="dxa"/>
            <w:tcBorders>
              <w:top w:val="single" w:sz="4" w:space="0" w:color="auto"/>
              <w:bottom w:val="single" w:sz="4" w:space="0" w:color="auto"/>
            </w:tcBorders>
            <w:shd w:val="solid" w:color="808080" w:fill="auto"/>
            <w:vAlign w:val="center"/>
          </w:tcPr>
          <w:p w14:paraId="1D572C71" w14:textId="214131AF" w:rsidR="00B36B45" w:rsidRPr="00440CF1" w:rsidRDefault="00B36B45" w:rsidP="00F538F0">
            <w:pPr>
              <w:autoSpaceDE w:val="0"/>
              <w:autoSpaceDN w:val="0"/>
              <w:adjustRightInd w:val="0"/>
              <w:jc w:val="center"/>
              <w:rPr>
                <w:rFonts w:ascii="Czcionka tekstu podstawowego" w:hAnsi="Czcionka tekstu podstawowego" w:cs="Czcionka tekstu podstawowego"/>
                <w:b/>
                <w:bCs/>
                <w:color w:val="FFFFFF"/>
                <w:sz w:val="18"/>
                <w:szCs w:val="18"/>
                <w:lang w:val="en-GB" w:eastAsia="en-US"/>
              </w:rPr>
            </w:pPr>
            <w:r w:rsidRPr="00440CF1">
              <w:rPr>
                <w:rFonts w:ascii="Czcionka tekstu podstawowego" w:hAnsi="Czcionka tekstu podstawowego" w:cs="Czcionka tekstu podstawowego"/>
                <w:b/>
                <w:bCs/>
                <w:color w:val="FFFFFF"/>
                <w:sz w:val="18"/>
                <w:szCs w:val="18"/>
                <w:lang w:val="en-GB" w:eastAsia="en-US"/>
              </w:rPr>
              <w:t>S</w:t>
            </w:r>
            <w:r w:rsidR="00A63FBA" w:rsidRPr="00440CF1">
              <w:rPr>
                <w:rFonts w:ascii="Czcionka tekstu podstawowego" w:hAnsi="Czcionka tekstu podstawowego" w:cs="Czcionka tekstu podstawowego"/>
                <w:b/>
                <w:bCs/>
                <w:color w:val="FFFFFF"/>
                <w:sz w:val="18"/>
                <w:szCs w:val="18"/>
                <w:lang w:val="en-GB" w:eastAsia="en-US"/>
              </w:rPr>
              <w:t>tatus as of</w:t>
            </w:r>
            <w:r w:rsidRPr="00440CF1">
              <w:rPr>
                <w:rFonts w:ascii="Czcionka tekstu podstawowego" w:hAnsi="Czcionka tekstu podstawowego" w:cs="Czcionka tekstu podstawowego"/>
                <w:b/>
                <w:bCs/>
                <w:color w:val="FFFFFF"/>
                <w:sz w:val="18"/>
                <w:szCs w:val="18"/>
                <w:lang w:val="en-GB" w:eastAsia="en-US"/>
              </w:rPr>
              <w:t xml:space="preserve"> 31.12.201</w:t>
            </w:r>
            <w:r w:rsidR="00F538F0" w:rsidRPr="00440CF1">
              <w:rPr>
                <w:rFonts w:ascii="Czcionka tekstu podstawowego" w:hAnsi="Czcionka tekstu podstawowego" w:cs="Czcionka tekstu podstawowego"/>
                <w:b/>
                <w:bCs/>
                <w:color w:val="FFFFFF"/>
                <w:sz w:val="18"/>
                <w:szCs w:val="18"/>
                <w:lang w:val="en-GB" w:eastAsia="en-US"/>
              </w:rPr>
              <w:t>5</w:t>
            </w:r>
            <w:r w:rsidRPr="00440CF1">
              <w:rPr>
                <w:rFonts w:ascii="Czcionka tekstu podstawowego" w:hAnsi="Czcionka tekstu podstawowego" w:cs="Czcionka tekstu podstawowego"/>
                <w:b/>
                <w:bCs/>
                <w:color w:val="FFFFFF"/>
                <w:sz w:val="18"/>
                <w:szCs w:val="18"/>
                <w:lang w:val="en-GB" w:eastAsia="en-US"/>
              </w:rPr>
              <w:t xml:space="preserve"> </w:t>
            </w:r>
          </w:p>
        </w:tc>
        <w:tc>
          <w:tcPr>
            <w:tcW w:w="1559" w:type="dxa"/>
            <w:tcBorders>
              <w:top w:val="single" w:sz="4" w:space="0" w:color="auto"/>
              <w:bottom w:val="single" w:sz="4" w:space="0" w:color="auto"/>
            </w:tcBorders>
            <w:shd w:val="solid" w:color="808080" w:fill="auto"/>
            <w:vAlign w:val="center"/>
          </w:tcPr>
          <w:p w14:paraId="3450A19A" w14:textId="7B030857" w:rsidR="00B36B45" w:rsidRPr="00440CF1" w:rsidRDefault="00B36B45" w:rsidP="00F538F0">
            <w:pPr>
              <w:autoSpaceDE w:val="0"/>
              <w:autoSpaceDN w:val="0"/>
              <w:adjustRightInd w:val="0"/>
              <w:jc w:val="center"/>
              <w:rPr>
                <w:rFonts w:ascii="Czcionka tekstu podstawowego" w:hAnsi="Czcionka tekstu podstawowego" w:cs="Czcionka tekstu podstawowego"/>
                <w:b/>
                <w:bCs/>
                <w:color w:val="FFFFFF"/>
                <w:sz w:val="18"/>
                <w:szCs w:val="18"/>
                <w:lang w:val="en-GB" w:eastAsia="en-US"/>
              </w:rPr>
            </w:pPr>
            <w:r w:rsidRPr="00440CF1">
              <w:rPr>
                <w:rFonts w:ascii="Czcionka tekstu podstawowego" w:hAnsi="Czcionka tekstu podstawowego" w:cs="Czcionka tekstu podstawowego"/>
                <w:b/>
                <w:bCs/>
                <w:color w:val="FFFFFF"/>
                <w:sz w:val="18"/>
                <w:szCs w:val="18"/>
                <w:lang w:val="en-GB" w:eastAsia="en-US"/>
              </w:rPr>
              <w:t>S</w:t>
            </w:r>
            <w:r w:rsidR="00A63FBA" w:rsidRPr="00440CF1">
              <w:rPr>
                <w:rFonts w:ascii="Czcionka tekstu podstawowego" w:hAnsi="Czcionka tekstu podstawowego" w:cs="Czcionka tekstu podstawowego"/>
                <w:b/>
                <w:bCs/>
                <w:color w:val="FFFFFF"/>
                <w:sz w:val="18"/>
                <w:szCs w:val="18"/>
                <w:lang w:val="en-GB" w:eastAsia="en-US"/>
              </w:rPr>
              <w:t>tatus as of</w:t>
            </w:r>
            <w:r w:rsidRPr="00440CF1">
              <w:rPr>
                <w:rFonts w:ascii="Czcionka tekstu podstawowego" w:hAnsi="Czcionka tekstu podstawowego" w:cs="Czcionka tekstu podstawowego"/>
                <w:b/>
                <w:bCs/>
                <w:color w:val="FFFFFF"/>
                <w:sz w:val="18"/>
                <w:szCs w:val="18"/>
                <w:lang w:val="en-GB" w:eastAsia="en-US"/>
              </w:rPr>
              <w:t xml:space="preserve"> 30.06.201</w:t>
            </w:r>
            <w:r w:rsidR="00F538F0" w:rsidRPr="00440CF1">
              <w:rPr>
                <w:rFonts w:ascii="Czcionka tekstu podstawowego" w:hAnsi="Czcionka tekstu podstawowego" w:cs="Czcionka tekstu podstawowego"/>
                <w:b/>
                <w:bCs/>
                <w:color w:val="FFFFFF"/>
                <w:sz w:val="18"/>
                <w:szCs w:val="18"/>
                <w:lang w:val="en-GB" w:eastAsia="en-US"/>
              </w:rPr>
              <w:t>5</w:t>
            </w:r>
            <w:r w:rsidR="00A63FBA" w:rsidRPr="00440CF1">
              <w:rPr>
                <w:rFonts w:ascii="Czcionka tekstu podstawowego" w:hAnsi="Czcionka tekstu podstawowego" w:cs="Czcionka tekstu podstawowego"/>
                <w:b/>
                <w:bCs/>
                <w:color w:val="FFFFFF"/>
                <w:sz w:val="18"/>
                <w:szCs w:val="18"/>
                <w:lang w:val="en-GB" w:eastAsia="en-US"/>
              </w:rPr>
              <w:t xml:space="preserve"> </w:t>
            </w:r>
          </w:p>
        </w:tc>
      </w:tr>
      <w:tr w:rsidR="00170298" w:rsidRPr="00440CF1" w14:paraId="70ADC5F9" w14:textId="77777777" w:rsidTr="00170298">
        <w:trPr>
          <w:trHeight w:val="352"/>
          <w:jc w:val="center"/>
        </w:trPr>
        <w:tc>
          <w:tcPr>
            <w:tcW w:w="4360" w:type="dxa"/>
            <w:tcBorders>
              <w:top w:val="single" w:sz="4" w:space="0" w:color="auto"/>
              <w:right w:val="nil"/>
            </w:tcBorders>
            <w:vAlign w:val="center"/>
          </w:tcPr>
          <w:p w14:paraId="012AA564" w14:textId="5A54F763" w:rsidR="00170298" w:rsidRPr="00440CF1" w:rsidRDefault="00170298" w:rsidP="0084391C">
            <w:pPr>
              <w:pStyle w:val="MsrParagraph"/>
              <w:spacing w:line="240" w:lineRule="auto"/>
              <w:ind w:firstLine="0"/>
              <w:rPr>
                <w:b/>
                <w:sz w:val="20"/>
                <w:szCs w:val="20"/>
                <w:lang w:val="en-GB"/>
              </w:rPr>
            </w:pPr>
            <w:r w:rsidRPr="00440CF1">
              <w:rPr>
                <w:b/>
                <w:sz w:val="20"/>
                <w:szCs w:val="20"/>
                <w:lang w:val="en-GB"/>
              </w:rPr>
              <w:t xml:space="preserve"> A. </w:t>
            </w:r>
            <w:r w:rsidR="00A63FBA" w:rsidRPr="00440CF1">
              <w:rPr>
                <w:b/>
                <w:sz w:val="20"/>
                <w:szCs w:val="20"/>
                <w:lang w:val="en-GB"/>
              </w:rPr>
              <w:t>Fixed assets</w:t>
            </w:r>
          </w:p>
        </w:tc>
        <w:tc>
          <w:tcPr>
            <w:tcW w:w="1523" w:type="dxa"/>
            <w:tcBorders>
              <w:top w:val="single" w:sz="4" w:space="0" w:color="auto"/>
              <w:left w:val="nil"/>
              <w:bottom w:val="nil"/>
              <w:right w:val="nil"/>
            </w:tcBorders>
            <w:shd w:val="clear" w:color="auto" w:fill="auto"/>
            <w:vAlign w:val="center"/>
          </w:tcPr>
          <w:p w14:paraId="5C17A48D" w14:textId="701641C0" w:rsidR="00170298" w:rsidRPr="00440CF1" w:rsidRDefault="00170298" w:rsidP="00170298">
            <w:pPr>
              <w:jc w:val="right"/>
              <w:rPr>
                <w:rFonts w:ascii="Arial Narrow" w:hAnsi="Arial Narrow"/>
                <w:b/>
                <w:bCs/>
                <w:color w:val="000000"/>
                <w:sz w:val="20"/>
                <w:szCs w:val="20"/>
                <w:highlight w:val="yellow"/>
                <w:lang w:val="en-GB"/>
              </w:rPr>
            </w:pPr>
            <w:r w:rsidRPr="00440CF1">
              <w:rPr>
                <w:rFonts w:ascii="Arial Narrow" w:hAnsi="Arial Narrow"/>
                <w:b/>
                <w:bCs/>
                <w:color w:val="000000"/>
                <w:sz w:val="20"/>
                <w:szCs w:val="20"/>
                <w:lang w:val="en-GB"/>
              </w:rPr>
              <w:t xml:space="preserve">       26 719 846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79    </w:t>
            </w:r>
          </w:p>
        </w:tc>
        <w:tc>
          <w:tcPr>
            <w:tcW w:w="1454" w:type="dxa"/>
            <w:tcBorders>
              <w:top w:val="single" w:sz="4" w:space="0" w:color="auto"/>
              <w:left w:val="nil"/>
              <w:right w:val="nil"/>
            </w:tcBorders>
            <w:shd w:val="clear" w:color="auto" w:fill="auto"/>
            <w:vAlign w:val="center"/>
          </w:tcPr>
          <w:p w14:paraId="12108A0C" w14:textId="16663231" w:rsidR="00170298" w:rsidRPr="00440CF1" w:rsidRDefault="00170298" w:rsidP="00170298">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29 462 229</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90    </w:t>
            </w:r>
          </w:p>
        </w:tc>
        <w:tc>
          <w:tcPr>
            <w:tcW w:w="1559" w:type="dxa"/>
            <w:tcBorders>
              <w:top w:val="single" w:sz="4" w:space="0" w:color="auto"/>
            </w:tcBorders>
            <w:shd w:val="clear" w:color="auto" w:fill="auto"/>
            <w:vAlign w:val="center"/>
          </w:tcPr>
          <w:p w14:paraId="1F8C9E9E" w14:textId="4156DFE8" w:rsidR="00170298" w:rsidRPr="00440CF1" w:rsidRDefault="00170298" w:rsidP="00170298">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28 948 771</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72    </w:t>
            </w:r>
          </w:p>
        </w:tc>
      </w:tr>
      <w:tr w:rsidR="00170298" w:rsidRPr="00440CF1" w14:paraId="7A570FE8" w14:textId="77777777" w:rsidTr="00170298">
        <w:trPr>
          <w:trHeight w:val="170"/>
          <w:jc w:val="center"/>
        </w:trPr>
        <w:tc>
          <w:tcPr>
            <w:tcW w:w="4360" w:type="dxa"/>
            <w:tcBorders>
              <w:right w:val="nil"/>
            </w:tcBorders>
            <w:vAlign w:val="center"/>
          </w:tcPr>
          <w:p w14:paraId="5590D299" w14:textId="739D7B1A" w:rsidR="00170298" w:rsidRPr="00440CF1" w:rsidRDefault="00170298" w:rsidP="00A3013F">
            <w:pPr>
              <w:pStyle w:val="MsrParagraph"/>
              <w:spacing w:line="240" w:lineRule="auto"/>
              <w:ind w:firstLine="0"/>
              <w:rPr>
                <w:sz w:val="20"/>
                <w:szCs w:val="20"/>
                <w:lang w:val="en-GB"/>
              </w:rPr>
            </w:pPr>
            <w:r w:rsidRPr="00440CF1">
              <w:rPr>
                <w:sz w:val="20"/>
                <w:szCs w:val="20"/>
                <w:lang w:val="en-GB"/>
              </w:rPr>
              <w:t xml:space="preserve">  1. </w:t>
            </w:r>
            <w:r w:rsidR="00A63FBA" w:rsidRPr="00440CF1">
              <w:rPr>
                <w:sz w:val="20"/>
                <w:szCs w:val="20"/>
                <w:lang w:val="en-GB"/>
              </w:rPr>
              <w:t>Goodwill</w:t>
            </w:r>
          </w:p>
        </w:tc>
        <w:tc>
          <w:tcPr>
            <w:tcW w:w="1523" w:type="dxa"/>
            <w:tcBorders>
              <w:top w:val="nil"/>
              <w:left w:val="nil"/>
              <w:bottom w:val="nil"/>
              <w:right w:val="nil"/>
            </w:tcBorders>
            <w:shd w:val="clear" w:color="auto" w:fill="auto"/>
            <w:vAlign w:val="center"/>
          </w:tcPr>
          <w:p w14:paraId="2FEC1C36" w14:textId="5CAFDF2F" w:rsidR="00170298" w:rsidRPr="00440CF1" w:rsidRDefault="00170298" w:rsidP="00170298">
            <w:pPr>
              <w:jc w:val="right"/>
              <w:rPr>
                <w:rFonts w:ascii="Arial Narrow" w:hAnsi="Arial Narrow"/>
                <w:color w:val="000000"/>
                <w:sz w:val="20"/>
                <w:szCs w:val="20"/>
                <w:highlight w:val="yellow"/>
                <w:lang w:val="en-GB"/>
              </w:rPr>
            </w:pPr>
            <w:r w:rsidRPr="00440CF1">
              <w:rPr>
                <w:rFonts w:ascii="Arial Narrow" w:hAnsi="Arial Narrow"/>
                <w:color w:val="000000"/>
                <w:sz w:val="20"/>
                <w:szCs w:val="20"/>
                <w:lang w:val="en-GB"/>
              </w:rPr>
              <w:t xml:space="preserve">            184 193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99    </w:t>
            </w:r>
          </w:p>
        </w:tc>
        <w:tc>
          <w:tcPr>
            <w:tcW w:w="1454" w:type="dxa"/>
            <w:tcBorders>
              <w:left w:val="nil"/>
              <w:right w:val="nil"/>
            </w:tcBorders>
            <w:shd w:val="clear" w:color="auto" w:fill="auto"/>
            <w:vAlign w:val="center"/>
          </w:tcPr>
          <w:p w14:paraId="10031B49" w14:textId="65E65790"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184 193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99    </w:t>
            </w:r>
          </w:p>
        </w:tc>
        <w:tc>
          <w:tcPr>
            <w:tcW w:w="1559" w:type="dxa"/>
            <w:shd w:val="clear" w:color="auto" w:fill="auto"/>
            <w:vAlign w:val="center"/>
          </w:tcPr>
          <w:p w14:paraId="623A86ED" w14:textId="0F8D25D9"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184 193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99    </w:t>
            </w:r>
          </w:p>
        </w:tc>
      </w:tr>
      <w:tr w:rsidR="00170298" w:rsidRPr="00440CF1" w14:paraId="0894D655" w14:textId="77777777" w:rsidTr="00170298">
        <w:trPr>
          <w:trHeight w:val="170"/>
          <w:jc w:val="center"/>
        </w:trPr>
        <w:tc>
          <w:tcPr>
            <w:tcW w:w="4360" w:type="dxa"/>
            <w:tcBorders>
              <w:right w:val="nil"/>
            </w:tcBorders>
            <w:vAlign w:val="center"/>
          </w:tcPr>
          <w:p w14:paraId="790A2100" w14:textId="7B888343" w:rsidR="00170298" w:rsidRPr="00440CF1" w:rsidRDefault="00170298" w:rsidP="00A3013F">
            <w:pPr>
              <w:pStyle w:val="MsrParagraph"/>
              <w:spacing w:line="240" w:lineRule="auto"/>
              <w:ind w:firstLine="0"/>
              <w:rPr>
                <w:sz w:val="20"/>
                <w:szCs w:val="20"/>
                <w:lang w:val="en-GB"/>
              </w:rPr>
            </w:pPr>
            <w:r w:rsidRPr="00440CF1">
              <w:rPr>
                <w:sz w:val="20"/>
                <w:szCs w:val="20"/>
                <w:lang w:val="en-GB"/>
              </w:rPr>
              <w:t xml:space="preserve">  2. </w:t>
            </w:r>
            <w:r w:rsidR="00A63FBA" w:rsidRPr="00440CF1">
              <w:rPr>
                <w:sz w:val="20"/>
                <w:szCs w:val="20"/>
                <w:lang w:val="en-GB"/>
              </w:rPr>
              <w:t>Other intangible assets</w:t>
            </w:r>
          </w:p>
        </w:tc>
        <w:tc>
          <w:tcPr>
            <w:tcW w:w="1523" w:type="dxa"/>
            <w:tcBorders>
              <w:top w:val="nil"/>
              <w:left w:val="nil"/>
              <w:bottom w:val="nil"/>
              <w:right w:val="nil"/>
            </w:tcBorders>
            <w:shd w:val="clear" w:color="auto" w:fill="auto"/>
            <w:vAlign w:val="center"/>
          </w:tcPr>
          <w:p w14:paraId="14A10898" w14:textId="359A31A4"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3 615 539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74    </w:t>
            </w:r>
          </w:p>
        </w:tc>
        <w:tc>
          <w:tcPr>
            <w:tcW w:w="1454" w:type="dxa"/>
            <w:tcBorders>
              <w:left w:val="nil"/>
              <w:right w:val="nil"/>
            </w:tcBorders>
            <w:shd w:val="clear" w:color="auto" w:fill="auto"/>
            <w:vAlign w:val="center"/>
          </w:tcPr>
          <w:p w14:paraId="00D371FC" w14:textId="7E71EB73"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2 587 935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88    </w:t>
            </w:r>
          </w:p>
        </w:tc>
        <w:tc>
          <w:tcPr>
            <w:tcW w:w="1559" w:type="dxa"/>
            <w:shd w:val="clear" w:color="auto" w:fill="auto"/>
            <w:vAlign w:val="center"/>
          </w:tcPr>
          <w:p w14:paraId="4AC87DF4" w14:textId="26F1F72D"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2 863 358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24    </w:t>
            </w:r>
          </w:p>
        </w:tc>
      </w:tr>
      <w:tr w:rsidR="00170298" w:rsidRPr="00440CF1" w14:paraId="485ACEC8" w14:textId="77777777" w:rsidTr="00170298">
        <w:trPr>
          <w:trHeight w:val="170"/>
          <w:jc w:val="center"/>
        </w:trPr>
        <w:tc>
          <w:tcPr>
            <w:tcW w:w="4360" w:type="dxa"/>
            <w:tcBorders>
              <w:right w:val="nil"/>
            </w:tcBorders>
            <w:vAlign w:val="center"/>
          </w:tcPr>
          <w:p w14:paraId="50EF2DE8" w14:textId="623D2A27" w:rsidR="00170298" w:rsidRPr="00440CF1" w:rsidRDefault="00170298" w:rsidP="00A3013F">
            <w:pPr>
              <w:pStyle w:val="MsrParagraph"/>
              <w:spacing w:line="240" w:lineRule="auto"/>
              <w:ind w:firstLine="0"/>
              <w:rPr>
                <w:sz w:val="20"/>
                <w:szCs w:val="20"/>
                <w:lang w:val="en-GB"/>
              </w:rPr>
            </w:pPr>
            <w:r w:rsidRPr="00440CF1">
              <w:rPr>
                <w:sz w:val="20"/>
                <w:szCs w:val="20"/>
                <w:lang w:val="en-GB"/>
              </w:rPr>
              <w:t xml:space="preserve">  3. </w:t>
            </w:r>
            <w:r w:rsidR="00A63FBA" w:rsidRPr="00440CF1">
              <w:rPr>
                <w:sz w:val="20"/>
                <w:szCs w:val="20"/>
                <w:lang w:val="en-GB"/>
              </w:rPr>
              <w:t>T</w:t>
            </w:r>
            <w:r w:rsidR="00A3013F" w:rsidRPr="00440CF1">
              <w:rPr>
                <w:sz w:val="20"/>
                <w:szCs w:val="20"/>
                <w:lang w:val="en-GB"/>
              </w:rPr>
              <w:t>a</w:t>
            </w:r>
            <w:r w:rsidR="00440CF1">
              <w:rPr>
                <w:sz w:val="20"/>
                <w:szCs w:val="20"/>
                <w:lang w:val="en-GB"/>
              </w:rPr>
              <w:t>n</w:t>
            </w:r>
            <w:r w:rsidR="00A63FBA" w:rsidRPr="00440CF1">
              <w:rPr>
                <w:sz w:val="20"/>
                <w:szCs w:val="20"/>
                <w:lang w:val="en-GB"/>
              </w:rPr>
              <w:t>gible assets</w:t>
            </w:r>
          </w:p>
        </w:tc>
        <w:tc>
          <w:tcPr>
            <w:tcW w:w="1523" w:type="dxa"/>
            <w:tcBorders>
              <w:top w:val="nil"/>
              <w:left w:val="nil"/>
              <w:bottom w:val="nil"/>
              <w:right w:val="nil"/>
            </w:tcBorders>
            <w:shd w:val="clear" w:color="auto" w:fill="auto"/>
            <w:vAlign w:val="center"/>
          </w:tcPr>
          <w:p w14:paraId="02C0EB83" w14:textId="5812C163"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17 309 363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51    </w:t>
            </w:r>
          </w:p>
        </w:tc>
        <w:tc>
          <w:tcPr>
            <w:tcW w:w="1454" w:type="dxa"/>
            <w:tcBorders>
              <w:left w:val="nil"/>
              <w:right w:val="nil"/>
            </w:tcBorders>
            <w:shd w:val="clear" w:color="auto" w:fill="auto"/>
            <w:vAlign w:val="center"/>
          </w:tcPr>
          <w:p w14:paraId="3E17A5FB" w14:textId="1047F70B"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18 039 495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62    </w:t>
            </w:r>
          </w:p>
        </w:tc>
        <w:tc>
          <w:tcPr>
            <w:tcW w:w="1559" w:type="dxa"/>
            <w:shd w:val="clear" w:color="auto" w:fill="auto"/>
            <w:vAlign w:val="center"/>
          </w:tcPr>
          <w:p w14:paraId="2C475A2A" w14:textId="444D2D48"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18 007 054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51    </w:t>
            </w:r>
          </w:p>
        </w:tc>
      </w:tr>
      <w:tr w:rsidR="00170298" w:rsidRPr="00440CF1" w14:paraId="37127089" w14:textId="77777777" w:rsidTr="00170298">
        <w:trPr>
          <w:trHeight w:val="170"/>
          <w:jc w:val="center"/>
        </w:trPr>
        <w:tc>
          <w:tcPr>
            <w:tcW w:w="4360" w:type="dxa"/>
            <w:tcBorders>
              <w:right w:val="nil"/>
            </w:tcBorders>
            <w:vAlign w:val="center"/>
          </w:tcPr>
          <w:p w14:paraId="5EBB9A1C" w14:textId="084820BA" w:rsidR="00170298" w:rsidRPr="00440CF1" w:rsidRDefault="00170298" w:rsidP="00A3013F">
            <w:pPr>
              <w:pStyle w:val="MsrParagraph"/>
              <w:spacing w:line="240" w:lineRule="auto"/>
              <w:ind w:firstLine="0"/>
              <w:rPr>
                <w:sz w:val="20"/>
                <w:szCs w:val="20"/>
                <w:lang w:val="en-GB"/>
              </w:rPr>
            </w:pPr>
            <w:r w:rsidRPr="00440CF1">
              <w:rPr>
                <w:sz w:val="20"/>
                <w:szCs w:val="20"/>
                <w:lang w:val="en-GB"/>
              </w:rPr>
              <w:t xml:space="preserve">  4. </w:t>
            </w:r>
            <w:r w:rsidR="00A63FBA" w:rsidRPr="00440CF1">
              <w:rPr>
                <w:sz w:val="20"/>
                <w:szCs w:val="20"/>
                <w:lang w:val="en-GB"/>
              </w:rPr>
              <w:t>Investment real estate</w:t>
            </w:r>
          </w:p>
        </w:tc>
        <w:tc>
          <w:tcPr>
            <w:tcW w:w="1523" w:type="dxa"/>
            <w:tcBorders>
              <w:top w:val="nil"/>
              <w:left w:val="nil"/>
              <w:bottom w:val="nil"/>
              <w:right w:val="nil"/>
            </w:tcBorders>
            <w:shd w:val="clear" w:color="auto" w:fill="auto"/>
            <w:vAlign w:val="center"/>
          </w:tcPr>
          <w:p w14:paraId="5E13FAA3" w14:textId="1DEBD127"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c>
          <w:tcPr>
            <w:tcW w:w="1454" w:type="dxa"/>
            <w:tcBorders>
              <w:left w:val="nil"/>
              <w:right w:val="nil"/>
            </w:tcBorders>
            <w:shd w:val="clear" w:color="auto" w:fill="auto"/>
            <w:vAlign w:val="center"/>
          </w:tcPr>
          <w:p w14:paraId="3F833095" w14:textId="3875C7E8"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c>
          <w:tcPr>
            <w:tcW w:w="1559" w:type="dxa"/>
            <w:shd w:val="clear" w:color="auto" w:fill="auto"/>
            <w:vAlign w:val="center"/>
          </w:tcPr>
          <w:p w14:paraId="26EB9727" w14:textId="2720C6DF"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r>
      <w:tr w:rsidR="00170298" w:rsidRPr="00440CF1" w14:paraId="5AA6A768" w14:textId="77777777" w:rsidTr="00170298">
        <w:trPr>
          <w:trHeight w:val="170"/>
          <w:jc w:val="center"/>
        </w:trPr>
        <w:tc>
          <w:tcPr>
            <w:tcW w:w="4360" w:type="dxa"/>
            <w:tcBorders>
              <w:right w:val="nil"/>
            </w:tcBorders>
            <w:vAlign w:val="center"/>
          </w:tcPr>
          <w:p w14:paraId="5974088A" w14:textId="521C3FEF" w:rsidR="00170298" w:rsidRPr="00440CF1" w:rsidRDefault="00170298" w:rsidP="00A3013F">
            <w:pPr>
              <w:pStyle w:val="MsrParagraph"/>
              <w:spacing w:line="240" w:lineRule="auto"/>
              <w:ind w:firstLine="0"/>
              <w:rPr>
                <w:sz w:val="20"/>
                <w:szCs w:val="20"/>
                <w:lang w:val="en-GB"/>
              </w:rPr>
            </w:pPr>
            <w:r w:rsidRPr="00440CF1">
              <w:rPr>
                <w:sz w:val="20"/>
                <w:szCs w:val="20"/>
                <w:lang w:val="en-GB"/>
              </w:rPr>
              <w:t xml:space="preserve">  5. </w:t>
            </w:r>
            <w:r w:rsidR="00A63FBA" w:rsidRPr="00440CF1">
              <w:rPr>
                <w:sz w:val="20"/>
                <w:szCs w:val="20"/>
                <w:lang w:val="en-GB"/>
              </w:rPr>
              <w:t>Long-term receivables</w:t>
            </w:r>
          </w:p>
        </w:tc>
        <w:tc>
          <w:tcPr>
            <w:tcW w:w="1523" w:type="dxa"/>
            <w:tcBorders>
              <w:top w:val="nil"/>
              <w:left w:val="nil"/>
              <w:bottom w:val="nil"/>
              <w:right w:val="nil"/>
            </w:tcBorders>
            <w:shd w:val="clear" w:color="auto" w:fill="auto"/>
            <w:vAlign w:val="center"/>
          </w:tcPr>
          <w:p w14:paraId="53788EFE" w14:textId="25113A30"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98 206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81    </w:t>
            </w:r>
          </w:p>
        </w:tc>
        <w:tc>
          <w:tcPr>
            <w:tcW w:w="1454" w:type="dxa"/>
            <w:tcBorders>
              <w:left w:val="nil"/>
              <w:right w:val="nil"/>
            </w:tcBorders>
            <w:shd w:val="clear" w:color="auto" w:fill="auto"/>
            <w:vAlign w:val="center"/>
          </w:tcPr>
          <w:p w14:paraId="53127F96" w14:textId="7F43AD89"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98 504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70    </w:t>
            </w:r>
          </w:p>
        </w:tc>
        <w:tc>
          <w:tcPr>
            <w:tcW w:w="1559" w:type="dxa"/>
            <w:shd w:val="clear" w:color="auto" w:fill="auto"/>
            <w:vAlign w:val="center"/>
          </w:tcPr>
          <w:p w14:paraId="07B58B1E" w14:textId="66CA3C41"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117 850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21    </w:t>
            </w:r>
          </w:p>
        </w:tc>
      </w:tr>
      <w:tr w:rsidR="00B117F2" w:rsidRPr="00440CF1" w14:paraId="6C086BFA" w14:textId="77777777" w:rsidTr="00170298">
        <w:trPr>
          <w:trHeight w:val="170"/>
          <w:jc w:val="center"/>
        </w:trPr>
        <w:tc>
          <w:tcPr>
            <w:tcW w:w="4360" w:type="dxa"/>
            <w:tcBorders>
              <w:right w:val="nil"/>
            </w:tcBorders>
            <w:vAlign w:val="center"/>
          </w:tcPr>
          <w:p w14:paraId="264D9AE2" w14:textId="1FAB6E19" w:rsidR="00B117F2" w:rsidRPr="00440CF1" w:rsidRDefault="00A3013F" w:rsidP="00A3013F">
            <w:pPr>
              <w:pStyle w:val="MsrParagraph"/>
              <w:spacing w:line="240" w:lineRule="auto"/>
              <w:ind w:firstLine="0"/>
              <w:rPr>
                <w:sz w:val="20"/>
                <w:szCs w:val="20"/>
                <w:lang w:val="en-GB"/>
              </w:rPr>
            </w:pPr>
            <w:r w:rsidRPr="00440CF1">
              <w:rPr>
                <w:sz w:val="20"/>
                <w:szCs w:val="20"/>
                <w:lang w:val="en-GB"/>
              </w:rPr>
              <w:t xml:space="preserve">  6. </w:t>
            </w:r>
            <w:r w:rsidR="00A63FBA" w:rsidRPr="00440CF1">
              <w:rPr>
                <w:sz w:val="20"/>
                <w:szCs w:val="20"/>
                <w:lang w:val="en-GB"/>
              </w:rPr>
              <w:t xml:space="preserve">Investment in </w:t>
            </w:r>
            <w:r w:rsidR="007D5EE4" w:rsidRPr="00440CF1">
              <w:rPr>
                <w:sz w:val="20"/>
                <w:szCs w:val="20"/>
                <w:lang w:val="en-GB"/>
              </w:rPr>
              <w:t>subsidiaries</w:t>
            </w:r>
          </w:p>
        </w:tc>
        <w:tc>
          <w:tcPr>
            <w:tcW w:w="1523" w:type="dxa"/>
            <w:tcBorders>
              <w:top w:val="nil"/>
              <w:left w:val="nil"/>
              <w:bottom w:val="nil"/>
              <w:right w:val="nil"/>
            </w:tcBorders>
            <w:shd w:val="clear" w:color="auto" w:fill="auto"/>
            <w:vAlign w:val="center"/>
          </w:tcPr>
          <w:p w14:paraId="0A3BA67F" w14:textId="15227BAF" w:rsidR="00B117F2" w:rsidRPr="00440CF1" w:rsidRDefault="00B117F2" w:rsidP="00B117F2">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3 245 936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454" w:type="dxa"/>
            <w:tcBorders>
              <w:left w:val="nil"/>
              <w:right w:val="nil"/>
            </w:tcBorders>
            <w:shd w:val="clear" w:color="auto" w:fill="auto"/>
            <w:vAlign w:val="center"/>
          </w:tcPr>
          <w:p w14:paraId="2D6F1A2C" w14:textId="13AF5477" w:rsidR="00B117F2" w:rsidRPr="00440CF1" w:rsidRDefault="00B117F2" w:rsidP="00B117F2">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559" w:type="dxa"/>
            <w:shd w:val="clear" w:color="auto" w:fill="auto"/>
            <w:vAlign w:val="center"/>
          </w:tcPr>
          <w:p w14:paraId="1A4BE121" w14:textId="0DE01BA8" w:rsidR="00B117F2" w:rsidRPr="00440CF1" w:rsidRDefault="00B117F2" w:rsidP="00B117F2">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r>
      <w:tr w:rsidR="00170298" w:rsidRPr="00440CF1" w14:paraId="0612C833" w14:textId="77777777" w:rsidTr="00170298">
        <w:trPr>
          <w:trHeight w:val="170"/>
          <w:jc w:val="center"/>
        </w:trPr>
        <w:tc>
          <w:tcPr>
            <w:tcW w:w="4360" w:type="dxa"/>
            <w:tcBorders>
              <w:right w:val="nil"/>
            </w:tcBorders>
            <w:vAlign w:val="center"/>
          </w:tcPr>
          <w:p w14:paraId="467132BF" w14:textId="0EAB66EA" w:rsidR="00170298" w:rsidRPr="00440CF1" w:rsidRDefault="00170298" w:rsidP="00A3013F">
            <w:pPr>
              <w:pStyle w:val="MsrParagraph"/>
              <w:spacing w:line="240" w:lineRule="auto"/>
              <w:ind w:firstLine="0"/>
              <w:rPr>
                <w:sz w:val="20"/>
                <w:szCs w:val="20"/>
                <w:lang w:val="en-GB"/>
              </w:rPr>
            </w:pPr>
            <w:r w:rsidRPr="00440CF1">
              <w:rPr>
                <w:sz w:val="20"/>
                <w:szCs w:val="20"/>
                <w:lang w:val="en-GB"/>
              </w:rPr>
              <w:t xml:space="preserve">  </w:t>
            </w:r>
            <w:r w:rsidR="00B117F2" w:rsidRPr="00440CF1">
              <w:rPr>
                <w:sz w:val="20"/>
                <w:szCs w:val="20"/>
                <w:lang w:val="en-GB"/>
              </w:rPr>
              <w:t>7</w:t>
            </w:r>
            <w:r w:rsidRPr="00440CF1">
              <w:rPr>
                <w:sz w:val="20"/>
                <w:szCs w:val="20"/>
                <w:lang w:val="en-GB"/>
              </w:rPr>
              <w:t xml:space="preserve">. </w:t>
            </w:r>
            <w:r w:rsidR="007D5EE4" w:rsidRPr="00440CF1">
              <w:rPr>
                <w:sz w:val="20"/>
                <w:szCs w:val="20"/>
                <w:lang w:val="en-GB"/>
              </w:rPr>
              <w:t>Financial assets</w:t>
            </w:r>
          </w:p>
        </w:tc>
        <w:tc>
          <w:tcPr>
            <w:tcW w:w="1523" w:type="dxa"/>
            <w:tcBorders>
              <w:top w:val="nil"/>
              <w:left w:val="nil"/>
              <w:bottom w:val="nil"/>
              <w:right w:val="nil"/>
            </w:tcBorders>
            <w:shd w:val="clear" w:color="auto" w:fill="auto"/>
            <w:vAlign w:val="center"/>
          </w:tcPr>
          <w:p w14:paraId="7FB4ADC9" w14:textId="13E76CD6"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w:t>
            </w:r>
            <w:r w:rsidR="00B117F2" w:rsidRPr="00440CF1">
              <w:rPr>
                <w:rFonts w:ascii="Arial Narrow" w:hAnsi="Arial Narrow"/>
                <w:color w:val="000000"/>
                <w:sz w:val="20"/>
                <w:szCs w:val="20"/>
                <w:lang w:val="en-GB"/>
              </w:rPr>
              <w:t>400 000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454" w:type="dxa"/>
            <w:tcBorders>
              <w:left w:val="nil"/>
              <w:right w:val="nil"/>
            </w:tcBorders>
            <w:shd w:val="clear" w:color="auto" w:fill="auto"/>
            <w:vAlign w:val="center"/>
          </w:tcPr>
          <w:p w14:paraId="517C0782" w14:textId="2D79E4DD"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6 694 584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71    </w:t>
            </w:r>
          </w:p>
        </w:tc>
        <w:tc>
          <w:tcPr>
            <w:tcW w:w="1559" w:type="dxa"/>
            <w:shd w:val="clear" w:color="auto" w:fill="auto"/>
            <w:vAlign w:val="center"/>
          </w:tcPr>
          <w:p w14:paraId="1E38DA13" w14:textId="1A88C5B7"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6 694 584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71    </w:t>
            </w:r>
          </w:p>
        </w:tc>
      </w:tr>
      <w:tr w:rsidR="00170298" w:rsidRPr="00440CF1" w14:paraId="53C7AD8C" w14:textId="77777777" w:rsidTr="00170298">
        <w:trPr>
          <w:trHeight w:val="170"/>
          <w:jc w:val="center"/>
        </w:trPr>
        <w:tc>
          <w:tcPr>
            <w:tcW w:w="4360" w:type="dxa"/>
            <w:tcBorders>
              <w:right w:val="nil"/>
            </w:tcBorders>
            <w:vAlign w:val="center"/>
          </w:tcPr>
          <w:p w14:paraId="1996EFF9" w14:textId="6097CA77" w:rsidR="00170298" w:rsidRPr="00440CF1" w:rsidRDefault="00170298" w:rsidP="00A3013F">
            <w:pPr>
              <w:pStyle w:val="MsrParagraph"/>
              <w:spacing w:line="240" w:lineRule="auto"/>
              <w:ind w:firstLine="0"/>
              <w:rPr>
                <w:sz w:val="20"/>
                <w:szCs w:val="20"/>
                <w:lang w:val="en-GB"/>
              </w:rPr>
            </w:pPr>
            <w:r w:rsidRPr="00440CF1">
              <w:rPr>
                <w:sz w:val="20"/>
                <w:szCs w:val="20"/>
                <w:lang w:val="en-GB"/>
              </w:rPr>
              <w:t xml:space="preserve">  </w:t>
            </w:r>
            <w:r w:rsidR="00B117F2" w:rsidRPr="00440CF1">
              <w:rPr>
                <w:sz w:val="20"/>
                <w:szCs w:val="20"/>
                <w:lang w:val="en-GB"/>
              </w:rPr>
              <w:t>8</w:t>
            </w:r>
            <w:r w:rsidRPr="00440CF1">
              <w:rPr>
                <w:sz w:val="20"/>
                <w:szCs w:val="20"/>
                <w:lang w:val="en-GB"/>
              </w:rPr>
              <w:t xml:space="preserve">. </w:t>
            </w:r>
            <w:r w:rsidR="007D5EE4" w:rsidRPr="00440CF1">
              <w:rPr>
                <w:sz w:val="20"/>
                <w:szCs w:val="20"/>
                <w:lang w:val="en-GB"/>
              </w:rPr>
              <w:t>Deferred income tax assets</w:t>
            </w:r>
          </w:p>
        </w:tc>
        <w:tc>
          <w:tcPr>
            <w:tcW w:w="1523" w:type="dxa"/>
            <w:tcBorders>
              <w:top w:val="nil"/>
              <w:left w:val="nil"/>
              <w:bottom w:val="nil"/>
              <w:right w:val="nil"/>
            </w:tcBorders>
            <w:shd w:val="clear" w:color="auto" w:fill="auto"/>
            <w:vAlign w:val="center"/>
          </w:tcPr>
          <w:p w14:paraId="4E80D3B6" w14:textId="38ED24C3"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610 022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55    </w:t>
            </w:r>
          </w:p>
        </w:tc>
        <w:tc>
          <w:tcPr>
            <w:tcW w:w="1454" w:type="dxa"/>
            <w:tcBorders>
              <w:left w:val="nil"/>
              <w:right w:val="nil"/>
            </w:tcBorders>
            <w:shd w:val="clear" w:color="auto" w:fill="auto"/>
            <w:vAlign w:val="center"/>
          </w:tcPr>
          <w:p w14:paraId="3F46C60F" w14:textId="56B0579C"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174 516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85    </w:t>
            </w:r>
          </w:p>
        </w:tc>
        <w:tc>
          <w:tcPr>
            <w:tcW w:w="1559" w:type="dxa"/>
            <w:shd w:val="clear" w:color="auto" w:fill="auto"/>
            <w:vAlign w:val="center"/>
          </w:tcPr>
          <w:p w14:paraId="1928F83B" w14:textId="0474B329"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281 431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54    </w:t>
            </w:r>
          </w:p>
        </w:tc>
      </w:tr>
      <w:tr w:rsidR="00170298" w:rsidRPr="00440CF1" w14:paraId="14E7FF81" w14:textId="77777777" w:rsidTr="00170298">
        <w:trPr>
          <w:trHeight w:val="170"/>
          <w:jc w:val="center"/>
        </w:trPr>
        <w:tc>
          <w:tcPr>
            <w:tcW w:w="4360" w:type="dxa"/>
            <w:tcBorders>
              <w:right w:val="nil"/>
            </w:tcBorders>
            <w:vAlign w:val="center"/>
          </w:tcPr>
          <w:p w14:paraId="2E59C3F4" w14:textId="3A3F1E8F" w:rsidR="00170298" w:rsidRPr="00440CF1" w:rsidRDefault="00170298" w:rsidP="00A3013F">
            <w:pPr>
              <w:pStyle w:val="MsrParagraph"/>
              <w:spacing w:line="240" w:lineRule="auto"/>
              <w:ind w:firstLine="0"/>
              <w:rPr>
                <w:sz w:val="20"/>
                <w:szCs w:val="20"/>
                <w:lang w:val="en-GB"/>
              </w:rPr>
            </w:pPr>
            <w:r w:rsidRPr="00440CF1">
              <w:rPr>
                <w:sz w:val="20"/>
                <w:szCs w:val="20"/>
                <w:lang w:val="en-GB"/>
              </w:rPr>
              <w:t xml:space="preserve">  </w:t>
            </w:r>
            <w:r w:rsidR="00B117F2" w:rsidRPr="00440CF1">
              <w:rPr>
                <w:sz w:val="20"/>
                <w:szCs w:val="20"/>
                <w:lang w:val="en-GB"/>
              </w:rPr>
              <w:t>9</w:t>
            </w:r>
            <w:r w:rsidRPr="00440CF1">
              <w:rPr>
                <w:sz w:val="20"/>
                <w:szCs w:val="20"/>
                <w:lang w:val="en-GB"/>
              </w:rPr>
              <w:t xml:space="preserve">. </w:t>
            </w:r>
            <w:r w:rsidR="007D5EE4" w:rsidRPr="00440CF1">
              <w:rPr>
                <w:sz w:val="20"/>
                <w:szCs w:val="20"/>
                <w:lang w:val="en-GB"/>
              </w:rPr>
              <w:t>Other accruals</w:t>
            </w:r>
          </w:p>
        </w:tc>
        <w:tc>
          <w:tcPr>
            <w:tcW w:w="1523" w:type="dxa"/>
            <w:tcBorders>
              <w:top w:val="nil"/>
              <w:left w:val="nil"/>
              <w:bottom w:val="nil"/>
              <w:right w:val="nil"/>
            </w:tcBorders>
            <w:shd w:val="clear" w:color="auto" w:fill="auto"/>
            <w:vAlign w:val="center"/>
          </w:tcPr>
          <w:p w14:paraId="44BF374A" w14:textId="6ED9F310"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1 256 584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19    </w:t>
            </w:r>
          </w:p>
        </w:tc>
        <w:tc>
          <w:tcPr>
            <w:tcW w:w="1454" w:type="dxa"/>
            <w:tcBorders>
              <w:left w:val="nil"/>
              <w:right w:val="nil"/>
            </w:tcBorders>
            <w:shd w:val="clear" w:color="auto" w:fill="auto"/>
            <w:vAlign w:val="center"/>
          </w:tcPr>
          <w:p w14:paraId="76B8EEF1" w14:textId="7813BB67"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1 682 998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15    </w:t>
            </w:r>
          </w:p>
        </w:tc>
        <w:tc>
          <w:tcPr>
            <w:tcW w:w="1559" w:type="dxa"/>
            <w:shd w:val="clear" w:color="auto" w:fill="auto"/>
            <w:vAlign w:val="center"/>
          </w:tcPr>
          <w:p w14:paraId="2FB38452" w14:textId="09B97483"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800 298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52    </w:t>
            </w:r>
          </w:p>
        </w:tc>
      </w:tr>
      <w:tr w:rsidR="00170298" w:rsidRPr="00440CF1" w14:paraId="0961E943" w14:textId="77777777" w:rsidTr="00170298">
        <w:trPr>
          <w:trHeight w:val="297"/>
          <w:jc w:val="center"/>
        </w:trPr>
        <w:tc>
          <w:tcPr>
            <w:tcW w:w="4360" w:type="dxa"/>
            <w:tcBorders>
              <w:right w:val="nil"/>
            </w:tcBorders>
            <w:vAlign w:val="center"/>
          </w:tcPr>
          <w:p w14:paraId="2341B6CE" w14:textId="228419EF" w:rsidR="00170298" w:rsidRPr="00440CF1" w:rsidRDefault="00170298" w:rsidP="00A3013F">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B. </w:t>
            </w:r>
            <w:r w:rsidR="007D5EE4" w:rsidRPr="00440CF1">
              <w:rPr>
                <w:rFonts w:ascii="Arial Narrow" w:hAnsi="Arial Narrow" w:cs="Arial Narrow"/>
                <w:b/>
                <w:sz w:val="20"/>
                <w:szCs w:val="20"/>
                <w:lang w:val="en-GB"/>
              </w:rPr>
              <w:t>Current assets</w:t>
            </w:r>
          </w:p>
        </w:tc>
        <w:tc>
          <w:tcPr>
            <w:tcW w:w="1523" w:type="dxa"/>
            <w:tcBorders>
              <w:top w:val="nil"/>
              <w:left w:val="nil"/>
              <w:bottom w:val="nil"/>
              <w:right w:val="nil"/>
            </w:tcBorders>
            <w:shd w:val="clear" w:color="auto" w:fill="auto"/>
            <w:vAlign w:val="center"/>
          </w:tcPr>
          <w:p w14:paraId="2B0EC67E" w14:textId="5A50827F" w:rsidR="00170298" w:rsidRPr="00440CF1" w:rsidRDefault="00170298" w:rsidP="00170298">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56 051 070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57    </w:t>
            </w:r>
          </w:p>
        </w:tc>
        <w:tc>
          <w:tcPr>
            <w:tcW w:w="1454" w:type="dxa"/>
            <w:tcBorders>
              <w:left w:val="nil"/>
              <w:right w:val="nil"/>
            </w:tcBorders>
            <w:shd w:val="clear" w:color="auto" w:fill="auto"/>
            <w:vAlign w:val="center"/>
          </w:tcPr>
          <w:p w14:paraId="70E19874" w14:textId="0848F867" w:rsidR="00170298" w:rsidRPr="00440CF1" w:rsidRDefault="00170298" w:rsidP="00170298">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20 743 697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25    </w:t>
            </w:r>
          </w:p>
        </w:tc>
        <w:tc>
          <w:tcPr>
            <w:tcW w:w="1559" w:type="dxa"/>
            <w:shd w:val="clear" w:color="auto" w:fill="auto"/>
            <w:vAlign w:val="center"/>
          </w:tcPr>
          <w:p w14:paraId="19A27B53" w14:textId="0857E611" w:rsidR="00170298" w:rsidRPr="00440CF1" w:rsidRDefault="00170298" w:rsidP="00170298">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20 146 436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97    </w:t>
            </w:r>
          </w:p>
        </w:tc>
      </w:tr>
      <w:tr w:rsidR="00170298" w:rsidRPr="00440CF1" w14:paraId="56AB1DE0" w14:textId="77777777" w:rsidTr="00170298">
        <w:trPr>
          <w:trHeight w:val="170"/>
          <w:jc w:val="center"/>
        </w:trPr>
        <w:tc>
          <w:tcPr>
            <w:tcW w:w="4360" w:type="dxa"/>
            <w:tcBorders>
              <w:right w:val="nil"/>
            </w:tcBorders>
            <w:vAlign w:val="center"/>
          </w:tcPr>
          <w:p w14:paraId="0C3E551B" w14:textId="40E3B254" w:rsidR="00170298" w:rsidRPr="00440CF1" w:rsidRDefault="00170298" w:rsidP="00A3013F">
            <w:pPr>
              <w:pStyle w:val="MsrParagraph"/>
              <w:spacing w:line="240" w:lineRule="auto"/>
              <w:ind w:firstLine="0"/>
              <w:rPr>
                <w:sz w:val="20"/>
                <w:szCs w:val="20"/>
                <w:lang w:val="en-GB"/>
              </w:rPr>
            </w:pPr>
            <w:r w:rsidRPr="00440CF1">
              <w:rPr>
                <w:sz w:val="20"/>
                <w:szCs w:val="20"/>
                <w:lang w:val="en-GB"/>
              </w:rPr>
              <w:t xml:space="preserve">  1. </w:t>
            </w:r>
            <w:r w:rsidR="007D5EE4" w:rsidRPr="00440CF1">
              <w:rPr>
                <w:sz w:val="20"/>
                <w:szCs w:val="20"/>
                <w:lang w:val="en-GB"/>
              </w:rPr>
              <w:t>Inventories</w:t>
            </w:r>
          </w:p>
        </w:tc>
        <w:tc>
          <w:tcPr>
            <w:tcW w:w="1523" w:type="dxa"/>
            <w:tcBorders>
              <w:top w:val="nil"/>
              <w:left w:val="nil"/>
              <w:bottom w:val="nil"/>
              <w:right w:val="nil"/>
            </w:tcBorders>
            <w:shd w:val="clear" w:color="auto" w:fill="auto"/>
            <w:vAlign w:val="center"/>
          </w:tcPr>
          <w:p w14:paraId="4E53B544" w14:textId="40737EFA"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5 918 191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92    </w:t>
            </w:r>
          </w:p>
        </w:tc>
        <w:tc>
          <w:tcPr>
            <w:tcW w:w="1454" w:type="dxa"/>
            <w:tcBorders>
              <w:left w:val="nil"/>
              <w:right w:val="nil"/>
            </w:tcBorders>
            <w:shd w:val="clear" w:color="auto" w:fill="auto"/>
            <w:vAlign w:val="center"/>
          </w:tcPr>
          <w:p w14:paraId="7C5DBDFA" w14:textId="537A34A7"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2 480 777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39    </w:t>
            </w:r>
          </w:p>
        </w:tc>
        <w:tc>
          <w:tcPr>
            <w:tcW w:w="1559" w:type="dxa"/>
            <w:shd w:val="clear" w:color="auto" w:fill="auto"/>
            <w:vAlign w:val="center"/>
          </w:tcPr>
          <w:p w14:paraId="334E1C94" w14:textId="29E91954"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5 263 732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91    </w:t>
            </w:r>
          </w:p>
        </w:tc>
      </w:tr>
      <w:tr w:rsidR="00170298" w:rsidRPr="00440CF1" w14:paraId="2C892E86" w14:textId="77777777" w:rsidTr="00170298">
        <w:trPr>
          <w:trHeight w:val="170"/>
          <w:jc w:val="center"/>
        </w:trPr>
        <w:tc>
          <w:tcPr>
            <w:tcW w:w="4360" w:type="dxa"/>
            <w:tcBorders>
              <w:right w:val="nil"/>
            </w:tcBorders>
            <w:vAlign w:val="center"/>
          </w:tcPr>
          <w:p w14:paraId="7DA5F87B" w14:textId="7A3D0572" w:rsidR="00170298" w:rsidRPr="00440CF1" w:rsidRDefault="00170298" w:rsidP="00A3013F">
            <w:pPr>
              <w:pStyle w:val="MsrParagraph"/>
              <w:spacing w:line="240" w:lineRule="auto"/>
              <w:ind w:firstLine="0"/>
              <w:rPr>
                <w:sz w:val="20"/>
                <w:szCs w:val="20"/>
                <w:lang w:val="en-GB"/>
              </w:rPr>
            </w:pPr>
            <w:r w:rsidRPr="00440CF1">
              <w:rPr>
                <w:sz w:val="20"/>
                <w:szCs w:val="20"/>
                <w:lang w:val="en-GB"/>
              </w:rPr>
              <w:t xml:space="preserve">  2. </w:t>
            </w:r>
            <w:r w:rsidR="007D5EE4" w:rsidRPr="00440CF1">
              <w:rPr>
                <w:sz w:val="20"/>
                <w:szCs w:val="20"/>
                <w:lang w:val="en-GB"/>
              </w:rPr>
              <w:t>Trade receivables</w:t>
            </w:r>
          </w:p>
        </w:tc>
        <w:tc>
          <w:tcPr>
            <w:tcW w:w="1523" w:type="dxa"/>
            <w:tcBorders>
              <w:top w:val="nil"/>
              <w:left w:val="nil"/>
              <w:bottom w:val="nil"/>
              <w:right w:val="nil"/>
            </w:tcBorders>
            <w:shd w:val="clear" w:color="auto" w:fill="auto"/>
            <w:vAlign w:val="center"/>
          </w:tcPr>
          <w:p w14:paraId="633A8C47" w14:textId="5B5E802F"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13 244 393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27    </w:t>
            </w:r>
          </w:p>
        </w:tc>
        <w:tc>
          <w:tcPr>
            <w:tcW w:w="1454" w:type="dxa"/>
            <w:tcBorders>
              <w:left w:val="nil"/>
              <w:right w:val="nil"/>
            </w:tcBorders>
            <w:shd w:val="clear" w:color="auto" w:fill="auto"/>
            <w:vAlign w:val="center"/>
          </w:tcPr>
          <w:p w14:paraId="58247AE6" w14:textId="6A191277"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14 207 295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47    </w:t>
            </w:r>
          </w:p>
        </w:tc>
        <w:tc>
          <w:tcPr>
            <w:tcW w:w="1559" w:type="dxa"/>
            <w:shd w:val="clear" w:color="auto" w:fill="auto"/>
            <w:vAlign w:val="center"/>
          </w:tcPr>
          <w:p w14:paraId="0A8BB41B" w14:textId="4663BCF2"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13 261 962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98    </w:t>
            </w:r>
          </w:p>
        </w:tc>
      </w:tr>
      <w:tr w:rsidR="00170298" w:rsidRPr="00440CF1" w14:paraId="3EC46F8E" w14:textId="77777777" w:rsidTr="00170298">
        <w:trPr>
          <w:trHeight w:val="170"/>
          <w:jc w:val="center"/>
        </w:trPr>
        <w:tc>
          <w:tcPr>
            <w:tcW w:w="4360" w:type="dxa"/>
            <w:tcBorders>
              <w:right w:val="nil"/>
            </w:tcBorders>
            <w:vAlign w:val="center"/>
          </w:tcPr>
          <w:p w14:paraId="25CAA5CB" w14:textId="1206EAD1" w:rsidR="00170298" w:rsidRPr="00440CF1" w:rsidRDefault="00170298" w:rsidP="00A3013F">
            <w:pPr>
              <w:pStyle w:val="MsrParagraph"/>
              <w:spacing w:line="240" w:lineRule="auto"/>
              <w:ind w:firstLine="0"/>
              <w:rPr>
                <w:sz w:val="20"/>
                <w:szCs w:val="20"/>
                <w:lang w:val="en-GB"/>
              </w:rPr>
            </w:pPr>
            <w:r w:rsidRPr="00440CF1">
              <w:rPr>
                <w:sz w:val="20"/>
                <w:szCs w:val="20"/>
                <w:lang w:val="en-GB"/>
              </w:rPr>
              <w:t xml:space="preserve">  3. </w:t>
            </w:r>
            <w:r w:rsidR="007D5EE4" w:rsidRPr="00440CF1">
              <w:rPr>
                <w:sz w:val="20"/>
                <w:szCs w:val="20"/>
                <w:lang w:val="en-GB"/>
              </w:rPr>
              <w:t>Other accounts receivable</w:t>
            </w:r>
          </w:p>
        </w:tc>
        <w:tc>
          <w:tcPr>
            <w:tcW w:w="1523" w:type="dxa"/>
            <w:tcBorders>
              <w:top w:val="nil"/>
              <w:left w:val="nil"/>
              <w:bottom w:val="nil"/>
              <w:right w:val="nil"/>
            </w:tcBorders>
            <w:shd w:val="clear" w:color="auto" w:fill="auto"/>
            <w:vAlign w:val="center"/>
          </w:tcPr>
          <w:p w14:paraId="6A4731CA" w14:textId="70026770"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354 906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77    </w:t>
            </w:r>
          </w:p>
        </w:tc>
        <w:tc>
          <w:tcPr>
            <w:tcW w:w="1454" w:type="dxa"/>
            <w:tcBorders>
              <w:left w:val="nil"/>
              <w:right w:val="nil"/>
            </w:tcBorders>
            <w:shd w:val="clear" w:color="auto" w:fill="auto"/>
            <w:vAlign w:val="center"/>
          </w:tcPr>
          <w:p w14:paraId="484DF271" w14:textId="70CF8CE2"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614 363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31    </w:t>
            </w:r>
          </w:p>
        </w:tc>
        <w:tc>
          <w:tcPr>
            <w:tcW w:w="1559" w:type="dxa"/>
            <w:shd w:val="clear" w:color="auto" w:fill="auto"/>
            <w:vAlign w:val="center"/>
          </w:tcPr>
          <w:p w14:paraId="715AADA4" w14:textId="30D73A7F"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549 418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56    </w:t>
            </w:r>
          </w:p>
        </w:tc>
      </w:tr>
      <w:tr w:rsidR="00170298" w:rsidRPr="00440CF1" w14:paraId="67CF35B2" w14:textId="77777777" w:rsidTr="00170298">
        <w:trPr>
          <w:trHeight w:val="170"/>
          <w:jc w:val="center"/>
        </w:trPr>
        <w:tc>
          <w:tcPr>
            <w:tcW w:w="4360" w:type="dxa"/>
            <w:tcBorders>
              <w:right w:val="nil"/>
            </w:tcBorders>
            <w:vAlign w:val="center"/>
          </w:tcPr>
          <w:p w14:paraId="10F8618C" w14:textId="07FB948F" w:rsidR="00170298" w:rsidRPr="00440CF1" w:rsidRDefault="00170298" w:rsidP="00A3013F">
            <w:pPr>
              <w:pStyle w:val="MsrParagraph"/>
              <w:spacing w:line="240" w:lineRule="auto"/>
              <w:ind w:firstLine="0"/>
              <w:rPr>
                <w:sz w:val="20"/>
                <w:szCs w:val="20"/>
                <w:lang w:val="en-GB"/>
              </w:rPr>
            </w:pPr>
            <w:r w:rsidRPr="00440CF1">
              <w:rPr>
                <w:sz w:val="20"/>
                <w:szCs w:val="20"/>
                <w:lang w:val="en-GB"/>
              </w:rPr>
              <w:t xml:space="preserve">  4.</w:t>
            </w:r>
            <w:r w:rsidR="00A3013F" w:rsidRPr="00440CF1">
              <w:rPr>
                <w:sz w:val="20"/>
                <w:szCs w:val="20"/>
                <w:lang w:val="en-GB"/>
              </w:rPr>
              <w:t xml:space="preserve"> </w:t>
            </w:r>
            <w:r w:rsidR="007D5EE4" w:rsidRPr="00440CF1">
              <w:rPr>
                <w:sz w:val="20"/>
                <w:szCs w:val="20"/>
                <w:lang w:val="en-GB"/>
              </w:rPr>
              <w:t>Taxes, subsidies, customs duty, social insurance</w:t>
            </w:r>
          </w:p>
        </w:tc>
        <w:tc>
          <w:tcPr>
            <w:tcW w:w="1523" w:type="dxa"/>
            <w:tcBorders>
              <w:top w:val="nil"/>
              <w:left w:val="nil"/>
              <w:bottom w:val="nil"/>
              <w:right w:val="nil"/>
            </w:tcBorders>
            <w:shd w:val="clear" w:color="auto" w:fill="auto"/>
            <w:vAlign w:val="center"/>
          </w:tcPr>
          <w:p w14:paraId="23C2EBDD" w14:textId="33C548F8"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94 073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50    </w:t>
            </w:r>
          </w:p>
        </w:tc>
        <w:tc>
          <w:tcPr>
            <w:tcW w:w="1454" w:type="dxa"/>
            <w:tcBorders>
              <w:left w:val="nil"/>
              <w:right w:val="nil"/>
            </w:tcBorders>
            <w:shd w:val="clear" w:color="auto" w:fill="auto"/>
            <w:vAlign w:val="center"/>
          </w:tcPr>
          <w:p w14:paraId="07DF3303" w14:textId="6DB89789"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558 269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53    </w:t>
            </w:r>
          </w:p>
        </w:tc>
        <w:tc>
          <w:tcPr>
            <w:tcW w:w="1559" w:type="dxa"/>
            <w:shd w:val="clear" w:color="auto" w:fill="auto"/>
            <w:vAlign w:val="center"/>
          </w:tcPr>
          <w:p w14:paraId="18B4B6A2" w14:textId="0532EF09"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117 433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62    </w:t>
            </w:r>
          </w:p>
        </w:tc>
      </w:tr>
      <w:tr w:rsidR="00170298" w:rsidRPr="00440CF1" w14:paraId="47A19E18" w14:textId="77777777" w:rsidTr="00170298">
        <w:trPr>
          <w:trHeight w:val="170"/>
          <w:jc w:val="center"/>
        </w:trPr>
        <w:tc>
          <w:tcPr>
            <w:tcW w:w="4360" w:type="dxa"/>
            <w:tcBorders>
              <w:right w:val="nil"/>
            </w:tcBorders>
            <w:vAlign w:val="center"/>
          </w:tcPr>
          <w:p w14:paraId="134BED7F" w14:textId="597EF768" w:rsidR="00170298" w:rsidRPr="00440CF1" w:rsidRDefault="00170298" w:rsidP="00A3013F">
            <w:pPr>
              <w:pStyle w:val="MsrParagraph"/>
              <w:spacing w:line="240" w:lineRule="auto"/>
              <w:ind w:firstLine="0"/>
              <w:rPr>
                <w:sz w:val="20"/>
                <w:szCs w:val="20"/>
                <w:lang w:val="en-GB"/>
              </w:rPr>
            </w:pPr>
            <w:r w:rsidRPr="00440CF1">
              <w:rPr>
                <w:sz w:val="20"/>
                <w:szCs w:val="20"/>
                <w:lang w:val="en-GB"/>
              </w:rPr>
              <w:t xml:space="preserve">  5. </w:t>
            </w:r>
            <w:r w:rsidR="007D5EE4" w:rsidRPr="00440CF1">
              <w:rPr>
                <w:sz w:val="20"/>
                <w:szCs w:val="20"/>
                <w:lang w:val="en-GB"/>
              </w:rPr>
              <w:t>Financial assets</w:t>
            </w:r>
          </w:p>
        </w:tc>
        <w:tc>
          <w:tcPr>
            <w:tcW w:w="1523" w:type="dxa"/>
            <w:tcBorders>
              <w:top w:val="nil"/>
              <w:left w:val="nil"/>
              <w:bottom w:val="nil"/>
              <w:right w:val="nil"/>
            </w:tcBorders>
            <w:shd w:val="clear" w:color="auto" w:fill="auto"/>
            <w:vAlign w:val="center"/>
          </w:tcPr>
          <w:p w14:paraId="62E2CFF7" w14:textId="051218D9"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35 357 152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33    </w:t>
            </w:r>
          </w:p>
        </w:tc>
        <w:tc>
          <w:tcPr>
            <w:tcW w:w="1454" w:type="dxa"/>
            <w:tcBorders>
              <w:left w:val="nil"/>
              <w:right w:val="nil"/>
            </w:tcBorders>
            <w:shd w:val="clear" w:color="auto" w:fill="auto"/>
            <w:vAlign w:val="center"/>
          </w:tcPr>
          <w:p w14:paraId="325124BA" w14:textId="052E1E60"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c>
          <w:tcPr>
            <w:tcW w:w="1559" w:type="dxa"/>
            <w:shd w:val="clear" w:color="auto" w:fill="auto"/>
            <w:vAlign w:val="center"/>
          </w:tcPr>
          <w:p w14:paraId="6DFABFEB" w14:textId="3903B909"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r>
      <w:tr w:rsidR="00170298" w:rsidRPr="00440CF1" w14:paraId="166DFA70" w14:textId="77777777" w:rsidTr="00170298">
        <w:trPr>
          <w:trHeight w:val="170"/>
          <w:jc w:val="center"/>
        </w:trPr>
        <w:tc>
          <w:tcPr>
            <w:tcW w:w="4360" w:type="dxa"/>
            <w:tcBorders>
              <w:right w:val="nil"/>
            </w:tcBorders>
            <w:vAlign w:val="center"/>
          </w:tcPr>
          <w:p w14:paraId="1E3AE526" w14:textId="76E6393A" w:rsidR="00170298" w:rsidRPr="00440CF1" w:rsidRDefault="00170298" w:rsidP="00A3013F">
            <w:pPr>
              <w:pStyle w:val="MsrParagraph"/>
              <w:spacing w:line="240" w:lineRule="auto"/>
              <w:ind w:firstLine="0"/>
              <w:rPr>
                <w:sz w:val="20"/>
                <w:szCs w:val="20"/>
                <w:lang w:val="en-GB"/>
              </w:rPr>
            </w:pPr>
            <w:r w:rsidRPr="00440CF1">
              <w:rPr>
                <w:sz w:val="20"/>
                <w:szCs w:val="20"/>
                <w:lang w:val="en-GB"/>
              </w:rPr>
              <w:t xml:space="preserve">  6. </w:t>
            </w:r>
            <w:r w:rsidR="007D5EE4" w:rsidRPr="00440CF1">
              <w:rPr>
                <w:sz w:val="20"/>
                <w:szCs w:val="20"/>
                <w:lang w:val="en-GB"/>
              </w:rPr>
              <w:t>Cash and cash equivalents</w:t>
            </w:r>
          </w:p>
        </w:tc>
        <w:tc>
          <w:tcPr>
            <w:tcW w:w="1523" w:type="dxa"/>
            <w:tcBorders>
              <w:top w:val="nil"/>
              <w:left w:val="nil"/>
              <w:bottom w:val="nil"/>
              <w:right w:val="nil"/>
            </w:tcBorders>
            <w:shd w:val="clear" w:color="auto" w:fill="auto"/>
            <w:vAlign w:val="center"/>
          </w:tcPr>
          <w:p w14:paraId="5475A1E5" w14:textId="6F8C3AD3"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626 054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75    </w:t>
            </w:r>
          </w:p>
        </w:tc>
        <w:tc>
          <w:tcPr>
            <w:tcW w:w="1454" w:type="dxa"/>
            <w:tcBorders>
              <w:left w:val="nil"/>
              <w:right w:val="nil"/>
            </w:tcBorders>
            <w:shd w:val="clear" w:color="auto" w:fill="auto"/>
            <w:vAlign w:val="center"/>
          </w:tcPr>
          <w:p w14:paraId="3FD0A5C8" w14:textId="7BEDB170"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2 712 552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76    </w:t>
            </w:r>
          </w:p>
        </w:tc>
        <w:tc>
          <w:tcPr>
            <w:tcW w:w="1559" w:type="dxa"/>
            <w:shd w:val="clear" w:color="auto" w:fill="auto"/>
            <w:vAlign w:val="center"/>
          </w:tcPr>
          <w:p w14:paraId="4274D075" w14:textId="37822EA6"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501 766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79    </w:t>
            </w:r>
          </w:p>
        </w:tc>
      </w:tr>
      <w:tr w:rsidR="00170298" w:rsidRPr="00440CF1" w14:paraId="7A122A71" w14:textId="77777777" w:rsidTr="00170298">
        <w:trPr>
          <w:trHeight w:val="170"/>
          <w:jc w:val="center"/>
        </w:trPr>
        <w:tc>
          <w:tcPr>
            <w:tcW w:w="4360" w:type="dxa"/>
            <w:tcBorders>
              <w:right w:val="nil"/>
            </w:tcBorders>
            <w:vAlign w:val="center"/>
          </w:tcPr>
          <w:p w14:paraId="142D5DAD" w14:textId="792E6E36" w:rsidR="00170298" w:rsidRPr="00440CF1" w:rsidRDefault="00170298" w:rsidP="00A3013F">
            <w:pPr>
              <w:pStyle w:val="MsrParagraph"/>
              <w:spacing w:line="240" w:lineRule="auto"/>
              <w:ind w:firstLine="0"/>
              <w:rPr>
                <w:sz w:val="20"/>
                <w:szCs w:val="20"/>
                <w:lang w:val="en-GB"/>
              </w:rPr>
            </w:pPr>
            <w:r w:rsidRPr="00440CF1">
              <w:rPr>
                <w:sz w:val="20"/>
                <w:szCs w:val="20"/>
                <w:lang w:val="en-GB"/>
              </w:rPr>
              <w:t xml:space="preserve">  7. </w:t>
            </w:r>
            <w:r w:rsidR="007D5EE4" w:rsidRPr="00440CF1">
              <w:rPr>
                <w:sz w:val="20"/>
                <w:szCs w:val="20"/>
                <w:lang w:val="en-GB"/>
              </w:rPr>
              <w:t>Accruals</w:t>
            </w:r>
          </w:p>
        </w:tc>
        <w:tc>
          <w:tcPr>
            <w:tcW w:w="1523" w:type="dxa"/>
            <w:tcBorders>
              <w:top w:val="nil"/>
              <w:left w:val="nil"/>
              <w:bottom w:val="nil"/>
              <w:right w:val="nil"/>
            </w:tcBorders>
            <w:shd w:val="clear" w:color="auto" w:fill="auto"/>
            <w:vAlign w:val="center"/>
          </w:tcPr>
          <w:p w14:paraId="2B6F7829" w14:textId="10D1D82F"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456 298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03    </w:t>
            </w:r>
          </w:p>
        </w:tc>
        <w:tc>
          <w:tcPr>
            <w:tcW w:w="1454" w:type="dxa"/>
            <w:tcBorders>
              <w:left w:val="nil"/>
              <w:right w:val="nil"/>
            </w:tcBorders>
            <w:shd w:val="clear" w:color="auto" w:fill="auto"/>
            <w:vAlign w:val="center"/>
          </w:tcPr>
          <w:p w14:paraId="6E618D37" w14:textId="275B00CE"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170 438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79    </w:t>
            </w:r>
          </w:p>
        </w:tc>
        <w:tc>
          <w:tcPr>
            <w:tcW w:w="1559" w:type="dxa"/>
            <w:shd w:val="clear" w:color="auto" w:fill="auto"/>
            <w:vAlign w:val="center"/>
          </w:tcPr>
          <w:p w14:paraId="2F736C65" w14:textId="0833EB6B"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452 122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11    </w:t>
            </w:r>
          </w:p>
        </w:tc>
      </w:tr>
      <w:tr w:rsidR="00170298" w:rsidRPr="00440CF1" w14:paraId="11B368A7" w14:textId="77777777" w:rsidTr="00170298">
        <w:trPr>
          <w:trHeight w:val="345"/>
          <w:jc w:val="center"/>
        </w:trPr>
        <w:tc>
          <w:tcPr>
            <w:tcW w:w="4360" w:type="dxa"/>
            <w:tcBorders>
              <w:right w:val="nil"/>
            </w:tcBorders>
            <w:vAlign w:val="center"/>
          </w:tcPr>
          <w:p w14:paraId="25F32365" w14:textId="53906A39" w:rsidR="00170298" w:rsidRPr="00440CF1" w:rsidRDefault="00A3013F" w:rsidP="00A3013F">
            <w:pPr>
              <w:pStyle w:val="MsrParagraph"/>
              <w:spacing w:line="240" w:lineRule="auto"/>
              <w:ind w:firstLine="0"/>
              <w:rPr>
                <w:b/>
                <w:sz w:val="20"/>
                <w:szCs w:val="20"/>
                <w:lang w:val="en-GB"/>
              </w:rPr>
            </w:pPr>
            <w:r w:rsidRPr="00440CF1">
              <w:rPr>
                <w:b/>
                <w:sz w:val="20"/>
                <w:szCs w:val="20"/>
                <w:lang w:val="en-GB"/>
              </w:rPr>
              <w:t xml:space="preserve"> C. </w:t>
            </w:r>
            <w:r w:rsidR="007D5EE4" w:rsidRPr="00440CF1">
              <w:rPr>
                <w:b/>
                <w:sz w:val="20"/>
                <w:szCs w:val="20"/>
                <w:lang w:val="en-GB"/>
              </w:rPr>
              <w:t>Fixed assets for sale</w:t>
            </w:r>
          </w:p>
        </w:tc>
        <w:tc>
          <w:tcPr>
            <w:tcW w:w="1523" w:type="dxa"/>
            <w:tcBorders>
              <w:top w:val="nil"/>
              <w:left w:val="nil"/>
              <w:bottom w:val="nil"/>
              <w:right w:val="nil"/>
            </w:tcBorders>
            <w:shd w:val="clear" w:color="auto" w:fill="auto"/>
            <w:vAlign w:val="center"/>
          </w:tcPr>
          <w:p w14:paraId="7BA1945B" w14:textId="751A54E6"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c>
          <w:tcPr>
            <w:tcW w:w="1454" w:type="dxa"/>
            <w:tcBorders>
              <w:left w:val="nil"/>
            </w:tcBorders>
            <w:shd w:val="clear" w:color="auto" w:fill="auto"/>
            <w:vAlign w:val="center"/>
          </w:tcPr>
          <w:p w14:paraId="00C56FE2" w14:textId="24FDFCE9"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c>
          <w:tcPr>
            <w:tcW w:w="1559" w:type="dxa"/>
            <w:shd w:val="clear" w:color="auto" w:fill="auto"/>
            <w:vAlign w:val="center"/>
          </w:tcPr>
          <w:p w14:paraId="3161D84A" w14:textId="2248B243" w:rsidR="00170298" w:rsidRPr="00440CF1" w:rsidRDefault="00170298" w:rsidP="00170298">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r>
      <w:tr w:rsidR="00170298" w:rsidRPr="00440CF1" w14:paraId="5924BB9F" w14:textId="77777777" w:rsidTr="00170298">
        <w:trPr>
          <w:trHeight w:val="445"/>
          <w:jc w:val="center"/>
        </w:trPr>
        <w:tc>
          <w:tcPr>
            <w:tcW w:w="4360" w:type="dxa"/>
            <w:tcBorders>
              <w:bottom w:val="single" w:sz="4" w:space="0" w:color="auto"/>
              <w:right w:val="nil"/>
            </w:tcBorders>
            <w:vAlign w:val="center"/>
          </w:tcPr>
          <w:p w14:paraId="2AC27E83" w14:textId="6647DF0D" w:rsidR="00170298" w:rsidRPr="00440CF1" w:rsidRDefault="007D5EE4" w:rsidP="00170298">
            <w:pPr>
              <w:pStyle w:val="MsrParagraph"/>
              <w:spacing w:line="240" w:lineRule="auto"/>
              <w:ind w:firstLine="0"/>
              <w:jc w:val="left"/>
              <w:rPr>
                <w:b/>
                <w:sz w:val="20"/>
                <w:szCs w:val="20"/>
                <w:lang w:val="en-GB"/>
              </w:rPr>
            </w:pPr>
            <w:r w:rsidRPr="00440CF1">
              <w:rPr>
                <w:b/>
                <w:sz w:val="20"/>
                <w:szCs w:val="20"/>
                <w:lang w:val="en-GB"/>
              </w:rPr>
              <w:t>ASSETS</w:t>
            </w:r>
          </w:p>
        </w:tc>
        <w:tc>
          <w:tcPr>
            <w:tcW w:w="1523" w:type="dxa"/>
            <w:tcBorders>
              <w:top w:val="nil"/>
              <w:left w:val="nil"/>
              <w:bottom w:val="single" w:sz="4" w:space="0" w:color="auto"/>
              <w:right w:val="nil"/>
            </w:tcBorders>
            <w:shd w:val="clear" w:color="auto" w:fill="auto"/>
            <w:vAlign w:val="center"/>
          </w:tcPr>
          <w:p w14:paraId="027C2D64" w14:textId="5244DC0C" w:rsidR="00170298" w:rsidRPr="00440CF1" w:rsidRDefault="00170298" w:rsidP="00170298">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82 770 917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36    </w:t>
            </w:r>
          </w:p>
        </w:tc>
        <w:tc>
          <w:tcPr>
            <w:tcW w:w="1454" w:type="dxa"/>
            <w:tcBorders>
              <w:left w:val="nil"/>
              <w:bottom w:val="single" w:sz="4" w:space="0" w:color="auto"/>
            </w:tcBorders>
            <w:shd w:val="clear" w:color="auto" w:fill="auto"/>
            <w:vAlign w:val="center"/>
          </w:tcPr>
          <w:p w14:paraId="70E5FD3A" w14:textId="2F8D146F" w:rsidR="00170298" w:rsidRPr="00440CF1" w:rsidRDefault="00170298" w:rsidP="00170298">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50 205 927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15    </w:t>
            </w:r>
          </w:p>
        </w:tc>
        <w:tc>
          <w:tcPr>
            <w:tcW w:w="1559" w:type="dxa"/>
            <w:tcBorders>
              <w:bottom w:val="single" w:sz="4" w:space="0" w:color="auto"/>
            </w:tcBorders>
            <w:shd w:val="clear" w:color="auto" w:fill="auto"/>
            <w:vAlign w:val="center"/>
          </w:tcPr>
          <w:p w14:paraId="42307C7E" w14:textId="3A33710C" w:rsidR="00170298" w:rsidRPr="00440CF1" w:rsidRDefault="00170298" w:rsidP="00170298">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49 095 208</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69    </w:t>
            </w:r>
          </w:p>
        </w:tc>
      </w:tr>
      <w:tr w:rsidR="00197581" w:rsidRPr="00440CF1" w14:paraId="1F12A637" w14:textId="77777777" w:rsidTr="00170298">
        <w:trPr>
          <w:trHeight w:val="395"/>
          <w:jc w:val="center"/>
        </w:trPr>
        <w:tc>
          <w:tcPr>
            <w:tcW w:w="4360" w:type="dxa"/>
            <w:tcBorders>
              <w:top w:val="single" w:sz="4" w:space="0" w:color="auto"/>
              <w:bottom w:val="single" w:sz="4" w:space="0" w:color="auto"/>
            </w:tcBorders>
            <w:shd w:val="solid" w:color="808080" w:fill="auto"/>
            <w:vAlign w:val="center"/>
          </w:tcPr>
          <w:p w14:paraId="713EB865" w14:textId="3D2DC23A" w:rsidR="00197581" w:rsidRPr="00440CF1" w:rsidRDefault="007D5EE4" w:rsidP="004A7884">
            <w:pPr>
              <w:autoSpaceDE w:val="0"/>
              <w:autoSpaceDN w:val="0"/>
              <w:adjustRightInd w:val="0"/>
              <w:jc w:val="center"/>
              <w:rPr>
                <w:rFonts w:ascii="Czcionka tekstu podstawowego" w:hAnsi="Czcionka tekstu podstawowego" w:cs="Czcionka tekstu podstawowego"/>
                <w:b/>
                <w:bCs/>
                <w:color w:val="FFFFFF"/>
                <w:sz w:val="20"/>
                <w:szCs w:val="20"/>
                <w:lang w:val="en-GB" w:eastAsia="en-US"/>
              </w:rPr>
            </w:pPr>
            <w:r w:rsidRPr="00440CF1">
              <w:rPr>
                <w:rFonts w:ascii="Czcionka tekstu podstawowego" w:hAnsi="Czcionka tekstu podstawowego" w:cs="Czcionka tekstu podstawowego"/>
                <w:b/>
                <w:bCs/>
                <w:color w:val="FFFFFF"/>
                <w:sz w:val="20"/>
                <w:szCs w:val="20"/>
                <w:lang w:val="en-GB" w:eastAsia="en-US"/>
              </w:rPr>
              <w:t>LIABILITIES</w:t>
            </w:r>
          </w:p>
        </w:tc>
        <w:tc>
          <w:tcPr>
            <w:tcW w:w="1523" w:type="dxa"/>
            <w:tcBorders>
              <w:top w:val="single" w:sz="4" w:space="0" w:color="auto"/>
              <w:bottom w:val="single" w:sz="4" w:space="0" w:color="auto"/>
            </w:tcBorders>
            <w:shd w:val="solid" w:color="808080" w:fill="auto"/>
          </w:tcPr>
          <w:p w14:paraId="0E3501A4" w14:textId="77777777" w:rsidR="00197581" w:rsidRPr="00440CF1" w:rsidRDefault="00197581" w:rsidP="007B4BE0">
            <w:pPr>
              <w:autoSpaceDE w:val="0"/>
              <w:autoSpaceDN w:val="0"/>
              <w:adjustRightInd w:val="0"/>
              <w:jc w:val="center"/>
              <w:rPr>
                <w:rFonts w:ascii="Czcionka tekstu podstawowego" w:hAnsi="Czcionka tekstu podstawowego" w:cs="Czcionka tekstu podstawowego"/>
                <w:b/>
                <w:bCs/>
                <w:sz w:val="18"/>
                <w:szCs w:val="18"/>
                <w:lang w:val="en-GB" w:eastAsia="en-US"/>
              </w:rPr>
            </w:pPr>
          </w:p>
        </w:tc>
        <w:tc>
          <w:tcPr>
            <w:tcW w:w="1454" w:type="dxa"/>
            <w:tcBorders>
              <w:top w:val="single" w:sz="4" w:space="0" w:color="auto"/>
              <w:bottom w:val="single" w:sz="4" w:space="0" w:color="auto"/>
            </w:tcBorders>
            <w:shd w:val="solid" w:color="808080" w:fill="auto"/>
            <w:vAlign w:val="center"/>
          </w:tcPr>
          <w:p w14:paraId="228CA94D" w14:textId="77777777" w:rsidR="00197581" w:rsidRPr="00440CF1" w:rsidRDefault="00197581" w:rsidP="00B0209F">
            <w:pPr>
              <w:autoSpaceDE w:val="0"/>
              <w:autoSpaceDN w:val="0"/>
              <w:adjustRightInd w:val="0"/>
              <w:jc w:val="right"/>
              <w:rPr>
                <w:rFonts w:ascii="Czcionka tekstu podstawowego" w:hAnsi="Czcionka tekstu podstawowego" w:cs="Czcionka tekstu podstawowego"/>
                <w:b/>
                <w:bCs/>
                <w:sz w:val="18"/>
                <w:szCs w:val="18"/>
                <w:lang w:val="en-GB" w:eastAsia="en-US"/>
              </w:rPr>
            </w:pPr>
          </w:p>
        </w:tc>
        <w:tc>
          <w:tcPr>
            <w:tcW w:w="1559" w:type="dxa"/>
            <w:tcBorders>
              <w:top w:val="single" w:sz="4" w:space="0" w:color="auto"/>
              <w:bottom w:val="single" w:sz="4" w:space="0" w:color="auto"/>
            </w:tcBorders>
            <w:shd w:val="solid" w:color="808080" w:fill="auto"/>
            <w:vAlign w:val="center"/>
          </w:tcPr>
          <w:p w14:paraId="0947B5B5" w14:textId="77777777" w:rsidR="00197581" w:rsidRPr="00440CF1" w:rsidRDefault="00197581" w:rsidP="004A7884">
            <w:pPr>
              <w:autoSpaceDE w:val="0"/>
              <w:autoSpaceDN w:val="0"/>
              <w:adjustRightInd w:val="0"/>
              <w:jc w:val="center"/>
              <w:rPr>
                <w:rFonts w:ascii="Czcionka tekstu podstawowego" w:hAnsi="Czcionka tekstu podstawowego" w:cs="Czcionka tekstu podstawowego"/>
                <w:b/>
                <w:bCs/>
                <w:color w:val="FFFFFF"/>
                <w:sz w:val="18"/>
                <w:szCs w:val="18"/>
                <w:lang w:val="en-GB" w:eastAsia="en-US"/>
              </w:rPr>
            </w:pPr>
          </w:p>
        </w:tc>
      </w:tr>
      <w:tr w:rsidR="00833E90" w:rsidRPr="00440CF1" w14:paraId="61633D3F" w14:textId="77777777" w:rsidTr="00617B42">
        <w:trPr>
          <w:trHeight w:val="291"/>
          <w:jc w:val="center"/>
        </w:trPr>
        <w:tc>
          <w:tcPr>
            <w:tcW w:w="4360" w:type="dxa"/>
            <w:tcBorders>
              <w:top w:val="single" w:sz="4" w:space="0" w:color="auto"/>
              <w:right w:val="nil"/>
            </w:tcBorders>
            <w:vAlign w:val="center"/>
          </w:tcPr>
          <w:p w14:paraId="297F4E12" w14:textId="6E44E776" w:rsidR="00833E90" w:rsidRPr="00440CF1" w:rsidRDefault="00833E90" w:rsidP="00A3013F">
            <w:pPr>
              <w:autoSpaceDE w:val="0"/>
              <w:autoSpaceDN w:val="0"/>
              <w:adjustRightInd w:val="0"/>
              <w:rPr>
                <w:rFonts w:ascii="Arial Narrow" w:hAnsi="Arial Narrow" w:cs="Czcionka tekstu podstawowego"/>
                <w:b/>
                <w:bCs/>
                <w:color w:val="000000"/>
                <w:sz w:val="20"/>
                <w:szCs w:val="20"/>
                <w:lang w:val="en-GB" w:eastAsia="en-US"/>
              </w:rPr>
            </w:pPr>
            <w:r w:rsidRPr="00440CF1">
              <w:rPr>
                <w:rFonts w:ascii="Czcionka tekstu podstawowego" w:hAnsi="Czcionka tekstu podstawowego" w:cs="Czcionka tekstu podstawowego"/>
                <w:b/>
                <w:bCs/>
                <w:color w:val="000000"/>
                <w:sz w:val="20"/>
                <w:szCs w:val="20"/>
                <w:lang w:val="en-GB" w:eastAsia="en-US"/>
              </w:rPr>
              <w:t xml:space="preserve"> </w:t>
            </w:r>
            <w:r w:rsidRPr="00440CF1">
              <w:rPr>
                <w:rFonts w:ascii="Arial Narrow" w:hAnsi="Arial Narrow" w:cs="Arial Narrow"/>
                <w:b/>
                <w:sz w:val="20"/>
                <w:szCs w:val="20"/>
                <w:lang w:val="en-GB"/>
              </w:rPr>
              <w:t xml:space="preserve">A. </w:t>
            </w:r>
            <w:r w:rsidR="007D5EE4" w:rsidRPr="00440CF1">
              <w:rPr>
                <w:rFonts w:ascii="Arial Narrow" w:hAnsi="Arial Narrow" w:cs="Arial Narrow"/>
                <w:b/>
                <w:sz w:val="20"/>
                <w:szCs w:val="20"/>
                <w:lang w:val="en-GB"/>
              </w:rPr>
              <w:t>Equity</w:t>
            </w:r>
          </w:p>
        </w:tc>
        <w:tc>
          <w:tcPr>
            <w:tcW w:w="1523" w:type="dxa"/>
            <w:tcBorders>
              <w:top w:val="single" w:sz="4" w:space="0" w:color="auto"/>
              <w:left w:val="nil"/>
              <w:bottom w:val="nil"/>
              <w:right w:val="nil"/>
            </w:tcBorders>
            <w:shd w:val="clear" w:color="auto" w:fill="auto"/>
            <w:vAlign w:val="center"/>
          </w:tcPr>
          <w:p w14:paraId="13E2C3F6" w14:textId="19768AB5" w:rsidR="00833E90" w:rsidRPr="00440CF1" w:rsidRDefault="00833E90" w:rsidP="00833E9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50 003 095</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61    </w:t>
            </w:r>
          </w:p>
        </w:tc>
        <w:tc>
          <w:tcPr>
            <w:tcW w:w="1454" w:type="dxa"/>
            <w:tcBorders>
              <w:top w:val="single" w:sz="4" w:space="0" w:color="auto"/>
              <w:left w:val="nil"/>
              <w:right w:val="nil"/>
            </w:tcBorders>
            <w:shd w:val="clear" w:color="auto" w:fill="auto"/>
            <w:vAlign w:val="center"/>
          </w:tcPr>
          <w:p w14:paraId="7D84696A" w14:textId="5D6E6097" w:rsidR="00833E90" w:rsidRPr="00440CF1" w:rsidRDefault="00833E9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26 196 852</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59    </w:t>
            </w:r>
          </w:p>
        </w:tc>
        <w:tc>
          <w:tcPr>
            <w:tcW w:w="1559" w:type="dxa"/>
            <w:tcBorders>
              <w:top w:val="single" w:sz="4" w:space="0" w:color="auto"/>
            </w:tcBorders>
            <w:shd w:val="clear" w:color="auto" w:fill="auto"/>
            <w:vAlign w:val="center"/>
          </w:tcPr>
          <w:p w14:paraId="5BCCF86C" w14:textId="369B8EB6" w:rsidR="00833E90" w:rsidRPr="00440CF1" w:rsidRDefault="00833E90" w:rsidP="00833E9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25 126 740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11    </w:t>
            </w:r>
          </w:p>
        </w:tc>
      </w:tr>
      <w:tr w:rsidR="00833E90" w:rsidRPr="00440CF1" w14:paraId="7687CC6A" w14:textId="77777777" w:rsidTr="00617B42">
        <w:trPr>
          <w:trHeight w:val="170"/>
          <w:jc w:val="center"/>
        </w:trPr>
        <w:tc>
          <w:tcPr>
            <w:tcW w:w="4360" w:type="dxa"/>
            <w:tcBorders>
              <w:right w:val="nil"/>
            </w:tcBorders>
            <w:vAlign w:val="center"/>
          </w:tcPr>
          <w:p w14:paraId="373176F3" w14:textId="64708FBA"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1. </w:t>
            </w:r>
            <w:r w:rsidR="007D5EE4" w:rsidRPr="00440CF1">
              <w:rPr>
                <w:sz w:val="20"/>
                <w:szCs w:val="20"/>
                <w:lang w:val="en-GB"/>
              </w:rPr>
              <w:t>Share capital</w:t>
            </w:r>
          </w:p>
        </w:tc>
        <w:tc>
          <w:tcPr>
            <w:tcW w:w="1523" w:type="dxa"/>
            <w:tcBorders>
              <w:top w:val="nil"/>
              <w:left w:val="nil"/>
              <w:bottom w:val="nil"/>
              <w:right w:val="nil"/>
            </w:tcBorders>
            <w:shd w:val="clear" w:color="auto" w:fill="auto"/>
            <w:vAlign w:val="center"/>
          </w:tcPr>
          <w:p w14:paraId="7FAD12AD" w14:textId="17B3458A"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730 000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454" w:type="dxa"/>
            <w:tcBorders>
              <w:left w:val="nil"/>
              <w:right w:val="nil"/>
            </w:tcBorders>
            <w:shd w:val="clear" w:color="auto" w:fill="auto"/>
            <w:vAlign w:val="center"/>
          </w:tcPr>
          <w:p w14:paraId="2DB28536" w14:textId="5E8737DF"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730 000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559" w:type="dxa"/>
            <w:shd w:val="clear" w:color="auto" w:fill="auto"/>
            <w:vAlign w:val="center"/>
          </w:tcPr>
          <w:p w14:paraId="34AD46F4" w14:textId="71D8B1D3"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730 000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r>
      <w:tr w:rsidR="00833E90" w:rsidRPr="00440CF1" w14:paraId="35AFEF24" w14:textId="77777777" w:rsidTr="00617B42">
        <w:trPr>
          <w:trHeight w:val="170"/>
          <w:jc w:val="center"/>
        </w:trPr>
        <w:tc>
          <w:tcPr>
            <w:tcW w:w="4360" w:type="dxa"/>
            <w:tcBorders>
              <w:right w:val="nil"/>
            </w:tcBorders>
            <w:vAlign w:val="center"/>
          </w:tcPr>
          <w:p w14:paraId="52B9ED2D" w14:textId="4D46C822"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2. </w:t>
            </w:r>
            <w:r w:rsidR="007D5EE4" w:rsidRPr="00440CF1">
              <w:rPr>
                <w:sz w:val="20"/>
                <w:szCs w:val="20"/>
                <w:lang w:val="en-GB"/>
              </w:rPr>
              <w:t>Treasury stock (negative figure)</w:t>
            </w:r>
          </w:p>
        </w:tc>
        <w:tc>
          <w:tcPr>
            <w:tcW w:w="1523" w:type="dxa"/>
            <w:tcBorders>
              <w:top w:val="nil"/>
              <w:left w:val="nil"/>
              <w:bottom w:val="nil"/>
              <w:right w:val="nil"/>
            </w:tcBorders>
            <w:shd w:val="clear" w:color="auto" w:fill="auto"/>
            <w:vAlign w:val="center"/>
          </w:tcPr>
          <w:p w14:paraId="41CCBC20" w14:textId="0531531F"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1 095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46    </w:t>
            </w:r>
          </w:p>
        </w:tc>
        <w:tc>
          <w:tcPr>
            <w:tcW w:w="1454" w:type="dxa"/>
            <w:tcBorders>
              <w:left w:val="nil"/>
              <w:right w:val="nil"/>
            </w:tcBorders>
            <w:shd w:val="clear" w:color="auto" w:fill="auto"/>
            <w:vAlign w:val="center"/>
          </w:tcPr>
          <w:p w14:paraId="6659FD3A" w14:textId="6F4D9E68"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1 095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46    </w:t>
            </w:r>
          </w:p>
        </w:tc>
        <w:tc>
          <w:tcPr>
            <w:tcW w:w="1559" w:type="dxa"/>
            <w:shd w:val="clear" w:color="auto" w:fill="auto"/>
            <w:vAlign w:val="center"/>
          </w:tcPr>
          <w:p w14:paraId="25547F9A" w14:textId="43DA006F"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1 095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46    </w:t>
            </w:r>
          </w:p>
        </w:tc>
      </w:tr>
      <w:tr w:rsidR="00833E90" w:rsidRPr="00440CF1" w14:paraId="53F1D919" w14:textId="77777777" w:rsidTr="00617B42">
        <w:trPr>
          <w:trHeight w:val="170"/>
          <w:jc w:val="center"/>
        </w:trPr>
        <w:tc>
          <w:tcPr>
            <w:tcW w:w="4360" w:type="dxa"/>
            <w:tcBorders>
              <w:right w:val="nil"/>
            </w:tcBorders>
            <w:vAlign w:val="center"/>
          </w:tcPr>
          <w:p w14:paraId="39761AC2" w14:textId="2F7899F8"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3. </w:t>
            </w:r>
            <w:r w:rsidR="007D5EE4" w:rsidRPr="00440CF1">
              <w:rPr>
                <w:sz w:val="20"/>
                <w:szCs w:val="20"/>
                <w:lang w:val="en-GB"/>
              </w:rPr>
              <w:t>Supplementary capital</w:t>
            </w:r>
          </w:p>
        </w:tc>
        <w:tc>
          <w:tcPr>
            <w:tcW w:w="1523" w:type="dxa"/>
            <w:tcBorders>
              <w:top w:val="nil"/>
              <w:left w:val="nil"/>
              <w:bottom w:val="nil"/>
              <w:right w:val="nil"/>
            </w:tcBorders>
            <w:shd w:val="clear" w:color="auto" w:fill="auto"/>
            <w:vAlign w:val="center"/>
          </w:tcPr>
          <w:p w14:paraId="02ED66C9" w14:textId="0B69DF4E"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19 177 836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45    </w:t>
            </w:r>
          </w:p>
        </w:tc>
        <w:tc>
          <w:tcPr>
            <w:tcW w:w="1454" w:type="dxa"/>
            <w:tcBorders>
              <w:left w:val="nil"/>
              <w:right w:val="nil"/>
            </w:tcBorders>
            <w:shd w:val="clear" w:color="auto" w:fill="auto"/>
            <w:vAlign w:val="center"/>
          </w:tcPr>
          <w:p w14:paraId="688CEC7B" w14:textId="15C74558"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18 575 708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78    </w:t>
            </w:r>
          </w:p>
        </w:tc>
        <w:tc>
          <w:tcPr>
            <w:tcW w:w="1559" w:type="dxa"/>
            <w:shd w:val="clear" w:color="auto" w:fill="auto"/>
            <w:vAlign w:val="center"/>
          </w:tcPr>
          <w:p w14:paraId="0159251F" w14:textId="009468F3"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18 575 708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78    </w:t>
            </w:r>
          </w:p>
        </w:tc>
      </w:tr>
      <w:tr w:rsidR="00833E90" w:rsidRPr="00440CF1" w14:paraId="3477EEFE" w14:textId="77777777" w:rsidTr="00617B42">
        <w:trPr>
          <w:trHeight w:val="170"/>
          <w:jc w:val="center"/>
        </w:trPr>
        <w:tc>
          <w:tcPr>
            <w:tcW w:w="4360" w:type="dxa"/>
            <w:tcBorders>
              <w:right w:val="nil"/>
            </w:tcBorders>
            <w:vAlign w:val="center"/>
          </w:tcPr>
          <w:p w14:paraId="00226ED3" w14:textId="40B77BDC"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4. </w:t>
            </w:r>
            <w:r w:rsidR="007D5EE4" w:rsidRPr="00440CF1">
              <w:rPr>
                <w:sz w:val="20"/>
                <w:szCs w:val="20"/>
                <w:lang w:val="en-GB"/>
              </w:rPr>
              <w:t>Capital reserve</w:t>
            </w:r>
          </w:p>
        </w:tc>
        <w:tc>
          <w:tcPr>
            <w:tcW w:w="1523" w:type="dxa"/>
            <w:tcBorders>
              <w:top w:val="nil"/>
              <w:left w:val="nil"/>
              <w:bottom w:val="nil"/>
              <w:right w:val="nil"/>
            </w:tcBorders>
            <w:shd w:val="clear" w:color="auto" w:fill="auto"/>
            <w:vAlign w:val="center"/>
          </w:tcPr>
          <w:p w14:paraId="44025252" w14:textId="617AC75B"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w:t>
            </w:r>
            <w:r w:rsidR="00B117F2" w:rsidRPr="00440CF1">
              <w:rPr>
                <w:rFonts w:ascii="Arial Narrow" w:hAnsi="Arial Narrow"/>
                <w:color w:val="000000"/>
                <w:sz w:val="20"/>
                <w:szCs w:val="20"/>
                <w:lang w:val="en-GB"/>
              </w:rPr>
              <w:t>5 611 807</w:t>
            </w:r>
            <w:r w:rsidR="00570175" w:rsidRPr="00440CF1">
              <w:rPr>
                <w:rFonts w:ascii="Arial Narrow" w:hAnsi="Arial Narrow"/>
                <w:color w:val="000000"/>
                <w:sz w:val="20"/>
                <w:szCs w:val="20"/>
                <w:lang w:val="en-GB"/>
              </w:rPr>
              <w:t>.</w:t>
            </w:r>
            <w:r w:rsidR="00B117F2" w:rsidRPr="00440CF1">
              <w:rPr>
                <w:rFonts w:ascii="Arial Narrow" w:hAnsi="Arial Narrow"/>
                <w:color w:val="000000"/>
                <w:sz w:val="20"/>
                <w:szCs w:val="20"/>
                <w:lang w:val="en-GB"/>
              </w:rPr>
              <w:t>38</w:t>
            </w:r>
            <w:r w:rsidRPr="00440CF1">
              <w:rPr>
                <w:rFonts w:ascii="Arial Narrow" w:hAnsi="Arial Narrow"/>
                <w:color w:val="000000"/>
                <w:sz w:val="20"/>
                <w:szCs w:val="20"/>
                <w:lang w:val="en-GB"/>
              </w:rPr>
              <w:t xml:space="preserve">    </w:t>
            </w:r>
          </w:p>
        </w:tc>
        <w:tc>
          <w:tcPr>
            <w:tcW w:w="1454" w:type="dxa"/>
            <w:tcBorders>
              <w:left w:val="nil"/>
              <w:right w:val="nil"/>
            </w:tcBorders>
            <w:shd w:val="clear" w:color="auto" w:fill="auto"/>
            <w:vAlign w:val="center"/>
          </w:tcPr>
          <w:p w14:paraId="281CDA13" w14:textId="0D89C610"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5 611 807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38    </w:t>
            </w:r>
          </w:p>
        </w:tc>
        <w:tc>
          <w:tcPr>
            <w:tcW w:w="1559" w:type="dxa"/>
            <w:shd w:val="clear" w:color="auto" w:fill="auto"/>
            <w:vAlign w:val="center"/>
          </w:tcPr>
          <w:p w14:paraId="75E6DB4C" w14:textId="3D90AB7B"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5 611 807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38    </w:t>
            </w:r>
          </w:p>
        </w:tc>
      </w:tr>
      <w:tr w:rsidR="00833E90" w:rsidRPr="00440CF1" w14:paraId="5045FF1F" w14:textId="77777777" w:rsidTr="00617B42">
        <w:trPr>
          <w:trHeight w:val="170"/>
          <w:jc w:val="center"/>
        </w:trPr>
        <w:tc>
          <w:tcPr>
            <w:tcW w:w="4360" w:type="dxa"/>
            <w:tcBorders>
              <w:right w:val="nil"/>
            </w:tcBorders>
            <w:vAlign w:val="center"/>
          </w:tcPr>
          <w:p w14:paraId="78184DD4" w14:textId="5A178CAC"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5. </w:t>
            </w:r>
            <w:r w:rsidR="007D5EE4" w:rsidRPr="00440CF1">
              <w:rPr>
                <w:sz w:val="20"/>
                <w:szCs w:val="20"/>
                <w:lang w:val="en-GB"/>
              </w:rPr>
              <w:t>Retained profit (loss)</w:t>
            </w:r>
          </w:p>
        </w:tc>
        <w:tc>
          <w:tcPr>
            <w:tcW w:w="1523" w:type="dxa"/>
            <w:tcBorders>
              <w:top w:val="nil"/>
              <w:left w:val="nil"/>
              <w:bottom w:val="nil"/>
              <w:right w:val="nil"/>
            </w:tcBorders>
            <w:shd w:val="clear" w:color="auto" w:fill="auto"/>
            <w:vAlign w:val="center"/>
          </w:tcPr>
          <w:p w14:paraId="576EA9C3" w14:textId="533A1A67"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562 639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454" w:type="dxa"/>
            <w:tcBorders>
              <w:left w:val="nil"/>
              <w:right w:val="nil"/>
            </w:tcBorders>
            <w:shd w:val="clear" w:color="auto" w:fill="auto"/>
            <w:vAlign w:val="center"/>
          </w:tcPr>
          <w:p w14:paraId="4B737F79" w14:textId="4DEF0306"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597 809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41    </w:t>
            </w:r>
          </w:p>
        </w:tc>
        <w:tc>
          <w:tcPr>
            <w:tcW w:w="1559" w:type="dxa"/>
            <w:shd w:val="clear" w:color="auto" w:fill="auto"/>
            <w:vAlign w:val="center"/>
          </w:tcPr>
          <w:p w14:paraId="28EE126F" w14:textId="5CC8A859"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230 487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14    </w:t>
            </w:r>
          </w:p>
        </w:tc>
      </w:tr>
      <w:tr w:rsidR="00833E90" w:rsidRPr="00440CF1" w14:paraId="5FBBB07F" w14:textId="77777777" w:rsidTr="00617B42">
        <w:trPr>
          <w:trHeight w:val="170"/>
          <w:jc w:val="center"/>
        </w:trPr>
        <w:tc>
          <w:tcPr>
            <w:tcW w:w="4360" w:type="dxa"/>
            <w:tcBorders>
              <w:right w:val="nil"/>
            </w:tcBorders>
            <w:vAlign w:val="center"/>
          </w:tcPr>
          <w:p w14:paraId="28591717" w14:textId="547C95F3"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6. </w:t>
            </w:r>
            <w:r w:rsidR="007D5EE4" w:rsidRPr="00440CF1">
              <w:rPr>
                <w:sz w:val="20"/>
                <w:szCs w:val="20"/>
                <w:lang w:val="en-GB"/>
              </w:rPr>
              <w:t>Net profit (loss)</w:t>
            </w:r>
          </w:p>
        </w:tc>
        <w:tc>
          <w:tcPr>
            <w:tcW w:w="1523" w:type="dxa"/>
            <w:tcBorders>
              <w:top w:val="nil"/>
              <w:left w:val="nil"/>
              <w:bottom w:val="nil"/>
              <w:right w:val="nil"/>
            </w:tcBorders>
            <w:shd w:val="clear" w:color="auto" w:fill="auto"/>
            <w:vAlign w:val="center"/>
          </w:tcPr>
          <w:p w14:paraId="7CD78420" w14:textId="2F755D30"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2</w:t>
            </w:r>
            <w:r w:rsidR="00B117F2" w:rsidRPr="00440CF1">
              <w:rPr>
                <w:rFonts w:ascii="Arial Narrow" w:hAnsi="Arial Narrow"/>
                <w:color w:val="000000"/>
                <w:sz w:val="20"/>
                <w:szCs w:val="20"/>
                <w:lang w:val="en-GB"/>
              </w:rPr>
              <w:t>5 047 186</w:t>
            </w:r>
            <w:r w:rsidR="00570175" w:rsidRPr="00440CF1">
              <w:rPr>
                <w:rFonts w:ascii="Arial Narrow" w:hAnsi="Arial Narrow"/>
                <w:color w:val="000000"/>
                <w:sz w:val="20"/>
                <w:szCs w:val="20"/>
                <w:lang w:val="en-GB"/>
              </w:rPr>
              <w:t>.</w:t>
            </w:r>
            <w:r w:rsidR="00B117F2" w:rsidRPr="00440CF1">
              <w:rPr>
                <w:rFonts w:ascii="Arial Narrow" w:hAnsi="Arial Narrow"/>
                <w:color w:val="000000"/>
                <w:sz w:val="20"/>
                <w:szCs w:val="20"/>
                <w:lang w:val="en-GB"/>
              </w:rPr>
              <w:t>24</w:t>
            </w:r>
            <w:r w:rsidRPr="00440CF1">
              <w:rPr>
                <w:rFonts w:ascii="Arial Narrow" w:hAnsi="Arial Narrow"/>
                <w:color w:val="000000"/>
                <w:sz w:val="20"/>
                <w:szCs w:val="20"/>
                <w:lang w:val="en-GB"/>
              </w:rPr>
              <w:t xml:space="preserve">    </w:t>
            </w:r>
          </w:p>
        </w:tc>
        <w:tc>
          <w:tcPr>
            <w:tcW w:w="1454" w:type="dxa"/>
            <w:tcBorders>
              <w:left w:val="nil"/>
              <w:right w:val="nil"/>
            </w:tcBorders>
            <w:shd w:val="clear" w:color="auto" w:fill="auto"/>
            <w:vAlign w:val="center"/>
          </w:tcPr>
          <w:p w14:paraId="72F4B75C" w14:textId="35100DA4"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1 878 241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30    </w:t>
            </w:r>
          </w:p>
        </w:tc>
        <w:tc>
          <w:tcPr>
            <w:tcW w:w="1559" w:type="dxa"/>
            <w:shd w:val="clear" w:color="auto" w:fill="auto"/>
            <w:vAlign w:val="center"/>
          </w:tcPr>
          <w:p w14:paraId="312B2874" w14:textId="3AA0F95B"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440 806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55    </w:t>
            </w:r>
          </w:p>
        </w:tc>
      </w:tr>
      <w:tr w:rsidR="00833E90" w:rsidRPr="00440CF1" w14:paraId="49DAC4B3" w14:textId="77777777" w:rsidTr="00617B42">
        <w:trPr>
          <w:trHeight w:val="329"/>
          <w:jc w:val="center"/>
        </w:trPr>
        <w:tc>
          <w:tcPr>
            <w:tcW w:w="4360" w:type="dxa"/>
            <w:tcBorders>
              <w:right w:val="nil"/>
            </w:tcBorders>
            <w:vAlign w:val="center"/>
          </w:tcPr>
          <w:p w14:paraId="3E6EE77B" w14:textId="4659E7A6" w:rsidR="00833E90" w:rsidRPr="00440CF1" w:rsidRDefault="00833E90" w:rsidP="00A3013F">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B. </w:t>
            </w:r>
            <w:r w:rsidR="007D5EE4" w:rsidRPr="00440CF1">
              <w:rPr>
                <w:rFonts w:ascii="Arial Narrow" w:hAnsi="Arial Narrow" w:cs="Arial Narrow"/>
                <w:b/>
                <w:sz w:val="20"/>
                <w:szCs w:val="20"/>
                <w:lang w:val="en-GB"/>
              </w:rPr>
              <w:t>Long-term liabilities</w:t>
            </w:r>
          </w:p>
        </w:tc>
        <w:tc>
          <w:tcPr>
            <w:tcW w:w="1523" w:type="dxa"/>
            <w:tcBorders>
              <w:top w:val="nil"/>
              <w:left w:val="nil"/>
              <w:bottom w:val="nil"/>
              <w:right w:val="nil"/>
            </w:tcBorders>
            <w:shd w:val="clear" w:color="auto" w:fill="auto"/>
            <w:vAlign w:val="center"/>
          </w:tcPr>
          <w:p w14:paraId="3FB33060" w14:textId="0929D956" w:rsidR="00833E90" w:rsidRPr="00440CF1" w:rsidRDefault="00833E90" w:rsidP="00833E9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8 354 910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89    </w:t>
            </w:r>
          </w:p>
        </w:tc>
        <w:tc>
          <w:tcPr>
            <w:tcW w:w="1454" w:type="dxa"/>
            <w:tcBorders>
              <w:left w:val="nil"/>
              <w:right w:val="nil"/>
            </w:tcBorders>
            <w:shd w:val="clear" w:color="auto" w:fill="auto"/>
            <w:vAlign w:val="center"/>
          </w:tcPr>
          <w:p w14:paraId="5853B2C8" w14:textId="3B4A203A" w:rsidR="00833E90" w:rsidRPr="00440CF1" w:rsidRDefault="00833E9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8 888 727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39    </w:t>
            </w:r>
          </w:p>
        </w:tc>
        <w:tc>
          <w:tcPr>
            <w:tcW w:w="1559" w:type="dxa"/>
            <w:shd w:val="clear" w:color="auto" w:fill="auto"/>
            <w:vAlign w:val="center"/>
          </w:tcPr>
          <w:p w14:paraId="1DFE8FAE" w14:textId="4A60892E" w:rsidR="00833E90" w:rsidRPr="00440CF1" w:rsidRDefault="00833E90" w:rsidP="00833E9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8 121 180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72    </w:t>
            </w:r>
          </w:p>
        </w:tc>
      </w:tr>
      <w:tr w:rsidR="00833E90" w:rsidRPr="00440CF1" w14:paraId="558F8830" w14:textId="77777777" w:rsidTr="00617B42">
        <w:trPr>
          <w:trHeight w:val="170"/>
          <w:jc w:val="center"/>
        </w:trPr>
        <w:tc>
          <w:tcPr>
            <w:tcW w:w="4360" w:type="dxa"/>
            <w:tcBorders>
              <w:right w:val="nil"/>
            </w:tcBorders>
            <w:vAlign w:val="center"/>
          </w:tcPr>
          <w:p w14:paraId="68B8F399" w14:textId="0218A692"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1. </w:t>
            </w:r>
            <w:r w:rsidR="007D5EE4" w:rsidRPr="00440CF1">
              <w:rPr>
                <w:sz w:val="20"/>
                <w:szCs w:val="20"/>
                <w:lang w:val="en-GB"/>
              </w:rPr>
              <w:t>Bank loans</w:t>
            </w:r>
          </w:p>
        </w:tc>
        <w:tc>
          <w:tcPr>
            <w:tcW w:w="1523" w:type="dxa"/>
            <w:tcBorders>
              <w:top w:val="nil"/>
              <w:left w:val="nil"/>
              <w:bottom w:val="nil"/>
              <w:right w:val="nil"/>
            </w:tcBorders>
            <w:shd w:val="clear" w:color="auto" w:fill="auto"/>
            <w:vAlign w:val="center"/>
          </w:tcPr>
          <w:p w14:paraId="1A6615FE" w14:textId="643BEF7B"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c>
          <w:tcPr>
            <w:tcW w:w="1454" w:type="dxa"/>
            <w:tcBorders>
              <w:left w:val="nil"/>
              <w:right w:val="nil"/>
            </w:tcBorders>
            <w:shd w:val="clear" w:color="auto" w:fill="auto"/>
            <w:vAlign w:val="center"/>
          </w:tcPr>
          <w:p w14:paraId="596669D8" w14:textId="7B4F5CB2"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c>
          <w:tcPr>
            <w:tcW w:w="1559" w:type="dxa"/>
            <w:shd w:val="clear" w:color="auto" w:fill="auto"/>
            <w:vAlign w:val="center"/>
          </w:tcPr>
          <w:p w14:paraId="48F762A1" w14:textId="0F5CE7BD"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r>
      <w:tr w:rsidR="00833E90" w:rsidRPr="00440CF1" w14:paraId="46DE09D1" w14:textId="77777777" w:rsidTr="00617B42">
        <w:trPr>
          <w:trHeight w:val="170"/>
          <w:jc w:val="center"/>
        </w:trPr>
        <w:tc>
          <w:tcPr>
            <w:tcW w:w="4360" w:type="dxa"/>
            <w:tcBorders>
              <w:right w:val="nil"/>
            </w:tcBorders>
            <w:vAlign w:val="center"/>
          </w:tcPr>
          <w:p w14:paraId="7E688123" w14:textId="06BAEBA9"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2. </w:t>
            </w:r>
            <w:r w:rsidR="007D5EE4" w:rsidRPr="00440CF1">
              <w:rPr>
                <w:sz w:val="20"/>
                <w:szCs w:val="20"/>
                <w:lang w:val="en-GB"/>
              </w:rPr>
              <w:t>Financial liabilities</w:t>
            </w:r>
          </w:p>
        </w:tc>
        <w:tc>
          <w:tcPr>
            <w:tcW w:w="1523" w:type="dxa"/>
            <w:tcBorders>
              <w:top w:val="nil"/>
              <w:left w:val="nil"/>
              <w:bottom w:val="nil"/>
              <w:right w:val="nil"/>
            </w:tcBorders>
            <w:shd w:val="clear" w:color="auto" w:fill="auto"/>
            <w:vAlign w:val="center"/>
          </w:tcPr>
          <w:p w14:paraId="0A2F048B" w14:textId="4183C91E"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773 821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36    </w:t>
            </w:r>
          </w:p>
        </w:tc>
        <w:tc>
          <w:tcPr>
            <w:tcW w:w="1454" w:type="dxa"/>
            <w:tcBorders>
              <w:left w:val="nil"/>
              <w:right w:val="nil"/>
            </w:tcBorders>
            <w:shd w:val="clear" w:color="auto" w:fill="auto"/>
            <w:vAlign w:val="center"/>
          </w:tcPr>
          <w:p w14:paraId="48CE0078" w14:textId="385DD692"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1 030 412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43    </w:t>
            </w:r>
          </w:p>
        </w:tc>
        <w:tc>
          <w:tcPr>
            <w:tcW w:w="1559" w:type="dxa"/>
            <w:shd w:val="clear" w:color="auto" w:fill="auto"/>
            <w:vAlign w:val="center"/>
          </w:tcPr>
          <w:p w14:paraId="21F4C95F" w14:textId="51919BB8"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494 467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62    </w:t>
            </w:r>
          </w:p>
        </w:tc>
      </w:tr>
      <w:tr w:rsidR="00833E90" w:rsidRPr="00440CF1" w14:paraId="58C4374B" w14:textId="77777777" w:rsidTr="00617B42">
        <w:trPr>
          <w:trHeight w:val="170"/>
          <w:jc w:val="center"/>
        </w:trPr>
        <w:tc>
          <w:tcPr>
            <w:tcW w:w="4360" w:type="dxa"/>
            <w:tcBorders>
              <w:right w:val="nil"/>
            </w:tcBorders>
            <w:vAlign w:val="center"/>
          </w:tcPr>
          <w:p w14:paraId="4F2B7BA1" w14:textId="4BEF63D9"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3. </w:t>
            </w:r>
            <w:r w:rsidR="007D5EE4" w:rsidRPr="00440CF1">
              <w:rPr>
                <w:sz w:val="20"/>
                <w:szCs w:val="20"/>
                <w:lang w:val="en-GB"/>
              </w:rPr>
              <w:t>Trade payables</w:t>
            </w:r>
          </w:p>
        </w:tc>
        <w:tc>
          <w:tcPr>
            <w:tcW w:w="1523" w:type="dxa"/>
            <w:tcBorders>
              <w:top w:val="nil"/>
              <w:left w:val="nil"/>
              <w:bottom w:val="nil"/>
              <w:right w:val="nil"/>
            </w:tcBorders>
            <w:shd w:val="clear" w:color="auto" w:fill="auto"/>
            <w:vAlign w:val="center"/>
          </w:tcPr>
          <w:p w14:paraId="5232AE1F" w14:textId="4FCB5E95"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c>
          <w:tcPr>
            <w:tcW w:w="1454" w:type="dxa"/>
            <w:tcBorders>
              <w:left w:val="nil"/>
              <w:right w:val="nil"/>
            </w:tcBorders>
            <w:shd w:val="clear" w:color="auto" w:fill="auto"/>
            <w:vAlign w:val="center"/>
          </w:tcPr>
          <w:p w14:paraId="7D4EC4E8" w14:textId="3B724BC3"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c>
          <w:tcPr>
            <w:tcW w:w="1559" w:type="dxa"/>
            <w:shd w:val="clear" w:color="auto" w:fill="auto"/>
            <w:vAlign w:val="center"/>
          </w:tcPr>
          <w:p w14:paraId="51E4FCD4" w14:textId="7A8BD1F2"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r>
      <w:tr w:rsidR="00833E90" w:rsidRPr="00440CF1" w14:paraId="36E0421D" w14:textId="77777777" w:rsidTr="00617B42">
        <w:trPr>
          <w:trHeight w:val="170"/>
          <w:jc w:val="center"/>
        </w:trPr>
        <w:tc>
          <w:tcPr>
            <w:tcW w:w="4360" w:type="dxa"/>
            <w:tcBorders>
              <w:right w:val="nil"/>
            </w:tcBorders>
            <w:vAlign w:val="center"/>
          </w:tcPr>
          <w:p w14:paraId="7A8A0FC2" w14:textId="39D6682B"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4. </w:t>
            </w:r>
            <w:r w:rsidR="007D5EE4" w:rsidRPr="00440CF1">
              <w:rPr>
                <w:sz w:val="20"/>
                <w:szCs w:val="20"/>
                <w:lang w:val="en-GB"/>
              </w:rPr>
              <w:t>Other liabilities</w:t>
            </w:r>
          </w:p>
        </w:tc>
        <w:tc>
          <w:tcPr>
            <w:tcW w:w="1523" w:type="dxa"/>
            <w:tcBorders>
              <w:top w:val="nil"/>
              <w:left w:val="nil"/>
              <w:bottom w:val="nil"/>
              <w:right w:val="nil"/>
            </w:tcBorders>
            <w:shd w:val="clear" w:color="auto" w:fill="auto"/>
            <w:vAlign w:val="center"/>
          </w:tcPr>
          <w:p w14:paraId="1D8B8BAD" w14:textId="1C3028FA"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c>
          <w:tcPr>
            <w:tcW w:w="1454" w:type="dxa"/>
            <w:tcBorders>
              <w:left w:val="nil"/>
              <w:right w:val="nil"/>
            </w:tcBorders>
            <w:shd w:val="clear" w:color="auto" w:fill="auto"/>
            <w:vAlign w:val="center"/>
          </w:tcPr>
          <w:p w14:paraId="0D7A2B9D" w14:textId="2AD15487"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c>
          <w:tcPr>
            <w:tcW w:w="1559" w:type="dxa"/>
            <w:shd w:val="clear" w:color="auto" w:fill="auto"/>
            <w:vAlign w:val="center"/>
          </w:tcPr>
          <w:p w14:paraId="22E7EF9E" w14:textId="2896C684"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r>
      <w:tr w:rsidR="00833E90" w:rsidRPr="00440CF1" w14:paraId="2F2A239B" w14:textId="77777777" w:rsidTr="00617B42">
        <w:trPr>
          <w:trHeight w:val="170"/>
          <w:jc w:val="center"/>
        </w:trPr>
        <w:tc>
          <w:tcPr>
            <w:tcW w:w="4360" w:type="dxa"/>
            <w:tcBorders>
              <w:right w:val="nil"/>
            </w:tcBorders>
            <w:vAlign w:val="center"/>
          </w:tcPr>
          <w:p w14:paraId="54551179" w14:textId="71671D33"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5. </w:t>
            </w:r>
            <w:r w:rsidR="007D5EE4" w:rsidRPr="00440CF1">
              <w:rPr>
                <w:sz w:val="20"/>
                <w:szCs w:val="20"/>
                <w:lang w:val="en-GB"/>
              </w:rPr>
              <w:t>Provision for deferred  income tax</w:t>
            </w:r>
          </w:p>
        </w:tc>
        <w:tc>
          <w:tcPr>
            <w:tcW w:w="1523" w:type="dxa"/>
            <w:tcBorders>
              <w:top w:val="nil"/>
              <w:left w:val="nil"/>
              <w:bottom w:val="nil"/>
              <w:right w:val="nil"/>
            </w:tcBorders>
            <w:shd w:val="clear" w:color="auto" w:fill="auto"/>
            <w:vAlign w:val="center"/>
          </w:tcPr>
          <w:p w14:paraId="5E8C3EF9" w14:textId="2A213FEC"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651 060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62    </w:t>
            </w:r>
          </w:p>
        </w:tc>
        <w:tc>
          <w:tcPr>
            <w:tcW w:w="1454" w:type="dxa"/>
            <w:tcBorders>
              <w:left w:val="nil"/>
              <w:right w:val="nil"/>
            </w:tcBorders>
            <w:shd w:val="clear" w:color="auto" w:fill="auto"/>
            <w:vAlign w:val="center"/>
          </w:tcPr>
          <w:p w14:paraId="4558C580" w14:textId="40BC959F"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482 761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60    </w:t>
            </w:r>
          </w:p>
        </w:tc>
        <w:tc>
          <w:tcPr>
            <w:tcW w:w="1559" w:type="dxa"/>
            <w:shd w:val="clear" w:color="auto" w:fill="auto"/>
            <w:vAlign w:val="center"/>
          </w:tcPr>
          <w:p w14:paraId="799DA0AE" w14:textId="241C85C3"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474 180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84    </w:t>
            </w:r>
          </w:p>
        </w:tc>
      </w:tr>
      <w:tr w:rsidR="00833E90" w:rsidRPr="00440CF1" w14:paraId="117F14AA" w14:textId="77777777" w:rsidTr="00617B42">
        <w:trPr>
          <w:trHeight w:val="170"/>
          <w:jc w:val="center"/>
        </w:trPr>
        <w:tc>
          <w:tcPr>
            <w:tcW w:w="4360" w:type="dxa"/>
            <w:tcBorders>
              <w:right w:val="nil"/>
            </w:tcBorders>
            <w:vAlign w:val="center"/>
          </w:tcPr>
          <w:p w14:paraId="7EA4B677" w14:textId="1BD816BB"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6. </w:t>
            </w:r>
            <w:r w:rsidR="007D5EE4" w:rsidRPr="00440CF1">
              <w:rPr>
                <w:sz w:val="20"/>
                <w:szCs w:val="20"/>
                <w:lang w:val="en-GB"/>
              </w:rPr>
              <w:t>Provisions for other liabilities</w:t>
            </w:r>
          </w:p>
        </w:tc>
        <w:tc>
          <w:tcPr>
            <w:tcW w:w="1523" w:type="dxa"/>
            <w:tcBorders>
              <w:top w:val="nil"/>
              <w:left w:val="nil"/>
              <w:bottom w:val="nil"/>
              <w:right w:val="nil"/>
            </w:tcBorders>
            <w:shd w:val="clear" w:color="auto" w:fill="auto"/>
            <w:vAlign w:val="center"/>
          </w:tcPr>
          <w:p w14:paraId="0FF8E62C" w14:textId="5ABC86E0"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37 756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62    </w:t>
            </w:r>
          </w:p>
        </w:tc>
        <w:tc>
          <w:tcPr>
            <w:tcW w:w="1454" w:type="dxa"/>
            <w:tcBorders>
              <w:left w:val="nil"/>
              <w:right w:val="nil"/>
            </w:tcBorders>
            <w:shd w:val="clear" w:color="auto" w:fill="auto"/>
            <w:vAlign w:val="center"/>
          </w:tcPr>
          <w:p w14:paraId="5AA2F209" w14:textId="46795CA2"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37 756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62    </w:t>
            </w:r>
          </w:p>
        </w:tc>
        <w:tc>
          <w:tcPr>
            <w:tcW w:w="1559" w:type="dxa"/>
            <w:shd w:val="clear" w:color="auto" w:fill="auto"/>
            <w:vAlign w:val="center"/>
          </w:tcPr>
          <w:p w14:paraId="382C2B1F" w14:textId="0E7C1E40"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90 873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79    </w:t>
            </w:r>
          </w:p>
        </w:tc>
      </w:tr>
      <w:tr w:rsidR="00833E90" w:rsidRPr="00440CF1" w14:paraId="577CFCDD" w14:textId="77777777" w:rsidTr="00617B42">
        <w:trPr>
          <w:trHeight w:val="170"/>
          <w:jc w:val="center"/>
        </w:trPr>
        <w:tc>
          <w:tcPr>
            <w:tcW w:w="4360" w:type="dxa"/>
            <w:tcBorders>
              <w:right w:val="nil"/>
            </w:tcBorders>
            <w:vAlign w:val="center"/>
          </w:tcPr>
          <w:p w14:paraId="53486D69" w14:textId="4BECB84F"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7. </w:t>
            </w:r>
            <w:r w:rsidR="007D5EE4" w:rsidRPr="00440CF1">
              <w:rPr>
                <w:sz w:val="20"/>
                <w:szCs w:val="20"/>
                <w:lang w:val="en-GB"/>
              </w:rPr>
              <w:t>Accruals</w:t>
            </w:r>
          </w:p>
        </w:tc>
        <w:tc>
          <w:tcPr>
            <w:tcW w:w="1523" w:type="dxa"/>
            <w:tcBorders>
              <w:top w:val="nil"/>
              <w:left w:val="nil"/>
              <w:bottom w:val="nil"/>
              <w:right w:val="nil"/>
            </w:tcBorders>
            <w:shd w:val="clear" w:color="auto" w:fill="auto"/>
            <w:vAlign w:val="center"/>
          </w:tcPr>
          <w:p w14:paraId="1C9A4311" w14:textId="2480E520"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6 892 272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29    </w:t>
            </w:r>
          </w:p>
        </w:tc>
        <w:tc>
          <w:tcPr>
            <w:tcW w:w="1454" w:type="dxa"/>
            <w:tcBorders>
              <w:left w:val="nil"/>
              <w:right w:val="nil"/>
            </w:tcBorders>
            <w:shd w:val="clear" w:color="auto" w:fill="auto"/>
            <w:vAlign w:val="center"/>
          </w:tcPr>
          <w:p w14:paraId="650BA88F" w14:textId="37C11927"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7 337 796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74    </w:t>
            </w:r>
          </w:p>
        </w:tc>
        <w:tc>
          <w:tcPr>
            <w:tcW w:w="1559" w:type="dxa"/>
            <w:shd w:val="clear" w:color="auto" w:fill="auto"/>
            <w:vAlign w:val="center"/>
          </w:tcPr>
          <w:p w14:paraId="0B4E576F" w14:textId="30D491C0"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7 061 658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47    </w:t>
            </w:r>
          </w:p>
        </w:tc>
      </w:tr>
      <w:tr w:rsidR="00833E90" w:rsidRPr="00440CF1" w14:paraId="3A105682" w14:textId="77777777" w:rsidTr="00617B42">
        <w:trPr>
          <w:trHeight w:val="386"/>
          <w:jc w:val="center"/>
        </w:trPr>
        <w:tc>
          <w:tcPr>
            <w:tcW w:w="4360" w:type="dxa"/>
            <w:tcBorders>
              <w:right w:val="nil"/>
            </w:tcBorders>
            <w:vAlign w:val="center"/>
          </w:tcPr>
          <w:p w14:paraId="70FD8552" w14:textId="53678743" w:rsidR="00833E90" w:rsidRPr="00440CF1" w:rsidRDefault="00833E90" w:rsidP="00A3013F">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C. </w:t>
            </w:r>
            <w:r w:rsidR="007D5EE4" w:rsidRPr="00440CF1">
              <w:rPr>
                <w:rFonts w:ascii="Arial Narrow" w:hAnsi="Arial Narrow" w:cs="Arial Narrow"/>
                <w:b/>
                <w:sz w:val="20"/>
                <w:szCs w:val="20"/>
                <w:lang w:val="en-GB"/>
              </w:rPr>
              <w:t>Short-term liabilities</w:t>
            </w:r>
          </w:p>
        </w:tc>
        <w:tc>
          <w:tcPr>
            <w:tcW w:w="1523" w:type="dxa"/>
            <w:tcBorders>
              <w:top w:val="nil"/>
              <w:left w:val="nil"/>
              <w:bottom w:val="nil"/>
              <w:right w:val="nil"/>
            </w:tcBorders>
            <w:shd w:val="clear" w:color="auto" w:fill="auto"/>
            <w:vAlign w:val="center"/>
          </w:tcPr>
          <w:p w14:paraId="48F08F3A" w14:textId="18F4EF61" w:rsidR="00833E90" w:rsidRPr="00440CF1" w:rsidRDefault="00833E90" w:rsidP="00833E9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24 412 910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86    </w:t>
            </w:r>
          </w:p>
        </w:tc>
        <w:tc>
          <w:tcPr>
            <w:tcW w:w="1454" w:type="dxa"/>
            <w:tcBorders>
              <w:left w:val="nil"/>
              <w:right w:val="nil"/>
            </w:tcBorders>
            <w:shd w:val="clear" w:color="auto" w:fill="auto"/>
            <w:vAlign w:val="center"/>
          </w:tcPr>
          <w:p w14:paraId="4FB38866" w14:textId="3E4A1F0C" w:rsidR="00833E90" w:rsidRPr="00440CF1" w:rsidRDefault="00833E9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15 120 347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17    </w:t>
            </w:r>
          </w:p>
        </w:tc>
        <w:tc>
          <w:tcPr>
            <w:tcW w:w="1559" w:type="dxa"/>
            <w:shd w:val="clear" w:color="auto" w:fill="auto"/>
            <w:vAlign w:val="center"/>
          </w:tcPr>
          <w:p w14:paraId="35849336" w14:textId="5DD55E8F" w:rsidR="00833E90" w:rsidRPr="00440CF1" w:rsidRDefault="00833E90" w:rsidP="00833E9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15 847 287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86    </w:t>
            </w:r>
          </w:p>
        </w:tc>
      </w:tr>
      <w:tr w:rsidR="00833E90" w:rsidRPr="00440CF1" w14:paraId="1996F9C2" w14:textId="77777777" w:rsidTr="00617B42">
        <w:trPr>
          <w:trHeight w:val="170"/>
          <w:jc w:val="center"/>
        </w:trPr>
        <w:tc>
          <w:tcPr>
            <w:tcW w:w="4360" w:type="dxa"/>
            <w:tcBorders>
              <w:right w:val="nil"/>
            </w:tcBorders>
            <w:vAlign w:val="center"/>
          </w:tcPr>
          <w:p w14:paraId="1FD3958A" w14:textId="45BD0A01"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1. </w:t>
            </w:r>
            <w:r w:rsidR="007D5EE4" w:rsidRPr="00440CF1">
              <w:rPr>
                <w:sz w:val="20"/>
                <w:szCs w:val="20"/>
                <w:lang w:val="en-GB"/>
              </w:rPr>
              <w:t>Bank loans</w:t>
            </w:r>
          </w:p>
        </w:tc>
        <w:tc>
          <w:tcPr>
            <w:tcW w:w="1523" w:type="dxa"/>
            <w:tcBorders>
              <w:top w:val="nil"/>
              <w:left w:val="nil"/>
              <w:bottom w:val="nil"/>
              <w:right w:val="nil"/>
            </w:tcBorders>
            <w:shd w:val="clear" w:color="auto" w:fill="auto"/>
            <w:vAlign w:val="center"/>
          </w:tcPr>
          <w:p w14:paraId="131CA095" w14:textId="66937C53"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4 051 147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69    </w:t>
            </w:r>
          </w:p>
        </w:tc>
        <w:tc>
          <w:tcPr>
            <w:tcW w:w="1454" w:type="dxa"/>
            <w:tcBorders>
              <w:left w:val="nil"/>
              <w:right w:val="nil"/>
            </w:tcBorders>
            <w:shd w:val="clear" w:color="auto" w:fill="auto"/>
            <w:vAlign w:val="center"/>
          </w:tcPr>
          <w:p w14:paraId="4C49389D" w14:textId="24AD81A7"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658 757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57    </w:t>
            </w:r>
          </w:p>
        </w:tc>
        <w:tc>
          <w:tcPr>
            <w:tcW w:w="1559" w:type="dxa"/>
            <w:shd w:val="clear" w:color="auto" w:fill="auto"/>
            <w:vAlign w:val="center"/>
          </w:tcPr>
          <w:p w14:paraId="300DB9A0" w14:textId="3A1B7B97"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3 740 568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07    </w:t>
            </w:r>
          </w:p>
        </w:tc>
      </w:tr>
      <w:tr w:rsidR="00833E90" w:rsidRPr="00440CF1" w14:paraId="5E8FA32A" w14:textId="77777777" w:rsidTr="00617B42">
        <w:trPr>
          <w:trHeight w:val="170"/>
          <w:jc w:val="center"/>
        </w:trPr>
        <w:tc>
          <w:tcPr>
            <w:tcW w:w="4360" w:type="dxa"/>
            <w:tcBorders>
              <w:right w:val="nil"/>
            </w:tcBorders>
            <w:vAlign w:val="center"/>
          </w:tcPr>
          <w:p w14:paraId="4FF837A8" w14:textId="00359B17"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2. </w:t>
            </w:r>
            <w:r w:rsidR="007D5EE4" w:rsidRPr="00440CF1">
              <w:rPr>
                <w:sz w:val="20"/>
                <w:szCs w:val="20"/>
                <w:lang w:val="en-GB"/>
              </w:rPr>
              <w:t>Financial liabilities</w:t>
            </w:r>
          </w:p>
        </w:tc>
        <w:tc>
          <w:tcPr>
            <w:tcW w:w="1523" w:type="dxa"/>
            <w:tcBorders>
              <w:top w:val="nil"/>
              <w:left w:val="nil"/>
              <w:bottom w:val="nil"/>
              <w:right w:val="nil"/>
            </w:tcBorders>
            <w:shd w:val="clear" w:color="auto" w:fill="auto"/>
            <w:vAlign w:val="center"/>
          </w:tcPr>
          <w:p w14:paraId="007BFA02" w14:textId="67E5B637"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729 810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27    </w:t>
            </w:r>
          </w:p>
        </w:tc>
        <w:tc>
          <w:tcPr>
            <w:tcW w:w="1454" w:type="dxa"/>
            <w:tcBorders>
              <w:left w:val="nil"/>
              <w:right w:val="nil"/>
            </w:tcBorders>
            <w:shd w:val="clear" w:color="auto" w:fill="auto"/>
            <w:vAlign w:val="center"/>
          </w:tcPr>
          <w:p w14:paraId="2F32C744" w14:textId="0BD65E7A"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738 601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81    </w:t>
            </w:r>
          </w:p>
        </w:tc>
        <w:tc>
          <w:tcPr>
            <w:tcW w:w="1559" w:type="dxa"/>
            <w:shd w:val="clear" w:color="auto" w:fill="auto"/>
            <w:vAlign w:val="center"/>
          </w:tcPr>
          <w:p w14:paraId="4A133972" w14:textId="3F9DDE32"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593 973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55    </w:t>
            </w:r>
          </w:p>
        </w:tc>
      </w:tr>
      <w:tr w:rsidR="00833E90" w:rsidRPr="00440CF1" w14:paraId="73AA62B8" w14:textId="77777777" w:rsidTr="00617B42">
        <w:trPr>
          <w:trHeight w:val="170"/>
          <w:jc w:val="center"/>
        </w:trPr>
        <w:tc>
          <w:tcPr>
            <w:tcW w:w="4360" w:type="dxa"/>
            <w:tcBorders>
              <w:right w:val="nil"/>
            </w:tcBorders>
            <w:vAlign w:val="center"/>
          </w:tcPr>
          <w:p w14:paraId="47737533" w14:textId="238B62DA"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3. </w:t>
            </w:r>
            <w:r w:rsidR="004A20B5" w:rsidRPr="00440CF1">
              <w:rPr>
                <w:sz w:val="20"/>
                <w:szCs w:val="20"/>
                <w:lang w:val="en-GB"/>
              </w:rPr>
              <w:t>Trade payables</w:t>
            </w:r>
          </w:p>
        </w:tc>
        <w:tc>
          <w:tcPr>
            <w:tcW w:w="1523" w:type="dxa"/>
            <w:tcBorders>
              <w:top w:val="nil"/>
              <w:left w:val="nil"/>
              <w:bottom w:val="nil"/>
              <w:right w:val="nil"/>
            </w:tcBorders>
            <w:shd w:val="clear" w:color="auto" w:fill="auto"/>
            <w:vAlign w:val="center"/>
          </w:tcPr>
          <w:p w14:paraId="3363F16E" w14:textId="176E88A5"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9 344 177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04    </w:t>
            </w:r>
          </w:p>
        </w:tc>
        <w:tc>
          <w:tcPr>
            <w:tcW w:w="1454" w:type="dxa"/>
            <w:tcBorders>
              <w:left w:val="nil"/>
              <w:right w:val="nil"/>
            </w:tcBorders>
            <w:shd w:val="clear" w:color="auto" w:fill="auto"/>
            <w:vAlign w:val="center"/>
          </w:tcPr>
          <w:p w14:paraId="1C31E2E1" w14:textId="7CE948FD"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10 756 195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71    </w:t>
            </w:r>
          </w:p>
        </w:tc>
        <w:tc>
          <w:tcPr>
            <w:tcW w:w="1559" w:type="dxa"/>
            <w:shd w:val="clear" w:color="auto" w:fill="auto"/>
            <w:vAlign w:val="center"/>
          </w:tcPr>
          <w:p w14:paraId="40D98404" w14:textId="118969AE"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8 276 569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24    </w:t>
            </w:r>
          </w:p>
        </w:tc>
      </w:tr>
      <w:tr w:rsidR="00833E90" w:rsidRPr="00440CF1" w14:paraId="18E1085A" w14:textId="77777777" w:rsidTr="00617B42">
        <w:trPr>
          <w:trHeight w:val="170"/>
          <w:jc w:val="center"/>
        </w:trPr>
        <w:tc>
          <w:tcPr>
            <w:tcW w:w="4360" w:type="dxa"/>
            <w:tcBorders>
              <w:right w:val="nil"/>
            </w:tcBorders>
            <w:vAlign w:val="center"/>
          </w:tcPr>
          <w:p w14:paraId="6A9A21CE" w14:textId="355C0017" w:rsidR="00833E90" w:rsidRPr="00440CF1" w:rsidRDefault="00833E90" w:rsidP="00A3013F">
            <w:pPr>
              <w:pStyle w:val="MsrParagraph"/>
              <w:spacing w:line="240" w:lineRule="auto"/>
              <w:ind w:firstLine="0"/>
              <w:rPr>
                <w:sz w:val="20"/>
                <w:szCs w:val="20"/>
                <w:lang w:val="en-GB"/>
              </w:rPr>
            </w:pPr>
            <w:r w:rsidRPr="00440CF1">
              <w:rPr>
                <w:sz w:val="20"/>
                <w:szCs w:val="20"/>
                <w:lang w:val="en-GB"/>
              </w:rPr>
              <w:t xml:space="preserve">  4. </w:t>
            </w:r>
            <w:r w:rsidR="004A20B5" w:rsidRPr="00440CF1">
              <w:rPr>
                <w:sz w:val="20"/>
                <w:szCs w:val="20"/>
                <w:lang w:val="en-GB"/>
              </w:rPr>
              <w:t>Other liabilities</w:t>
            </w:r>
          </w:p>
        </w:tc>
        <w:tc>
          <w:tcPr>
            <w:tcW w:w="1523" w:type="dxa"/>
            <w:tcBorders>
              <w:top w:val="nil"/>
              <w:left w:val="nil"/>
              <w:bottom w:val="nil"/>
              <w:right w:val="nil"/>
            </w:tcBorders>
            <w:shd w:val="clear" w:color="auto" w:fill="auto"/>
            <w:vAlign w:val="center"/>
          </w:tcPr>
          <w:p w14:paraId="360FCA82" w14:textId="4A1D58AF"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231 348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34    </w:t>
            </w:r>
          </w:p>
        </w:tc>
        <w:tc>
          <w:tcPr>
            <w:tcW w:w="1454" w:type="dxa"/>
            <w:tcBorders>
              <w:left w:val="nil"/>
              <w:right w:val="nil"/>
            </w:tcBorders>
            <w:shd w:val="clear" w:color="auto" w:fill="auto"/>
            <w:vAlign w:val="center"/>
          </w:tcPr>
          <w:p w14:paraId="16D89B92" w14:textId="48CC4B8D"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331 730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55    </w:t>
            </w:r>
          </w:p>
        </w:tc>
        <w:tc>
          <w:tcPr>
            <w:tcW w:w="1559" w:type="dxa"/>
            <w:shd w:val="clear" w:color="auto" w:fill="auto"/>
            <w:vAlign w:val="center"/>
          </w:tcPr>
          <w:p w14:paraId="0ED4E850" w14:textId="706CC0A2"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1 220 404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10    </w:t>
            </w:r>
          </w:p>
        </w:tc>
      </w:tr>
      <w:tr w:rsidR="00833E90" w:rsidRPr="00440CF1" w14:paraId="403F69E4" w14:textId="77777777" w:rsidTr="00617B42">
        <w:trPr>
          <w:trHeight w:val="170"/>
          <w:jc w:val="center"/>
        </w:trPr>
        <w:tc>
          <w:tcPr>
            <w:tcW w:w="4360" w:type="dxa"/>
            <w:tcBorders>
              <w:right w:val="nil"/>
            </w:tcBorders>
            <w:vAlign w:val="center"/>
          </w:tcPr>
          <w:p w14:paraId="0C0A1C85" w14:textId="162DD7D2" w:rsidR="00833E90" w:rsidRPr="00440CF1" w:rsidRDefault="00A3013F" w:rsidP="00A3013F">
            <w:pPr>
              <w:pStyle w:val="MsrParagraph"/>
              <w:spacing w:line="240" w:lineRule="auto"/>
              <w:ind w:firstLine="0"/>
              <w:rPr>
                <w:sz w:val="20"/>
                <w:szCs w:val="20"/>
                <w:lang w:val="en-GB"/>
              </w:rPr>
            </w:pPr>
            <w:r w:rsidRPr="00440CF1">
              <w:rPr>
                <w:sz w:val="20"/>
                <w:szCs w:val="20"/>
                <w:lang w:val="en-GB"/>
              </w:rPr>
              <w:t xml:space="preserve">  5. </w:t>
            </w:r>
            <w:r w:rsidR="004A20B5" w:rsidRPr="00440CF1">
              <w:rPr>
                <w:sz w:val="20"/>
                <w:szCs w:val="20"/>
                <w:lang w:val="en-GB"/>
              </w:rPr>
              <w:t>Income tax and other tax liabilities</w:t>
            </w:r>
          </w:p>
        </w:tc>
        <w:tc>
          <w:tcPr>
            <w:tcW w:w="1523" w:type="dxa"/>
            <w:tcBorders>
              <w:top w:val="nil"/>
              <w:left w:val="nil"/>
              <w:bottom w:val="nil"/>
              <w:right w:val="nil"/>
            </w:tcBorders>
            <w:shd w:val="clear" w:color="auto" w:fill="auto"/>
            <w:vAlign w:val="center"/>
          </w:tcPr>
          <w:p w14:paraId="7AF4DA27" w14:textId="4AC5C9C4"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7 574 644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97    </w:t>
            </w:r>
          </w:p>
        </w:tc>
        <w:tc>
          <w:tcPr>
            <w:tcW w:w="1454" w:type="dxa"/>
            <w:tcBorders>
              <w:left w:val="nil"/>
              <w:right w:val="nil"/>
            </w:tcBorders>
            <w:shd w:val="clear" w:color="auto" w:fill="auto"/>
            <w:vAlign w:val="center"/>
          </w:tcPr>
          <w:p w14:paraId="1E620115" w14:textId="72008158"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1 628 800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27    </w:t>
            </w:r>
          </w:p>
        </w:tc>
        <w:tc>
          <w:tcPr>
            <w:tcW w:w="1559" w:type="dxa"/>
            <w:shd w:val="clear" w:color="auto" w:fill="auto"/>
            <w:vAlign w:val="center"/>
          </w:tcPr>
          <w:p w14:paraId="30D0404C" w14:textId="7442A638"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675 303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20    </w:t>
            </w:r>
          </w:p>
        </w:tc>
      </w:tr>
      <w:tr w:rsidR="00833E90" w:rsidRPr="00440CF1" w14:paraId="1F2B55E4" w14:textId="77777777" w:rsidTr="00617B42">
        <w:trPr>
          <w:trHeight w:val="170"/>
          <w:jc w:val="center"/>
        </w:trPr>
        <w:tc>
          <w:tcPr>
            <w:tcW w:w="4360" w:type="dxa"/>
            <w:tcBorders>
              <w:right w:val="nil"/>
            </w:tcBorders>
            <w:vAlign w:val="center"/>
          </w:tcPr>
          <w:p w14:paraId="5BCE3834" w14:textId="3F95EBBD" w:rsidR="00833E90" w:rsidRPr="00440CF1" w:rsidRDefault="00833E90" w:rsidP="00205DBF">
            <w:pPr>
              <w:pStyle w:val="MsrParagraph"/>
              <w:spacing w:line="240" w:lineRule="auto"/>
              <w:ind w:firstLine="0"/>
              <w:rPr>
                <w:sz w:val="20"/>
                <w:szCs w:val="20"/>
                <w:lang w:val="en-GB"/>
              </w:rPr>
            </w:pPr>
            <w:r w:rsidRPr="00440CF1">
              <w:rPr>
                <w:sz w:val="20"/>
                <w:szCs w:val="20"/>
                <w:lang w:val="en-GB"/>
              </w:rPr>
              <w:t xml:space="preserve">  6. </w:t>
            </w:r>
            <w:r w:rsidR="004A20B5" w:rsidRPr="00440CF1">
              <w:rPr>
                <w:sz w:val="20"/>
                <w:szCs w:val="20"/>
                <w:lang w:val="en-GB"/>
              </w:rPr>
              <w:t>Provisions for liabilities</w:t>
            </w:r>
          </w:p>
        </w:tc>
        <w:tc>
          <w:tcPr>
            <w:tcW w:w="1523" w:type="dxa"/>
            <w:tcBorders>
              <w:top w:val="nil"/>
              <w:left w:val="nil"/>
              <w:bottom w:val="nil"/>
              <w:right w:val="nil"/>
            </w:tcBorders>
            <w:shd w:val="clear" w:color="auto" w:fill="auto"/>
            <w:vAlign w:val="center"/>
          </w:tcPr>
          <w:p w14:paraId="114EFDB5" w14:textId="72ECB5D9"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1 805 729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66    </w:t>
            </w:r>
          </w:p>
        </w:tc>
        <w:tc>
          <w:tcPr>
            <w:tcW w:w="1454" w:type="dxa"/>
            <w:tcBorders>
              <w:left w:val="nil"/>
              <w:right w:val="nil"/>
            </w:tcBorders>
            <w:shd w:val="clear" w:color="auto" w:fill="auto"/>
            <w:vAlign w:val="center"/>
          </w:tcPr>
          <w:p w14:paraId="1E67C1ED" w14:textId="40726B66"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305 729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66    </w:t>
            </w:r>
          </w:p>
        </w:tc>
        <w:tc>
          <w:tcPr>
            <w:tcW w:w="1559" w:type="dxa"/>
            <w:shd w:val="clear" w:color="auto" w:fill="auto"/>
            <w:vAlign w:val="center"/>
          </w:tcPr>
          <w:p w14:paraId="0D876B48" w14:textId="0A17768E"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330 904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53    </w:t>
            </w:r>
          </w:p>
        </w:tc>
      </w:tr>
      <w:tr w:rsidR="00833E90" w:rsidRPr="00440CF1" w14:paraId="34B02967" w14:textId="77777777" w:rsidTr="00617B42">
        <w:trPr>
          <w:trHeight w:val="170"/>
          <w:jc w:val="center"/>
        </w:trPr>
        <w:tc>
          <w:tcPr>
            <w:tcW w:w="4360" w:type="dxa"/>
            <w:tcBorders>
              <w:right w:val="nil"/>
            </w:tcBorders>
            <w:vAlign w:val="center"/>
          </w:tcPr>
          <w:p w14:paraId="5C8AD029" w14:textId="75817FA8" w:rsidR="00833E90" w:rsidRPr="00440CF1" w:rsidRDefault="00833E90" w:rsidP="00205DBF">
            <w:pPr>
              <w:pStyle w:val="MsrParagraph"/>
              <w:spacing w:line="240" w:lineRule="auto"/>
              <w:ind w:firstLine="0"/>
              <w:rPr>
                <w:sz w:val="20"/>
                <w:szCs w:val="20"/>
                <w:lang w:val="en-GB"/>
              </w:rPr>
            </w:pPr>
            <w:r w:rsidRPr="00440CF1">
              <w:rPr>
                <w:sz w:val="20"/>
                <w:szCs w:val="20"/>
                <w:lang w:val="en-GB"/>
              </w:rPr>
              <w:t xml:space="preserve">  7. </w:t>
            </w:r>
            <w:r w:rsidR="004A20B5" w:rsidRPr="00440CF1">
              <w:rPr>
                <w:sz w:val="20"/>
                <w:szCs w:val="20"/>
                <w:lang w:val="en-GB"/>
              </w:rPr>
              <w:t>Accruals</w:t>
            </w:r>
          </w:p>
        </w:tc>
        <w:tc>
          <w:tcPr>
            <w:tcW w:w="1523" w:type="dxa"/>
            <w:tcBorders>
              <w:top w:val="nil"/>
              <w:left w:val="nil"/>
              <w:bottom w:val="nil"/>
              <w:right w:val="nil"/>
            </w:tcBorders>
            <w:shd w:val="clear" w:color="auto" w:fill="auto"/>
            <w:vAlign w:val="center"/>
          </w:tcPr>
          <w:p w14:paraId="5460A7E9" w14:textId="4BA8C72C"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676 052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89    </w:t>
            </w:r>
          </w:p>
        </w:tc>
        <w:tc>
          <w:tcPr>
            <w:tcW w:w="1454" w:type="dxa"/>
            <w:tcBorders>
              <w:left w:val="nil"/>
              <w:right w:val="nil"/>
            </w:tcBorders>
            <w:shd w:val="clear" w:color="auto" w:fill="auto"/>
            <w:vAlign w:val="center"/>
          </w:tcPr>
          <w:p w14:paraId="1B166885" w14:textId="51C4C18E" w:rsidR="00833E90" w:rsidRPr="00440CF1" w:rsidRDefault="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700 531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60    </w:t>
            </w:r>
          </w:p>
        </w:tc>
        <w:tc>
          <w:tcPr>
            <w:tcW w:w="1559" w:type="dxa"/>
            <w:shd w:val="clear" w:color="auto" w:fill="auto"/>
            <w:vAlign w:val="center"/>
          </w:tcPr>
          <w:p w14:paraId="45B465BF" w14:textId="7AF49DB1"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1 009 565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17    </w:t>
            </w:r>
          </w:p>
        </w:tc>
      </w:tr>
      <w:tr w:rsidR="00833E90" w:rsidRPr="00440CF1" w14:paraId="547CC4BA" w14:textId="77777777" w:rsidTr="00617B42">
        <w:trPr>
          <w:trHeight w:val="560"/>
          <w:jc w:val="center"/>
        </w:trPr>
        <w:tc>
          <w:tcPr>
            <w:tcW w:w="4360" w:type="dxa"/>
            <w:tcBorders>
              <w:right w:val="nil"/>
            </w:tcBorders>
            <w:vAlign w:val="center"/>
          </w:tcPr>
          <w:p w14:paraId="6531262A" w14:textId="040B539C" w:rsidR="00833E90" w:rsidRPr="00440CF1" w:rsidRDefault="00833E90" w:rsidP="00205DBF">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D. </w:t>
            </w:r>
            <w:r w:rsidR="004A20B5" w:rsidRPr="00440CF1">
              <w:rPr>
                <w:rFonts w:ascii="Arial Narrow" w:hAnsi="Arial Narrow" w:cs="Arial Narrow"/>
                <w:b/>
                <w:sz w:val="20"/>
                <w:szCs w:val="20"/>
                <w:lang w:val="en-GB"/>
              </w:rPr>
              <w:t>Liabilities related to fixed assets for sale</w:t>
            </w:r>
          </w:p>
        </w:tc>
        <w:tc>
          <w:tcPr>
            <w:tcW w:w="1523" w:type="dxa"/>
            <w:tcBorders>
              <w:top w:val="nil"/>
              <w:left w:val="nil"/>
              <w:bottom w:val="nil"/>
              <w:right w:val="nil"/>
            </w:tcBorders>
            <w:shd w:val="clear" w:color="auto" w:fill="auto"/>
            <w:vAlign w:val="center"/>
          </w:tcPr>
          <w:p w14:paraId="2991F99E" w14:textId="0A872014"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c>
          <w:tcPr>
            <w:tcW w:w="1454" w:type="dxa"/>
            <w:tcBorders>
              <w:left w:val="nil"/>
            </w:tcBorders>
            <w:shd w:val="clear" w:color="auto" w:fill="auto"/>
            <w:vAlign w:val="center"/>
          </w:tcPr>
          <w:p w14:paraId="6021EC80" w14:textId="37965092" w:rsidR="00833E90" w:rsidRPr="00440CF1" w:rsidRDefault="00833E9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      </w:t>
            </w:r>
          </w:p>
        </w:tc>
        <w:tc>
          <w:tcPr>
            <w:tcW w:w="1559" w:type="dxa"/>
            <w:shd w:val="clear" w:color="auto" w:fill="auto"/>
            <w:vAlign w:val="center"/>
          </w:tcPr>
          <w:p w14:paraId="107ADCFE" w14:textId="1399DA2B" w:rsidR="00833E90" w:rsidRPr="00440CF1" w:rsidRDefault="00833E90" w:rsidP="00833E9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      </w:t>
            </w:r>
          </w:p>
        </w:tc>
      </w:tr>
      <w:tr w:rsidR="00833E90" w:rsidRPr="00440CF1" w14:paraId="0A34D790" w14:textId="77777777" w:rsidTr="00617B42">
        <w:trPr>
          <w:trHeight w:val="443"/>
          <w:jc w:val="center"/>
        </w:trPr>
        <w:tc>
          <w:tcPr>
            <w:tcW w:w="4360" w:type="dxa"/>
            <w:tcBorders>
              <w:bottom w:val="single" w:sz="4" w:space="0" w:color="auto"/>
              <w:right w:val="nil"/>
            </w:tcBorders>
            <w:vAlign w:val="center"/>
          </w:tcPr>
          <w:p w14:paraId="51940636" w14:textId="419339A6" w:rsidR="00833E90" w:rsidRPr="00440CF1" w:rsidRDefault="004A20B5" w:rsidP="00833E90">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TOTAL LIABILITIES</w:t>
            </w:r>
          </w:p>
        </w:tc>
        <w:tc>
          <w:tcPr>
            <w:tcW w:w="1523" w:type="dxa"/>
            <w:tcBorders>
              <w:top w:val="nil"/>
              <w:left w:val="nil"/>
              <w:bottom w:val="single" w:sz="4" w:space="0" w:color="auto"/>
              <w:right w:val="nil"/>
            </w:tcBorders>
            <w:shd w:val="clear" w:color="auto" w:fill="auto"/>
            <w:vAlign w:val="center"/>
          </w:tcPr>
          <w:p w14:paraId="36BF1C03" w14:textId="1938D221" w:rsidR="00833E90" w:rsidRPr="00440CF1" w:rsidRDefault="00833E90" w:rsidP="00833E9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82 770 917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36    </w:t>
            </w:r>
          </w:p>
        </w:tc>
        <w:tc>
          <w:tcPr>
            <w:tcW w:w="1454" w:type="dxa"/>
            <w:tcBorders>
              <w:left w:val="nil"/>
              <w:bottom w:val="single" w:sz="4" w:space="0" w:color="auto"/>
            </w:tcBorders>
            <w:shd w:val="clear" w:color="auto" w:fill="auto"/>
            <w:vAlign w:val="center"/>
          </w:tcPr>
          <w:p w14:paraId="5CA26320" w14:textId="016F6E95" w:rsidR="00833E90" w:rsidRPr="00440CF1" w:rsidRDefault="00833E9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50 205 927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15    </w:t>
            </w:r>
          </w:p>
        </w:tc>
        <w:tc>
          <w:tcPr>
            <w:tcW w:w="1559" w:type="dxa"/>
            <w:tcBorders>
              <w:bottom w:val="single" w:sz="4" w:space="0" w:color="auto"/>
            </w:tcBorders>
            <w:shd w:val="clear" w:color="auto" w:fill="auto"/>
            <w:vAlign w:val="center"/>
          </w:tcPr>
          <w:p w14:paraId="5CC199C4" w14:textId="209DD4DB" w:rsidR="00833E90" w:rsidRPr="00440CF1" w:rsidRDefault="00833E90" w:rsidP="00833E9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49 095 208</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69    </w:t>
            </w:r>
          </w:p>
        </w:tc>
      </w:tr>
    </w:tbl>
    <w:p w14:paraId="283E5D3F" w14:textId="77777777" w:rsidR="00A00574" w:rsidRPr="00440CF1" w:rsidRDefault="00A00574" w:rsidP="009755E4">
      <w:pPr>
        <w:pStyle w:val="Zwykytekst"/>
        <w:rPr>
          <w:rFonts w:cs="Times New Roman"/>
          <w:lang w:val="en-GB"/>
        </w:rPr>
        <w:sectPr w:rsidR="00A00574" w:rsidRPr="00440CF1" w:rsidSect="00D859AE">
          <w:headerReference w:type="default" r:id="rId9"/>
          <w:footerReference w:type="default" r:id="rId10"/>
          <w:type w:val="continuous"/>
          <w:pgSz w:w="11906" w:h="16838" w:code="9"/>
          <w:pgMar w:top="1134" w:right="1418" w:bottom="567" w:left="1418" w:header="567" w:footer="284" w:gutter="0"/>
          <w:pgNumType w:start="1"/>
          <w:cols w:space="708"/>
          <w:titlePg/>
          <w:docGrid w:linePitch="326"/>
        </w:sectPr>
      </w:pPr>
    </w:p>
    <w:p w14:paraId="7B8BFA9F" w14:textId="77777777" w:rsidR="003466BE" w:rsidRPr="00440CF1" w:rsidRDefault="003466BE" w:rsidP="003466BE">
      <w:pPr>
        <w:rPr>
          <w:lang w:val="en-GB"/>
        </w:rPr>
      </w:pPr>
    </w:p>
    <w:p w14:paraId="441AA391" w14:textId="77777777" w:rsidR="008A26D8" w:rsidRPr="00440CF1" w:rsidRDefault="008A26D8" w:rsidP="008A26D8">
      <w:pPr>
        <w:pStyle w:val="MsrSection2"/>
        <w:numPr>
          <w:ilvl w:val="0"/>
          <w:numId w:val="0"/>
        </w:numPr>
        <w:spacing w:line="288" w:lineRule="auto"/>
        <w:ind w:left="466"/>
        <w:rPr>
          <w:lang w:val="en-GB"/>
        </w:rPr>
      </w:pPr>
      <w:bookmarkStart w:id="354" w:name="_Toc270781684"/>
      <w:bookmarkStart w:id="355" w:name="_Toc270894260"/>
      <w:bookmarkStart w:id="356" w:name="_Toc270895063"/>
      <w:bookmarkStart w:id="357" w:name="_Toc270906530"/>
      <w:bookmarkStart w:id="358" w:name="_Toc270906805"/>
      <w:bookmarkStart w:id="359" w:name="_Toc270781685"/>
      <w:bookmarkStart w:id="360" w:name="_Toc270894261"/>
      <w:bookmarkStart w:id="361" w:name="_Toc270895064"/>
      <w:bookmarkStart w:id="362" w:name="_Toc270906531"/>
      <w:bookmarkStart w:id="363" w:name="_Toc270906806"/>
      <w:bookmarkStart w:id="364" w:name="_Toc230757950"/>
      <w:bookmarkStart w:id="365" w:name="_Toc231004586"/>
      <w:bookmarkStart w:id="366" w:name="_Toc231005097"/>
      <w:bookmarkEnd w:id="354"/>
      <w:bookmarkEnd w:id="355"/>
      <w:bookmarkEnd w:id="356"/>
      <w:bookmarkEnd w:id="357"/>
      <w:bookmarkEnd w:id="358"/>
      <w:bookmarkEnd w:id="359"/>
      <w:bookmarkEnd w:id="360"/>
      <w:bookmarkEnd w:id="361"/>
      <w:bookmarkEnd w:id="362"/>
      <w:bookmarkEnd w:id="363"/>
    </w:p>
    <w:p w14:paraId="4D01CA9D" w14:textId="48177510" w:rsidR="00A00574" w:rsidRPr="00440CF1" w:rsidRDefault="004A20B5" w:rsidP="00016001">
      <w:pPr>
        <w:pStyle w:val="MsrSection2"/>
        <w:spacing w:line="288" w:lineRule="auto"/>
        <w:ind w:hanging="227"/>
        <w:rPr>
          <w:sz w:val="22"/>
          <w:szCs w:val="22"/>
          <w:lang w:val="en-GB"/>
        </w:rPr>
      </w:pPr>
      <w:bookmarkStart w:id="367" w:name="_Toc465244274"/>
      <w:bookmarkEnd w:id="364"/>
      <w:bookmarkEnd w:id="365"/>
      <w:bookmarkEnd w:id="366"/>
      <w:r w:rsidRPr="00440CF1">
        <w:rPr>
          <w:sz w:val="22"/>
          <w:szCs w:val="22"/>
          <w:lang w:val="en-GB"/>
        </w:rPr>
        <w:t>Profit and loss statement</w:t>
      </w:r>
      <w:bookmarkEnd w:id="367"/>
    </w:p>
    <w:p w14:paraId="58C6DA2D" w14:textId="77777777" w:rsidR="00016001" w:rsidRPr="00440CF1" w:rsidRDefault="00016001" w:rsidP="00016001">
      <w:pPr>
        <w:pStyle w:val="Zwykytekst"/>
        <w:rPr>
          <w:lang w:val="en-GB"/>
        </w:rPr>
      </w:pPr>
    </w:p>
    <w:p w14:paraId="5FACD4D3" w14:textId="77777777" w:rsidR="00A5645B" w:rsidRPr="00440CF1" w:rsidRDefault="00A5645B" w:rsidP="00016001">
      <w:pPr>
        <w:pStyle w:val="Zwykytekst"/>
        <w:rPr>
          <w:lang w:val="en-GB"/>
        </w:rPr>
      </w:pPr>
    </w:p>
    <w:tbl>
      <w:tblPr>
        <w:tblW w:w="9003" w:type="dxa"/>
        <w:jc w:val="center"/>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056"/>
        <w:gridCol w:w="1435"/>
        <w:gridCol w:w="1512"/>
      </w:tblGrid>
      <w:tr w:rsidR="008409CC" w:rsidRPr="00440CF1" w14:paraId="4CF6266F" w14:textId="77777777" w:rsidTr="001D0327">
        <w:trPr>
          <w:trHeight w:val="707"/>
          <w:jc w:val="center"/>
        </w:trPr>
        <w:tc>
          <w:tcPr>
            <w:tcW w:w="6056" w:type="dxa"/>
            <w:tcBorders>
              <w:top w:val="single" w:sz="4" w:space="0" w:color="auto"/>
              <w:left w:val="single" w:sz="4" w:space="0" w:color="auto"/>
              <w:bottom w:val="single" w:sz="4" w:space="0" w:color="auto"/>
              <w:right w:val="single" w:sz="4" w:space="0" w:color="auto"/>
            </w:tcBorders>
            <w:shd w:val="solid" w:color="808080" w:fill="auto"/>
            <w:vAlign w:val="center"/>
          </w:tcPr>
          <w:p w14:paraId="046D92C0" w14:textId="40CD2DAD" w:rsidR="008409CC" w:rsidRPr="00440CF1" w:rsidRDefault="004A20B5" w:rsidP="007D18EC">
            <w:pPr>
              <w:autoSpaceDE w:val="0"/>
              <w:autoSpaceDN w:val="0"/>
              <w:adjustRightInd w:val="0"/>
              <w:jc w:val="center"/>
              <w:rPr>
                <w:rFonts w:ascii="Arial Narrow" w:hAnsi="Arial Narrow" w:cs="Czcionka tekstu podstawowego"/>
                <w:b/>
                <w:bCs/>
                <w:color w:val="FFFFFF"/>
                <w:sz w:val="20"/>
                <w:szCs w:val="20"/>
                <w:lang w:val="en-GB" w:eastAsia="en-US"/>
              </w:rPr>
            </w:pPr>
            <w:r w:rsidRPr="00440CF1">
              <w:rPr>
                <w:rFonts w:ascii="Arial Narrow" w:hAnsi="Arial Narrow" w:cs="Czcionka tekstu podstawowego"/>
                <w:b/>
                <w:bCs/>
                <w:color w:val="FFFFFF"/>
                <w:sz w:val="20"/>
                <w:szCs w:val="20"/>
                <w:lang w:val="en-GB" w:eastAsia="en-US"/>
              </w:rPr>
              <w:t>Profit and loss statement</w:t>
            </w:r>
          </w:p>
        </w:tc>
        <w:tc>
          <w:tcPr>
            <w:tcW w:w="1435" w:type="dxa"/>
            <w:tcBorders>
              <w:top w:val="single" w:sz="4" w:space="0" w:color="auto"/>
              <w:left w:val="single" w:sz="4" w:space="0" w:color="auto"/>
              <w:bottom w:val="single" w:sz="4" w:space="0" w:color="auto"/>
              <w:right w:val="single" w:sz="4" w:space="0" w:color="auto"/>
            </w:tcBorders>
            <w:shd w:val="solid" w:color="808080" w:fill="auto"/>
            <w:vAlign w:val="center"/>
          </w:tcPr>
          <w:p w14:paraId="7AA37908" w14:textId="67830B99" w:rsidR="008409CC" w:rsidRPr="00440CF1" w:rsidRDefault="004A20B5" w:rsidP="0090475D">
            <w:pPr>
              <w:autoSpaceDE w:val="0"/>
              <w:autoSpaceDN w:val="0"/>
              <w:adjustRightInd w:val="0"/>
              <w:jc w:val="center"/>
              <w:rPr>
                <w:rFonts w:ascii="Arial Narrow" w:hAnsi="Arial Narrow" w:cs="Czcionka tekstu podstawowego"/>
                <w:b/>
                <w:bCs/>
                <w:color w:val="FFFFFF"/>
                <w:sz w:val="18"/>
                <w:szCs w:val="18"/>
                <w:lang w:val="en-GB" w:eastAsia="en-US"/>
              </w:rPr>
            </w:pPr>
            <w:r w:rsidRPr="00440CF1">
              <w:rPr>
                <w:rFonts w:ascii="Arial Narrow" w:hAnsi="Arial Narrow" w:cs="Czcionka tekstu podstawowego"/>
                <w:b/>
                <w:bCs/>
                <w:color w:val="FFFFFF"/>
                <w:sz w:val="18"/>
                <w:szCs w:val="18"/>
                <w:lang w:val="en-GB" w:eastAsia="en-US"/>
              </w:rPr>
              <w:t>For the period             from</w:t>
            </w:r>
            <w:r w:rsidR="008409CC" w:rsidRPr="00440CF1">
              <w:rPr>
                <w:rFonts w:ascii="Arial Narrow" w:hAnsi="Arial Narrow" w:cs="Czcionka tekstu podstawowego"/>
                <w:b/>
                <w:bCs/>
                <w:color w:val="FFFFFF"/>
                <w:sz w:val="18"/>
                <w:szCs w:val="18"/>
                <w:lang w:val="en-GB" w:eastAsia="en-US"/>
              </w:rPr>
              <w:t xml:space="preserve">  01.01.201</w:t>
            </w:r>
            <w:r w:rsidR="0090475D" w:rsidRPr="00440CF1">
              <w:rPr>
                <w:rFonts w:ascii="Arial Narrow" w:hAnsi="Arial Narrow" w:cs="Czcionka tekstu podstawowego"/>
                <w:b/>
                <w:bCs/>
                <w:color w:val="FFFFFF"/>
                <w:sz w:val="18"/>
                <w:szCs w:val="18"/>
                <w:lang w:val="en-GB" w:eastAsia="en-US"/>
              </w:rPr>
              <w:t>6</w:t>
            </w:r>
            <w:r w:rsidRPr="00440CF1">
              <w:rPr>
                <w:rFonts w:ascii="Arial Narrow" w:hAnsi="Arial Narrow" w:cs="Czcionka tekstu podstawowego"/>
                <w:b/>
                <w:bCs/>
                <w:color w:val="FFFFFF"/>
                <w:sz w:val="18"/>
                <w:szCs w:val="18"/>
                <w:lang w:val="en-GB" w:eastAsia="en-US"/>
              </w:rPr>
              <w:t xml:space="preserve">         t</w:t>
            </w:r>
            <w:r w:rsidR="008409CC" w:rsidRPr="00440CF1">
              <w:rPr>
                <w:rFonts w:ascii="Arial Narrow" w:hAnsi="Arial Narrow" w:cs="Czcionka tekstu podstawowego"/>
                <w:b/>
                <w:bCs/>
                <w:color w:val="FFFFFF"/>
                <w:sz w:val="18"/>
                <w:szCs w:val="18"/>
                <w:lang w:val="en-GB" w:eastAsia="en-US"/>
              </w:rPr>
              <w:t>o  30.06.201</w:t>
            </w:r>
            <w:r w:rsidR="0090475D" w:rsidRPr="00440CF1">
              <w:rPr>
                <w:rFonts w:ascii="Arial Narrow" w:hAnsi="Arial Narrow" w:cs="Czcionka tekstu podstawowego"/>
                <w:b/>
                <w:bCs/>
                <w:color w:val="FFFFFF"/>
                <w:sz w:val="18"/>
                <w:szCs w:val="18"/>
                <w:lang w:val="en-GB" w:eastAsia="en-US"/>
              </w:rPr>
              <w:t>6</w:t>
            </w:r>
          </w:p>
        </w:tc>
        <w:tc>
          <w:tcPr>
            <w:tcW w:w="1512" w:type="dxa"/>
            <w:tcBorders>
              <w:top w:val="single" w:sz="4" w:space="0" w:color="auto"/>
              <w:left w:val="single" w:sz="4" w:space="0" w:color="auto"/>
              <w:bottom w:val="single" w:sz="4" w:space="0" w:color="auto"/>
              <w:right w:val="single" w:sz="4" w:space="0" w:color="auto"/>
            </w:tcBorders>
            <w:shd w:val="solid" w:color="808080" w:fill="auto"/>
            <w:vAlign w:val="center"/>
          </w:tcPr>
          <w:p w14:paraId="6C672B54" w14:textId="3E80564B" w:rsidR="008409CC" w:rsidRPr="00440CF1" w:rsidRDefault="004A20B5" w:rsidP="0090475D">
            <w:pPr>
              <w:autoSpaceDE w:val="0"/>
              <w:autoSpaceDN w:val="0"/>
              <w:adjustRightInd w:val="0"/>
              <w:jc w:val="center"/>
              <w:rPr>
                <w:rFonts w:ascii="Arial Narrow" w:hAnsi="Arial Narrow" w:cs="Czcionka tekstu podstawowego"/>
                <w:b/>
                <w:bCs/>
                <w:color w:val="FFFFFF"/>
                <w:sz w:val="18"/>
                <w:szCs w:val="18"/>
                <w:lang w:val="en-GB" w:eastAsia="en-US"/>
              </w:rPr>
            </w:pPr>
            <w:r w:rsidRPr="00440CF1">
              <w:rPr>
                <w:rFonts w:ascii="Arial Narrow" w:hAnsi="Arial Narrow" w:cs="Czcionka tekstu podstawowego"/>
                <w:b/>
                <w:bCs/>
                <w:color w:val="FFFFFF"/>
                <w:sz w:val="18"/>
                <w:szCs w:val="18"/>
                <w:lang w:val="en-GB" w:eastAsia="en-US"/>
              </w:rPr>
              <w:t>For the period</w:t>
            </w:r>
            <w:r w:rsidR="008409CC" w:rsidRPr="00440CF1">
              <w:rPr>
                <w:rFonts w:ascii="Arial Narrow" w:hAnsi="Arial Narrow" w:cs="Czcionka tekstu podstawowego"/>
                <w:b/>
                <w:bCs/>
                <w:color w:val="FFFFFF"/>
                <w:sz w:val="18"/>
                <w:szCs w:val="18"/>
                <w:lang w:val="en-GB" w:eastAsia="en-US"/>
              </w:rPr>
              <w:t xml:space="preserve">  </w:t>
            </w:r>
            <w:r w:rsidR="007D18EC" w:rsidRPr="00440CF1">
              <w:rPr>
                <w:rFonts w:ascii="Arial Narrow" w:hAnsi="Arial Narrow" w:cs="Czcionka tekstu podstawowego"/>
                <w:b/>
                <w:bCs/>
                <w:color w:val="FFFFFF"/>
                <w:sz w:val="18"/>
                <w:szCs w:val="18"/>
                <w:lang w:val="en-GB" w:eastAsia="en-US"/>
              </w:rPr>
              <w:t xml:space="preserve">  </w:t>
            </w:r>
            <w:r w:rsidRPr="00440CF1">
              <w:rPr>
                <w:rFonts w:ascii="Arial Narrow" w:hAnsi="Arial Narrow" w:cs="Czcionka tekstu podstawowego"/>
                <w:b/>
                <w:bCs/>
                <w:color w:val="FFFFFF"/>
                <w:sz w:val="18"/>
                <w:szCs w:val="18"/>
                <w:lang w:val="en-GB" w:eastAsia="en-US"/>
              </w:rPr>
              <w:t xml:space="preserve">           from</w:t>
            </w:r>
            <w:r w:rsidR="002467A7" w:rsidRPr="00440CF1">
              <w:rPr>
                <w:rFonts w:ascii="Arial Narrow" w:hAnsi="Arial Narrow" w:cs="Czcionka tekstu podstawowego"/>
                <w:b/>
                <w:bCs/>
                <w:color w:val="FFFFFF"/>
                <w:sz w:val="18"/>
                <w:szCs w:val="18"/>
                <w:lang w:val="en-GB" w:eastAsia="en-US"/>
              </w:rPr>
              <w:t xml:space="preserve">  01.01.201</w:t>
            </w:r>
            <w:r w:rsidR="0090475D" w:rsidRPr="00440CF1">
              <w:rPr>
                <w:rFonts w:ascii="Arial Narrow" w:hAnsi="Arial Narrow" w:cs="Czcionka tekstu podstawowego"/>
                <w:b/>
                <w:bCs/>
                <w:color w:val="FFFFFF"/>
                <w:sz w:val="18"/>
                <w:szCs w:val="18"/>
                <w:lang w:val="en-GB" w:eastAsia="en-US"/>
              </w:rPr>
              <w:t>5</w:t>
            </w:r>
            <w:r w:rsidRPr="00440CF1">
              <w:rPr>
                <w:rFonts w:ascii="Arial Narrow" w:hAnsi="Arial Narrow" w:cs="Czcionka tekstu podstawowego"/>
                <w:b/>
                <w:bCs/>
                <w:color w:val="FFFFFF"/>
                <w:sz w:val="18"/>
                <w:szCs w:val="18"/>
                <w:lang w:val="en-GB" w:eastAsia="en-US"/>
              </w:rPr>
              <w:t xml:space="preserve">         t</w:t>
            </w:r>
            <w:r w:rsidR="002467A7" w:rsidRPr="00440CF1">
              <w:rPr>
                <w:rFonts w:ascii="Arial Narrow" w:hAnsi="Arial Narrow" w:cs="Czcionka tekstu podstawowego"/>
                <w:b/>
                <w:bCs/>
                <w:color w:val="FFFFFF"/>
                <w:sz w:val="18"/>
                <w:szCs w:val="18"/>
                <w:lang w:val="en-GB" w:eastAsia="en-US"/>
              </w:rPr>
              <w:t>o  30.06.201</w:t>
            </w:r>
            <w:r w:rsidR="0090475D" w:rsidRPr="00440CF1">
              <w:rPr>
                <w:rFonts w:ascii="Arial Narrow" w:hAnsi="Arial Narrow" w:cs="Czcionka tekstu podstawowego"/>
                <w:b/>
                <w:bCs/>
                <w:color w:val="FFFFFF"/>
                <w:sz w:val="18"/>
                <w:szCs w:val="18"/>
                <w:lang w:val="en-GB" w:eastAsia="en-US"/>
              </w:rPr>
              <w:t>5</w:t>
            </w:r>
          </w:p>
        </w:tc>
      </w:tr>
      <w:tr w:rsidR="008409CC" w:rsidRPr="00440CF1" w14:paraId="1313E2D9" w14:textId="77777777" w:rsidTr="0090475D">
        <w:trPr>
          <w:trHeight w:val="503"/>
          <w:jc w:val="center"/>
        </w:trPr>
        <w:tc>
          <w:tcPr>
            <w:tcW w:w="6056" w:type="dxa"/>
            <w:tcBorders>
              <w:top w:val="single" w:sz="4" w:space="0" w:color="auto"/>
              <w:left w:val="single" w:sz="4" w:space="0" w:color="auto"/>
            </w:tcBorders>
            <w:vAlign w:val="center"/>
          </w:tcPr>
          <w:p w14:paraId="1A2D3FFA" w14:textId="46F2C5E5" w:rsidR="008409CC" w:rsidRPr="00440CF1" w:rsidRDefault="008409CC" w:rsidP="00205DBF">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A. </w:t>
            </w:r>
            <w:r w:rsidR="004A20B5" w:rsidRPr="00440CF1">
              <w:rPr>
                <w:rFonts w:ascii="Arial Narrow" w:hAnsi="Arial Narrow" w:cs="Czcionka tekstu podstawowego"/>
                <w:b/>
                <w:bCs/>
                <w:color w:val="000000"/>
                <w:sz w:val="20"/>
                <w:szCs w:val="20"/>
                <w:lang w:val="en-GB" w:eastAsia="en-US"/>
              </w:rPr>
              <w:t>Continued operations</w:t>
            </w:r>
          </w:p>
        </w:tc>
        <w:tc>
          <w:tcPr>
            <w:tcW w:w="1435" w:type="dxa"/>
            <w:tcBorders>
              <w:top w:val="single" w:sz="4" w:space="0" w:color="auto"/>
              <w:bottom w:val="nil"/>
            </w:tcBorders>
            <w:vAlign w:val="center"/>
          </w:tcPr>
          <w:p w14:paraId="54FC1084" w14:textId="77777777" w:rsidR="008409CC" w:rsidRPr="00440CF1" w:rsidRDefault="008409CC" w:rsidP="007D18EC">
            <w:pPr>
              <w:autoSpaceDE w:val="0"/>
              <w:autoSpaceDN w:val="0"/>
              <w:adjustRightInd w:val="0"/>
              <w:rPr>
                <w:rFonts w:ascii="Arial Narrow" w:hAnsi="Arial Narrow" w:cs="Czcionka tekstu podstawowego"/>
                <w:b/>
                <w:bCs/>
                <w:color w:val="000000"/>
                <w:sz w:val="20"/>
                <w:szCs w:val="20"/>
                <w:lang w:val="en-GB" w:eastAsia="en-US"/>
              </w:rPr>
            </w:pPr>
          </w:p>
        </w:tc>
        <w:tc>
          <w:tcPr>
            <w:tcW w:w="1512" w:type="dxa"/>
            <w:tcBorders>
              <w:top w:val="single" w:sz="4" w:space="0" w:color="auto"/>
              <w:right w:val="single" w:sz="4" w:space="0" w:color="auto"/>
            </w:tcBorders>
            <w:vAlign w:val="center"/>
          </w:tcPr>
          <w:p w14:paraId="651288B8" w14:textId="77777777" w:rsidR="008409CC" w:rsidRPr="00440CF1" w:rsidRDefault="008409CC" w:rsidP="007D18EC">
            <w:pPr>
              <w:autoSpaceDE w:val="0"/>
              <w:autoSpaceDN w:val="0"/>
              <w:adjustRightInd w:val="0"/>
              <w:rPr>
                <w:rFonts w:ascii="Arial Narrow" w:hAnsi="Arial Narrow" w:cs="Czcionka tekstu podstawowego"/>
                <w:b/>
                <w:bCs/>
                <w:color w:val="000000"/>
                <w:sz w:val="20"/>
                <w:szCs w:val="20"/>
                <w:lang w:val="en-GB" w:eastAsia="en-US"/>
              </w:rPr>
            </w:pPr>
          </w:p>
        </w:tc>
      </w:tr>
      <w:tr w:rsidR="0090475D" w:rsidRPr="00440CF1" w14:paraId="683C1B20" w14:textId="77777777" w:rsidTr="0090475D">
        <w:trPr>
          <w:trHeight w:val="274"/>
          <w:jc w:val="center"/>
        </w:trPr>
        <w:tc>
          <w:tcPr>
            <w:tcW w:w="6056" w:type="dxa"/>
            <w:tcBorders>
              <w:left w:val="single" w:sz="4" w:space="0" w:color="auto"/>
              <w:right w:val="nil"/>
            </w:tcBorders>
            <w:vAlign w:val="center"/>
          </w:tcPr>
          <w:p w14:paraId="7CF256CD" w14:textId="1861ABDF" w:rsidR="0090475D" w:rsidRPr="00440CF1" w:rsidRDefault="00205DBF" w:rsidP="00205DBF">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I. </w:t>
            </w:r>
            <w:r w:rsidR="004A20B5" w:rsidRPr="00440CF1">
              <w:rPr>
                <w:rFonts w:ascii="Arial Narrow" w:hAnsi="Arial Narrow" w:cs="Arial Narrow"/>
                <w:b/>
                <w:bCs/>
                <w:sz w:val="20"/>
                <w:szCs w:val="20"/>
                <w:lang w:val="en-GB"/>
              </w:rPr>
              <w:t>Sales of products, goods and materials, including:</w:t>
            </w:r>
          </w:p>
        </w:tc>
        <w:tc>
          <w:tcPr>
            <w:tcW w:w="1435" w:type="dxa"/>
            <w:tcBorders>
              <w:top w:val="nil"/>
              <w:left w:val="nil"/>
              <w:bottom w:val="nil"/>
              <w:right w:val="nil"/>
            </w:tcBorders>
            <w:shd w:val="clear" w:color="auto" w:fill="auto"/>
            <w:vAlign w:val="center"/>
          </w:tcPr>
          <w:p w14:paraId="77F8EA9C" w14:textId="0ACED3FB" w:rsidR="0090475D" w:rsidRPr="00440CF1" w:rsidRDefault="0090475D" w:rsidP="0090475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33 888 575</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35</w:t>
            </w:r>
          </w:p>
        </w:tc>
        <w:tc>
          <w:tcPr>
            <w:tcW w:w="1512" w:type="dxa"/>
            <w:tcBorders>
              <w:top w:val="nil"/>
              <w:left w:val="nil"/>
              <w:bottom w:val="nil"/>
              <w:right w:val="single" w:sz="4" w:space="0" w:color="auto"/>
            </w:tcBorders>
            <w:shd w:val="clear" w:color="auto" w:fill="auto"/>
            <w:vAlign w:val="center"/>
          </w:tcPr>
          <w:p w14:paraId="234D517E" w14:textId="12A55B78" w:rsidR="0090475D" w:rsidRPr="00440CF1" w:rsidRDefault="0090475D" w:rsidP="0090475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32 349 524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73</w:t>
            </w:r>
          </w:p>
        </w:tc>
      </w:tr>
      <w:tr w:rsidR="0090475D" w:rsidRPr="00440CF1" w14:paraId="5ED13374" w14:textId="77777777" w:rsidTr="0090475D">
        <w:trPr>
          <w:trHeight w:val="274"/>
          <w:jc w:val="center"/>
        </w:trPr>
        <w:tc>
          <w:tcPr>
            <w:tcW w:w="6056" w:type="dxa"/>
            <w:tcBorders>
              <w:left w:val="single" w:sz="4" w:space="0" w:color="auto"/>
              <w:right w:val="nil"/>
            </w:tcBorders>
            <w:vAlign w:val="center"/>
          </w:tcPr>
          <w:p w14:paraId="64E977FC" w14:textId="760B3F0F" w:rsidR="0090475D" w:rsidRPr="00440CF1" w:rsidRDefault="0090475D" w:rsidP="00205DBF">
            <w:pPr>
              <w:pStyle w:val="MsrParagraph"/>
              <w:spacing w:line="240" w:lineRule="auto"/>
              <w:ind w:firstLine="0"/>
              <w:jc w:val="left"/>
              <w:rPr>
                <w:sz w:val="20"/>
                <w:szCs w:val="20"/>
                <w:lang w:val="en-GB"/>
              </w:rPr>
            </w:pPr>
            <w:r w:rsidRPr="00440CF1">
              <w:rPr>
                <w:sz w:val="20"/>
                <w:szCs w:val="20"/>
                <w:lang w:val="en-GB"/>
              </w:rPr>
              <w:t xml:space="preserve">   1. </w:t>
            </w:r>
            <w:r w:rsidR="0078172E" w:rsidRPr="00440CF1">
              <w:rPr>
                <w:sz w:val="20"/>
                <w:szCs w:val="20"/>
                <w:lang w:val="en-GB"/>
              </w:rPr>
              <w:t>Sales of products and services</w:t>
            </w:r>
          </w:p>
        </w:tc>
        <w:tc>
          <w:tcPr>
            <w:tcW w:w="1435" w:type="dxa"/>
            <w:tcBorders>
              <w:top w:val="nil"/>
              <w:left w:val="nil"/>
              <w:bottom w:val="nil"/>
              <w:right w:val="nil"/>
            </w:tcBorders>
            <w:shd w:val="clear" w:color="auto" w:fill="auto"/>
            <w:vAlign w:val="center"/>
          </w:tcPr>
          <w:p w14:paraId="6BACE4D2" w14:textId="2393C349" w:rsidR="0090475D" w:rsidRPr="00440CF1" w:rsidRDefault="0090475D" w:rsidP="0090475D">
            <w:pPr>
              <w:jc w:val="right"/>
              <w:rPr>
                <w:rFonts w:ascii="Arial Narrow" w:hAnsi="Arial Narrow"/>
                <w:color w:val="000000"/>
                <w:sz w:val="20"/>
                <w:szCs w:val="20"/>
                <w:lang w:val="en-GB"/>
              </w:rPr>
            </w:pPr>
            <w:r w:rsidRPr="00440CF1">
              <w:rPr>
                <w:rFonts w:ascii="Arial Narrow" w:hAnsi="Arial Narrow"/>
                <w:color w:val="000000"/>
                <w:sz w:val="20"/>
                <w:szCs w:val="20"/>
                <w:lang w:val="en-GB"/>
              </w:rPr>
              <w:t>12 472 202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36</w:t>
            </w:r>
          </w:p>
        </w:tc>
        <w:tc>
          <w:tcPr>
            <w:tcW w:w="1512" w:type="dxa"/>
            <w:tcBorders>
              <w:top w:val="nil"/>
              <w:left w:val="nil"/>
              <w:bottom w:val="nil"/>
              <w:right w:val="single" w:sz="4" w:space="0" w:color="auto"/>
            </w:tcBorders>
            <w:shd w:val="clear" w:color="auto" w:fill="auto"/>
            <w:vAlign w:val="center"/>
          </w:tcPr>
          <w:p w14:paraId="62D34A2B" w14:textId="7BBC2EDA" w:rsidR="0090475D" w:rsidRPr="00440CF1" w:rsidRDefault="0090475D" w:rsidP="0090475D">
            <w:pPr>
              <w:jc w:val="right"/>
              <w:rPr>
                <w:rFonts w:ascii="Arial Narrow" w:hAnsi="Arial Narrow"/>
                <w:color w:val="000000"/>
                <w:sz w:val="20"/>
                <w:szCs w:val="20"/>
                <w:lang w:val="en-GB"/>
              </w:rPr>
            </w:pPr>
            <w:r w:rsidRPr="00440CF1">
              <w:rPr>
                <w:rFonts w:ascii="Arial Narrow" w:hAnsi="Arial Narrow"/>
                <w:color w:val="000000"/>
                <w:sz w:val="20"/>
                <w:szCs w:val="20"/>
                <w:lang w:val="en-GB"/>
              </w:rPr>
              <w:t>18 885 736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92</w:t>
            </w:r>
          </w:p>
        </w:tc>
      </w:tr>
      <w:tr w:rsidR="0090475D" w:rsidRPr="00440CF1" w14:paraId="3E68338E" w14:textId="77777777" w:rsidTr="0090475D">
        <w:trPr>
          <w:trHeight w:val="274"/>
          <w:jc w:val="center"/>
        </w:trPr>
        <w:tc>
          <w:tcPr>
            <w:tcW w:w="6056" w:type="dxa"/>
            <w:tcBorders>
              <w:left w:val="single" w:sz="4" w:space="0" w:color="auto"/>
              <w:right w:val="nil"/>
            </w:tcBorders>
            <w:vAlign w:val="center"/>
          </w:tcPr>
          <w:p w14:paraId="1AAFCF32" w14:textId="287F135E" w:rsidR="0090475D" w:rsidRPr="00440CF1" w:rsidRDefault="0090475D" w:rsidP="00205DBF">
            <w:pPr>
              <w:pStyle w:val="MsrParagraph"/>
              <w:spacing w:line="240" w:lineRule="auto"/>
              <w:ind w:firstLine="0"/>
              <w:jc w:val="left"/>
              <w:rPr>
                <w:sz w:val="20"/>
                <w:szCs w:val="20"/>
                <w:lang w:val="en-GB"/>
              </w:rPr>
            </w:pPr>
            <w:r w:rsidRPr="00440CF1">
              <w:rPr>
                <w:sz w:val="20"/>
                <w:szCs w:val="20"/>
                <w:lang w:val="en-GB"/>
              </w:rPr>
              <w:t xml:space="preserve">   2. </w:t>
            </w:r>
            <w:r w:rsidR="0078172E" w:rsidRPr="00440CF1">
              <w:rPr>
                <w:sz w:val="20"/>
                <w:szCs w:val="20"/>
                <w:lang w:val="en-GB"/>
              </w:rPr>
              <w:t>Sales of goods and materials</w:t>
            </w:r>
          </w:p>
        </w:tc>
        <w:tc>
          <w:tcPr>
            <w:tcW w:w="1435" w:type="dxa"/>
            <w:tcBorders>
              <w:top w:val="nil"/>
              <w:left w:val="nil"/>
              <w:bottom w:val="nil"/>
              <w:right w:val="nil"/>
            </w:tcBorders>
            <w:shd w:val="clear" w:color="auto" w:fill="auto"/>
            <w:vAlign w:val="center"/>
          </w:tcPr>
          <w:p w14:paraId="65AC73C6" w14:textId="2835DE87" w:rsidR="0090475D" w:rsidRPr="00440CF1" w:rsidRDefault="0090475D" w:rsidP="0090475D">
            <w:pPr>
              <w:jc w:val="right"/>
              <w:rPr>
                <w:rFonts w:ascii="Arial Narrow" w:hAnsi="Arial Narrow"/>
                <w:color w:val="000000"/>
                <w:sz w:val="20"/>
                <w:szCs w:val="20"/>
                <w:lang w:val="en-GB"/>
              </w:rPr>
            </w:pPr>
            <w:r w:rsidRPr="00440CF1">
              <w:rPr>
                <w:rFonts w:ascii="Arial Narrow" w:hAnsi="Arial Narrow"/>
                <w:color w:val="000000"/>
                <w:sz w:val="20"/>
                <w:szCs w:val="20"/>
                <w:lang w:val="en-GB"/>
              </w:rPr>
              <w:t>21 416 372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99</w:t>
            </w:r>
          </w:p>
        </w:tc>
        <w:tc>
          <w:tcPr>
            <w:tcW w:w="1512" w:type="dxa"/>
            <w:tcBorders>
              <w:top w:val="nil"/>
              <w:left w:val="nil"/>
              <w:bottom w:val="nil"/>
              <w:right w:val="single" w:sz="4" w:space="0" w:color="auto"/>
            </w:tcBorders>
            <w:shd w:val="clear" w:color="auto" w:fill="auto"/>
            <w:vAlign w:val="center"/>
          </w:tcPr>
          <w:p w14:paraId="23E25F21" w14:textId="56F7D1CF" w:rsidR="0090475D" w:rsidRPr="00440CF1" w:rsidRDefault="0090475D" w:rsidP="0090475D">
            <w:pPr>
              <w:jc w:val="right"/>
              <w:rPr>
                <w:rFonts w:ascii="Arial Narrow" w:hAnsi="Arial Narrow"/>
                <w:color w:val="000000"/>
                <w:sz w:val="20"/>
                <w:szCs w:val="20"/>
                <w:lang w:val="en-GB"/>
              </w:rPr>
            </w:pPr>
            <w:r w:rsidRPr="00440CF1">
              <w:rPr>
                <w:rFonts w:ascii="Arial Narrow" w:hAnsi="Arial Narrow"/>
                <w:color w:val="000000"/>
                <w:sz w:val="20"/>
                <w:szCs w:val="20"/>
                <w:lang w:val="en-GB"/>
              </w:rPr>
              <w:t>13 463 787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81</w:t>
            </w:r>
          </w:p>
        </w:tc>
      </w:tr>
      <w:tr w:rsidR="0090475D" w:rsidRPr="00440CF1" w14:paraId="4301BB76" w14:textId="77777777" w:rsidTr="0090475D">
        <w:trPr>
          <w:trHeight w:val="274"/>
          <w:jc w:val="center"/>
        </w:trPr>
        <w:tc>
          <w:tcPr>
            <w:tcW w:w="6056" w:type="dxa"/>
            <w:tcBorders>
              <w:left w:val="single" w:sz="4" w:space="0" w:color="auto"/>
              <w:right w:val="nil"/>
            </w:tcBorders>
            <w:vAlign w:val="center"/>
          </w:tcPr>
          <w:p w14:paraId="3E8E9BC3" w14:textId="2E16CCCC" w:rsidR="0090475D" w:rsidRPr="00440CF1" w:rsidRDefault="0090475D" w:rsidP="00205DBF">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II. </w:t>
            </w:r>
            <w:r w:rsidR="0078172E" w:rsidRPr="00440CF1">
              <w:rPr>
                <w:rFonts w:ascii="Arial Narrow" w:hAnsi="Arial Narrow" w:cs="Arial Narrow"/>
                <w:b/>
                <w:bCs/>
                <w:sz w:val="20"/>
                <w:szCs w:val="20"/>
                <w:lang w:val="en-GB"/>
              </w:rPr>
              <w:t>Cost of products, goods and materials sold, including</w:t>
            </w:r>
            <w:r w:rsidR="0078172E" w:rsidRPr="00440CF1">
              <w:rPr>
                <w:rFonts w:ascii="Arial Narrow" w:hAnsi="Arial Narrow" w:cs="Czcionka tekstu podstawowego"/>
                <w:b/>
                <w:bCs/>
                <w:color w:val="000000"/>
                <w:sz w:val="20"/>
                <w:szCs w:val="20"/>
                <w:lang w:val="en-GB" w:eastAsia="en-US"/>
              </w:rPr>
              <w:t>:</w:t>
            </w:r>
          </w:p>
        </w:tc>
        <w:tc>
          <w:tcPr>
            <w:tcW w:w="1435" w:type="dxa"/>
            <w:tcBorders>
              <w:top w:val="nil"/>
              <w:left w:val="nil"/>
              <w:bottom w:val="nil"/>
              <w:right w:val="nil"/>
            </w:tcBorders>
            <w:shd w:val="clear" w:color="auto" w:fill="auto"/>
            <w:vAlign w:val="center"/>
          </w:tcPr>
          <w:p w14:paraId="7FFA651F" w14:textId="2BBE98DF" w:rsidR="0090475D" w:rsidRPr="00440CF1" w:rsidRDefault="0090475D" w:rsidP="0090475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28 889 653</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33</w:t>
            </w:r>
          </w:p>
        </w:tc>
        <w:tc>
          <w:tcPr>
            <w:tcW w:w="1512" w:type="dxa"/>
            <w:tcBorders>
              <w:top w:val="nil"/>
              <w:left w:val="nil"/>
              <w:bottom w:val="nil"/>
              <w:right w:val="single" w:sz="4" w:space="0" w:color="auto"/>
            </w:tcBorders>
            <w:shd w:val="clear" w:color="auto" w:fill="auto"/>
            <w:vAlign w:val="center"/>
          </w:tcPr>
          <w:p w14:paraId="44065BEF" w14:textId="500887D5" w:rsidR="0090475D" w:rsidRPr="00440CF1" w:rsidRDefault="0090475D" w:rsidP="0090475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27 510 462</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28</w:t>
            </w:r>
          </w:p>
        </w:tc>
      </w:tr>
      <w:tr w:rsidR="0090475D" w:rsidRPr="00440CF1" w14:paraId="1FC47958" w14:textId="77777777" w:rsidTr="0090475D">
        <w:trPr>
          <w:trHeight w:val="274"/>
          <w:jc w:val="center"/>
        </w:trPr>
        <w:tc>
          <w:tcPr>
            <w:tcW w:w="6056" w:type="dxa"/>
            <w:tcBorders>
              <w:left w:val="single" w:sz="4" w:space="0" w:color="auto"/>
              <w:right w:val="nil"/>
            </w:tcBorders>
            <w:vAlign w:val="center"/>
          </w:tcPr>
          <w:p w14:paraId="34817D54" w14:textId="3BBB8B2C" w:rsidR="0090475D" w:rsidRPr="00440CF1" w:rsidRDefault="0090475D" w:rsidP="00205DBF">
            <w:pPr>
              <w:pStyle w:val="MsrParagraph"/>
              <w:spacing w:line="240" w:lineRule="auto"/>
              <w:ind w:firstLine="0"/>
              <w:jc w:val="left"/>
              <w:rPr>
                <w:sz w:val="20"/>
                <w:szCs w:val="20"/>
                <w:lang w:val="en-GB"/>
              </w:rPr>
            </w:pPr>
            <w:r w:rsidRPr="00440CF1">
              <w:rPr>
                <w:sz w:val="20"/>
                <w:szCs w:val="20"/>
                <w:lang w:val="en-GB"/>
              </w:rPr>
              <w:t xml:space="preserve">   1. </w:t>
            </w:r>
            <w:r w:rsidR="0078172E" w:rsidRPr="00440CF1">
              <w:rPr>
                <w:sz w:val="20"/>
                <w:szCs w:val="20"/>
                <w:lang w:val="en-GB"/>
              </w:rPr>
              <w:t>Cost of products and services sold</w:t>
            </w:r>
          </w:p>
        </w:tc>
        <w:tc>
          <w:tcPr>
            <w:tcW w:w="1435" w:type="dxa"/>
            <w:tcBorders>
              <w:top w:val="nil"/>
              <w:left w:val="nil"/>
              <w:bottom w:val="nil"/>
              <w:right w:val="nil"/>
            </w:tcBorders>
            <w:shd w:val="clear" w:color="auto" w:fill="auto"/>
            <w:vAlign w:val="center"/>
          </w:tcPr>
          <w:p w14:paraId="66B1C2B9" w14:textId="7BB17D7A" w:rsidR="0090475D" w:rsidRPr="00440CF1" w:rsidRDefault="0090475D" w:rsidP="0090475D">
            <w:pPr>
              <w:jc w:val="right"/>
              <w:rPr>
                <w:rFonts w:ascii="Arial Narrow" w:hAnsi="Arial Narrow"/>
                <w:color w:val="000000"/>
                <w:sz w:val="20"/>
                <w:szCs w:val="20"/>
                <w:lang w:val="en-GB"/>
              </w:rPr>
            </w:pPr>
            <w:r w:rsidRPr="00440CF1">
              <w:rPr>
                <w:rFonts w:ascii="Arial Narrow" w:hAnsi="Arial Narrow"/>
                <w:color w:val="000000"/>
                <w:sz w:val="20"/>
                <w:szCs w:val="20"/>
                <w:lang w:val="en-GB"/>
              </w:rPr>
              <w:t>10 028 151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54</w:t>
            </w:r>
          </w:p>
        </w:tc>
        <w:tc>
          <w:tcPr>
            <w:tcW w:w="1512" w:type="dxa"/>
            <w:tcBorders>
              <w:top w:val="nil"/>
              <w:left w:val="nil"/>
              <w:bottom w:val="nil"/>
              <w:right w:val="single" w:sz="4" w:space="0" w:color="auto"/>
            </w:tcBorders>
            <w:shd w:val="clear" w:color="auto" w:fill="auto"/>
            <w:vAlign w:val="center"/>
          </w:tcPr>
          <w:p w14:paraId="4C8830C9" w14:textId="043CBA28" w:rsidR="0090475D" w:rsidRPr="00440CF1" w:rsidRDefault="0090475D" w:rsidP="0090475D">
            <w:pPr>
              <w:jc w:val="right"/>
              <w:rPr>
                <w:rFonts w:ascii="Arial Narrow" w:hAnsi="Arial Narrow"/>
                <w:color w:val="000000"/>
                <w:sz w:val="20"/>
                <w:szCs w:val="20"/>
                <w:lang w:val="en-GB"/>
              </w:rPr>
            </w:pPr>
            <w:r w:rsidRPr="00440CF1">
              <w:rPr>
                <w:rFonts w:ascii="Arial Narrow" w:hAnsi="Arial Narrow"/>
                <w:color w:val="000000"/>
                <w:sz w:val="20"/>
                <w:szCs w:val="20"/>
                <w:lang w:val="en-GB"/>
              </w:rPr>
              <w:t>16 975 486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90</w:t>
            </w:r>
          </w:p>
        </w:tc>
      </w:tr>
      <w:tr w:rsidR="0090475D" w:rsidRPr="00440CF1" w14:paraId="7197837C" w14:textId="77777777" w:rsidTr="0090475D">
        <w:trPr>
          <w:trHeight w:val="274"/>
          <w:jc w:val="center"/>
        </w:trPr>
        <w:tc>
          <w:tcPr>
            <w:tcW w:w="6056" w:type="dxa"/>
            <w:tcBorders>
              <w:left w:val="single" w:sz="4" w:space="0" w:color="auto"/>
              <w:right w:val="nil"/>
            </w:tcBorders>
            <w:vAlign w:val="center"/>
          </w:tcPr>
          <w:p w14:paraId="4F6FF524" w14:textId="24D6E164" w:rsidR="0090475D" w:rsidRPr="00440CF1" w:rsidRDefault="0090475D" w:rsidP="00205DBF">
            <w:pPr>
              <w:pStyle w:val="MsrParagraph"/>
              <w:spacing w:line="240" w:lineRule="auto"/>
              <w:ind w:firstLine="0"/>
              <w:jc w:val="left"/>
              <w:rPr>
                <w:sz w:val="20"/>
                <w:szCs w:val="20"/>
                <w:lang w:val="en-GB"/>
              </w:rPr>
            </w:pPr>
            <w:r w:rsidRPr="00440CF1">
              <w:rPr>
                <w:sz w:val="20"/>
                <w:szCs w:val="20"/>
                <w:lang w:val="en-GB"/>
              </w:rPr>
              <w:t xml:space="preserve">   2. </w:t>
            </w:r>
            <w:r w:rsidR="0078172E" w:rsidRPr="00440CF1">
              <w:rPr>
                <w:sz w:val="20"/>
                <w:szCs w:val="20"/>
                <w:lang w:val="en-GB"/>
              </w:rPr>
              <w:t>Cost of goods and materials sold</w:t>
            </w:r>
          </w:p>
        </w:tc>
        <w:tc>
          <w:tcPr>
            <w:tcW w:w="1435" w:type="dxa"/>
            <w:tcBorders>
              <w:top w:val="nil"/>
              <w:left w:val="nil"/>
              <w:bottom w:val="nil"/>
              <w:right w:val="nil"/>
            </w:tcBorders>
            <w:shd w:val="clear" w:color="auto" w:fill="auto"/>
            <w:vAlign w:val="center"/>
          </w:tcPr>
          <w:p w14:paraId="151C4D8F" w14:textId="24DC8291" w:rsidR="0090475D" w:rsidRPr="00440CF1" w:rsidRDefault="0090475D" w:rsidP="0090475D">
            <w:pPr>
              <w:jc w:val="right"/>
              <w:rPr>
                <w:rFonts w:ascii="Arial Narrow" w:hAnsi="Arial Narrow"/>
                <w:color w:val="000000"/>
                <w:sz w:val="20"/>
                <w:szCs w:val="20"/>
                <w:lang w:val="en-GB"/>
              </w:rPr>
            </w:pPr>
            <w:r w:rsidRPr="00440CF1">
              <w:rPr>
                <w:rFonts w:ascii="Arial Narrow" w:hAnsi="Arial Narrow"/>
                <w:color w:val="000000"/>
                <w:sz w:val="20"/>
                <w:szCs w:val="20"/>
                <w:lang w:val="en-GB"/>
              </w:rPr>
              <w:t>18 861 501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79</w:t>
            </w:r>
          </w:p>
        </w:tc>
        <w:tc>
          <w:tcPr>
            <w:tcW w:w="1512" w:type="dxa"/>
            <w:tcBorders>
              <w:top w:val="nil"/>
              <w:left w:val="nil"/>
              <w:bottom w:val="nil"/>
              <w:right w:val="single" w:sz="4" w:space="0" w:color="auto"/>
            </w:tcBorders>
            <w:shd w:val="clear" w:color="auto" w:fill="auto"/>
            <w:vAlign w:val="center"/>
          </w:tcPr>
          <w:p w14:paraId="79D81481" w14:textId="5068F64B" w:rsidR="0090475D" w:rsidRPr="00440CF1" w:rsidRDefault="0090475D" w:rsidP="0090475D">
            <w:pPr>
              <w:jc w:val="right"/>
              <w:rPr>
                <w:rFonts w:ascii="Arial Narrow" w:hAnsi="Arial Narrow"/>
                <w:color w:val="000000"/>
                <w:sz w:val="20"/>
                <w:szCs w:val="20"/>
                <w:lang w:val="en-GB"/>
              </w:rPr>
            </w:pPr>
            <w:r w:rsidRPr="00440CF1">
              <w:rPr>
                <w:rFonts w:ascii="Arial Narrow" w:hAnsi="Arial Narrow"/>
                <w:color w:val="000000"/>
                <w:sz w:val="20"/>
                <w:szCs w:val="20"/>
                <w:lang w:val="en-GB"/>
              </w:rPr>
              <w:t>10 534 975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38</w:t>
            </w:r>
          </w:p>
        </w:tc>
      </w:tr>
      <w:tr w:rsidR="0090475D" w:rsidRPr="00440CF1" w14:paraId="1AEE8C8D" w14:textId="77777777" w:rsidTr="0090475D">
        <w:trPr>
          <w:trHeight w:val="274"/>
          <w:jc w:val="center"/>
        </w:trPr>
        <w:tc>
          <w:tcPr>
            <w:tcW w:w="6056" w:type="dxa"/>
            <w:tcBorders>
              <w:left w:val="single" w:sz="4" w:space="0" w:color="auto"/>
              <w:right w:val="nil"/>
            </w:tcBorders>
            <w:vAlign w:val="center"/>
          </w:tcPr>
          <w:p w14:paraId="5C9C182B" w14:textId="62917AF7" w:rsidR="0090475D" w:rsidRPr="00440CF1" w:rsidRDefault="0090475D" w:rsidP="00205DBF">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III. </w:t>
            </w:r>
            <w:r w:rsidR="0078172E" w:rsidRPr="00440CF1">
              <w:rPr>
                <w:rFonts w:ascii="Arial Narrow" w:hAnsi="Arial Narrow" w:cs="Arial Narrow"/>
                <w:b/>
                <w:bCs/>
                <w:sz w:val="20"/>
                <w:szCs w:val="20"/>
                <w:lang w:val="en-GB"/>
              </w:rPr>
              <w:t>Gross sales profit (loss)</w:t>
            </w:r>
          </w:p>
        </w:tc>
        <w:tc>
          <w:tcPr>
            <w:tcW w:w="1435" w:type="dxa"/>
            <w:tcBorders>
              <w:top w:val="nil"/>
              <w:left w:val="nil"/>
              <w:bottom w:val="nil"/>
              <w:right w:val="nil"/>
            </w:tcBorders>
            <w:shd w:val="clear" w:color="auto" w:fill="auto"/>
            <w:vAlign w:val="center"/>
          </w:tcPr>
          <w:p w14:paraId="6B5807A7" w14:textId="30DFB78D" w:rsidR="0090475D" w:rsidRPr="00440CF1" w:rsidRDefault="0090475D" w:rsidP="0090475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4 998 922</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02</w:t>
            </w:r>
          </w:p>
        </w:tc>
        <w:tc>
          <w:tcPr>
            <w:tcW w:w="1512" w:type="dxa"/>
            <w:tcBorders>
              <w:top w:val="nil"/>
              <w:left w:val="nil"/>
              <w:bottom w:val="nil"/>
              <w:right w:val="single" w:sz="4" w:space="0" w:color="auto"/>
            </w:tcBorders>
            <w:shd w:val="clear" w:color="auto" w:fill="auto"/>
            <w:vAlign w:val="center"/>
          </w:tcPr>
          <w:p w14:paraId="2B2A904C" w14:textId="14E0F02F" w:rsidR="0090475D" w:rsidRPr="00440CF1" w:rsidRDefault="0090475D" w:rsidP="0090475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4 839 062</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45</w:t>
            </w:r>
          </w:p>
        </w:tc>
      </w:tr>
      <w:tr w:rsidR="0090475D" w:rsidRPr="00440CF1" w14:paraId="7854F627" w14:textId="77777777" w:rsidTr="0090475D">
        <w:trPr>
          <w:trHeight w:val="274"/>
          <w:jc w:val="center"/>
        </w:trPr>
        <w:tc>
          <w:tcPr>
            <w:tcW w:w="6056" w:type="dxa"/>
            <w:tcBorders>
              <w:left w:val="single" w:sz="4" w:space="0" w:color="auto"/>
              <w:right w:val="nil"/>
            </w:tcBorders>
            <w:vAlign w:val="center"/>
          </w:tcPr>
          <w:p w14:paraId="4C92C800" w14:textId="02273412" w:rsidR="0090475D" w:rsidRPr="00440CF1" w:rsidRDefault="0090475D" w:rsidP="00205DBF">
            <w:pPr>
              <w:pStyle w:val="MsrParagraph"/>
              <w:spacing w:line="240" w:lineRule="auto"/>
              <w:ind w:firstLine="0"/>
              <w:jc w:val="left"/>
              <w:rPr>
                <w:sz w:val="20"/>
                <w:szCs w:val="20"/>
                <w:lang w:val="en-GB"/>
              </w:rPr>
            </w:pPr>
            <w:r w:rsidRPr="00440CF1">
              <w:rPr>
                <w:sz w:val="20"/>
                <w:szCs w:val="20"/>
                <w:lang w:val="en-GB"/>
              </w:rPr>
              <w:t xml:space="preserve">   1. </w:t>
            </w:r>
            <w:r w:rsidR="0078172E" w:rsidRPr="00440CF1">
              <w:rPr>
                <w:sz w:val="20"/>
                <w:szCs w:val="20"/>
                <w:lang w:val="en-GB"/>
              </w:rPr>
              <w:t>Selling expenses</w:t>
            </w:r>
          </w:p>
        </w:tc>
        <w:tc>
          <w:tcPr>
            <w:tcW w:w="1435" w:type="dxa"/>
            <w:tcBorders>
              <w:top w:val="nil"/>
              <w:left w:val="nil"/>
              <w:bottom w:val="nil"/>
              <w:right w:val="nil"/>
            </w:tcBorders>
            <w:shd w:val="clear" w:color="auto" w:fill="auto"/>
            <w:vAlign w:val="center"/>
          </w:tcPr>
          <w:p w14:paraId="360F8C7B" w14:textId="68A9E239" w:rsidR="0090475D" w:rsidRPr="00440CF1" w:rsidRDefault="0090475D" w:rsidP="0090475D">
            <w:pPr>
              <w:jc w:val="right"/>
              <w:rPr>
                <w:rFonts w:ascii="Arial Narrow" w:hAnsi="Arial Narrow"/>
                <w:color w:val="000000"/>
                <w:sz w:val="20"/>
                <w:szCs w:val="20"/>
                <w:lang w:val="en-GB"/>
              </w:rPr>
            </w:pPr>
            <w:r w:rsidRPr="00440CF1">
              <w:rPr>
                <w:rFonts w:ascii="Arial Narrow" w:hAnsi="Arial Narrow"/>
                <w:color w:val="000000"/>
                <w:sz w:val="20"/>
                <w:szCs w:val="20"/>
                <w:lang w:val="en-GB"/>
              </w:rPr>
              <w:t>2 940 177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45</w:t>
            </w:r>
          </w:p>
        </w:tc>
        <w:tc>
          <w:tcPr>
            <w:tcW w:w="1512" w:type="dxa"/>
            <w:tcBorders>
              <w:top w:val="nil"/>
              <w:left w:val="nil"/>
              <w:bottom w:val="nil"/>
              <w:right w:val="single" w:sz="4" w:space="0" w:color="auto"/>
            </w:tcBorders>
            <w:shd w:val="clear" w:color="auto" w:fill="auto"/>
            <w:vAlign w:val="center"/>
          </w:tcPr>
          <w:p w14:paraId="0D8D146B" w14:textId="5AFAB8FB" w:rsidR="0090475D" w:rsidRPr="00440CF1" w:rsidRDefault="0090475D" w:rsidP="0090475D">
            <w:pPr>
              <w:jc w:val="right"/>
              <w:rPr>
                <w:rFonts w:ascii="Arial Narrow" w:hAnsi="Arial Narrow"/>
                <w:color w:val="000000"/>
                <w:sz w:val="20"/>
                <w:szCs w:val="20"/>
                <w:lang w:val="en-GB"/>
              </w:rPr>
            </w:pPr>
            <w:r w:rsidRPr="00440CF1">
              <w:rPr>
                <w:rFonts w:ascii="Arial Narrow" w:hAnsi="Arial Narrow"/>
                <w:color w:val="000000"/>
                <w:sz w:val="20"/>
                <w:szCs w:val="20"/>
                <w:lang w:val="en-GB"/>
              </w:rPr>
              <w:t>2 173 843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83</w:t>
            </w:r>
          </w:p>
        </w:tc>
      </w:tr>
      <w:tr w:rsidR="0090475D" w:rsidRPr="00440CF1" w14:paraId="779AAFE6" w14:textId="77777777" w:rsidTr="0090475D">
        <w:trPr>
          <w:trHeight w:val="274"/>
          <w:jc w:val="center"/>
        </w:trPr>
        <w:tc>
          <w:tcPr>
            <w:tcW w:w="6056" w:type="dxa"/>
            <w:tcBorders>
              <w:left w:val="single" w:sz="4" w:space="0" w:color="auto"/>
              <w:right w:val="nil"/>
            </w:tcBorders>
            <w:vAlign w:val="center"/>
          </w:tcPr>
          <w:p w14:paraId="6E743997" w14:textId="35053DF4" w:rsidR="0090475D" w:rsidRPr="00440CF1" w:rsidRDefault="0090475D" w:rsidP="00205DBF">
            <w:pPr>
              <w:pStyle w:val="MsrParagraph"/>
              <w:spacing w:line="240" w:lineRule="auto"/>
              <w:ind w:firstLine="0"/>
              <w:jc w:val="left"/>
              <w:rPr>
                <w:sz w:val="20"/>
                <w:szCs w:val="20"/>
                <w:lang w:val="en-GB"/>
              </w:rPr>
            </w:pPr>
            <w:r w:rsidRPr="00440CF1">
              <w:rPr>
                <w:sz w:val="20"/>
                <w:szCs w:val="20"/>
                <w:lang w:val="en-GB"/>
              </w:rPr>
              <w:t xml:space="preserve">   2. </w:t>
            </w:r>
            <w:r w:rsidR="0078172E" w:rsidRPr="00440CF1">
              <w:rPr>
                <w:sz w:val="20"/>
                <w:szCs w:val="20"/>
                <w:lang w:val="en-GB"/>
              </w:rPr>
              <w:t>General and administrative expenses</w:t>
            </w:r>
          </w:p>
        </w:tc>
        <w:tc>
          <w:tcPr>
            <w:tcW w:w="1435" w:type="dxa"/>
            <w:tcBorders>
              <w:top w:val="nil"/>
              <w:left w:val="nil"/>
              <w:bottom w:val="nil"/>
              <w:right w:val="nil"/>
            </w:tcBorders>
            <w:shd w:val="clear" w:color="auto" w:fill="auto"/>
            <w:vAlign w:val="center"/>
          </w:tcPr>
          <w:p w14:paraId="7BD246C5" w14:textId="4BD07E91" w:rsidR="0090475D" w:rsidRPr="00440CF1" w:rsidRDefault="0090475D" w:rsidP="0090475D">
            <w:pPr>
              <w:jc w:val="right"/>
              <w:rPr>
                <w:rFonts w:ascii="Arial Narrow" w:hAnsi="Arial Narrow"/>
                <w:color w:val="000000"/>
                <w:sz w:val="20"/>
                <w:szCs w:val="20"/>
                <w:lang w:val="en-GB"/>
              </w:rPr>
            </w:pPr>
            <w:r w:rsidRPr="00440CF1">
              <w:rPr>
                <w:rFonts w:ascii="Arial Narrow" w:hAnsi="Arial Narrow"/>
                <w:color w:val="000000"/>
                <w:sz w:val="20"/>
                <w:szCs w:val="20"/>
                <w:lang w:val="en-GB"/>
              </w:rPr>
              <w:t>2 828 384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12</w:t>
            </w:r>
          </w:p>
        </w:tc>
        <w:tc>
          <w:tcPr>
            <w:tcW w:w="1512" w:type="dxa"/>
            <w:tcBorders>
              <w:top w:val="nil"/>
              <w:left w:val="nil"/>
              <w:bottom w:val="nil"/>
              <w:right w:val="single" w:sz="4" w:space="0" w:color="auto"/>
            </w:tcBorders>
            <w:shd w:val="clear" w:color="auto" w:fill="auto"/>
            <w:vAlign w:val="center"/>
          </w:tcPr>
          <w:p w14:paraId="4CF1E994" w14:textId="0D2239FC" w:rsidR="0090475D" w:rsidRPr="00440CF1" w:rsidRDefault="0090475D" w:rsidP="0090475D">
            <w:pPr>
              <w:jc w:val="right"/>
              <w:rPr>
                <w:rFonts w:ascii="Arial Narrow" w:hAnsi="Arial Narrow"/>
                <w:color w:val="000000"/>
                <w:sz w:val="20"/>
                <w:szCs w:val="20"/>
                <w:lang w:val="en-GB"/>
              </w:rPr>
            </w:pPr>
            <w:r w:rsidRPr="00440CF1">
              <w:rPr>
                <w:rFonts w:ascii="Arial Narrow" w:hAnsi="Arial Narrow"/>
                <w:color w:val="000000"/>
                <w:sz w:val="20"/>
                <w:szCs w:val="20"/>
                <w:lang w:val="en-GB"/>
              </w:rPr>
              <w:t>2 379 746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02</w:t>
            </w:r>
          </w:p>
        </w:tc>
      </w:tr>
      <w:tr w:rsidR="0090475D" w:rsidRPr="00440CF1" w14:paraId="6A1F6E41" w14:textId="77777777" w:rsidTr="0090475D">
        <w:trPr>
          <w:trHeight w:val="274"/>
          <w:jc w:val="center"/>
        </w:trPr>
        <w:tc>
          <w:tcPr>
            <w:tcW w:w="6056" w:type="dxa"/>
            <w:tcBorders>
              <w:left w:val="single" w:sz="4" w:space="0" w:color="auto"/>
              <w:right w:val="nil"/>
            </w:tcBorders>
            <w:vAlign w:val="center"/>
          </w:tcPr>
          <w:p w14:paraId="045B024B" w14:textId="252681F3" w:rsidR="0090475D" w:rsidRPr="00440CF1" w:rsidRDefault="0090475D" w:rsidP="00205DBF">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IV. </w:t>
            </w:r>
            <w:r w:rsidR="0078172E" w:rsidRPr="00440CF1">
              <w:rPr>
                <w:rFonts w:ascii="Arial Narrow" w:hAnsi="Arial Narrow" w:cs="Czcionka tekstu podstawowego"/>
                <w:b/>
                <w:bCs/>
                <w:color w:val="000000"/>
                <w:sz w:val="20"/>
                <w:szCs w:val="20"/>
                <w:lang w:val="en-GB" w:eastAsia="en-US"/>
              </w:rPr>
              <w:t>Sales profit (loss)</w:t>
            </w:r>
          </w:p>
        </w:tc>
        <w:tc>
          <w:tcPr>
            <w:tcW w:w="1435" w:type="dxa"/>
            <w:tcBorders>
              <w:top w:val="nil"/>
              <w:left w:val="nil"/>
              <w:bottom w:val="nil"/>
              <w:right w:val="nil"/>
            </w:tcBorders>
            <w:shd w:val="clear" w:color="auto" w:fill="auto"/>
            <w:vAlign w:val="center"/>
          </w:tcPr>
          <w:p w14:paraId="3273B4EA" w14:textId="147F59AD" w:rsidR="0090475D" w:rsidRPr="00440CF1" w:rsidRDefault="0090475D" w:rsidP="0090475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-769 639</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55</w:t>
            </w:r>
          </w:p>
        </w:tc>
        <w:tc>
          <w:tcPr>
            <w:tcW w:w="1512" w:type="dxa"/>
            <w:tcBorders>
              <w:top w:val="nil"/>
              <w:left w:val="nil"/>
              <w:bottom w:val="nil"/>
              <w:right w:val="single" w:sz="4" w:space="0" w:color="auto"/>
            </w:tcBorders>
            <w:shd w:val="clear" w:color="auto" w:fill="auto"/>
            <w:vAlign w:val="center"/>
          </w:tcPr>
          <w:p w14:paraId="1BF03B4B" w14:textId="36908E77" w:rsidR="0090475D" w:rsidRPr="00440CF1" w:rsidRDefault="0090475D" w:rsidP="0090475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285 472</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60</w:t>
            </w:r>
          </w:p>
        </w:tc>
      </w:tr>
      <w:tr w:rsidR="0090475D" w:rsidRPr="00440CF1" w14:paraId="14F81979" w14:textId="77777777" w:rsidTr="0090475D">
        <w:trPr>
          <w:trHeight w:val="274"/>
          <w:jc w:val="center"/>
        </w:trPr>
        <w:tc>
          <w:tcPr>
            <w:tcW w:w="6056" w:type="dxa"/>
            <w:tcBorders>
              <w:left w:val="single" w:sz="4" w:space="0" w:color="auto"/>
              <w:right w:val="nil"/>
            </w:tcBorders>
            <w:vAlign w:val="center"/>
          </w:tcPr>
          <w:p w14:paraId="52D5B4CA" w14:textId="51541C9F" w:rsidR="0090475D" w:rsidRPr="00440CF1" w:rsidRDefault="0090475D" w:rsidP="00205DBF">
            <w:pPr>
              <w:pStyle w:val="MsrParagraph"/>
              <w:spacing w:line="240" w:lineRule="auto"/>
              <w:ind w:firstLine="0"/>
              <w:jc w:val="left"/>
              <w:rPr>
                <w:sz w:val="20"/>
                <w:szCs w:val="20"/>
                <w:lang w:val="en-GB"/>
              </w:rPr>
            </w:pPr>
            <w:r w:rsidRPr="00440CF1">
              <w:rPr>
                <w:sz w:val="20"/>
                <w:szCs w:val="20"/>
                <w:lang w:val="en-GB"/>
              </w:rPr>
              <w:t xml:space="preserve">   1. </w:t>
            </w:r>
            <w:r w:rsidR="0078172E" w:rsidRPr="00440CF1">
              <w:rPr>
                <w:sz w:val="20"/>
                <w:szCs w:val="20"/>
                <w:lang w:val="en-GB"/>
              </w:rPr>
              <w:t>Other operating income</w:t>
            </w:r>
          </w:p>
        </w:tc>
        <w:tc>
          <w:tcPr>
            <w:tcW w:w="1435" w:type="dxa"/>
            <w:tcBorders>
              <w:top w:val="nil"/>
              <w:left w:val="nil"/>
              <w:bottom w:val="nil"/>
              <w:right w:val="nil"/>
            </w:tcBorders>
            <w:shd w:val="clear" w:color="auto" w:fill="auto"/>
            <w:vAlign w:val="center"/>
          </w:tcPr>
          <w:p w14:paraId="6B8588EA" w14:textId="038AABFA" w:rsidR="0090475D" w:rsidRPr="00440CF1" w:rsidRDefault="0090475D" w:rsidP="0090475D">
            <w:pPr>
              <w:jc w:val="right"/>
              <w:rPr>
                <w:rFonts w:ascii="Arial Narrow" w:hAnsi="Arial Narrow"/>
                <w:color w:val="000000"/>
                <w:sz w:val="20"/>
                <w:szCs w:val="20"/>
                <w:lang w:val="en-GB"/>
              </w:rPr>
            </w:pPr>
            <w:r w:rsidRPr="00440CF1">
              <w:rPr>
                <w:rFonts w:ascii="Arial Narrow" w:hAnsi="Arial Narrow"/>
                <w:color w:val="000000"/>
                <w:sz w:val="20"/>
                <w:szCs w:val="20"/>
                <w:lang w:val="en-GB"/>
              </w:rPr>
              <w:t>586 972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80</w:t>
            </w:r>
          </w:p>
        </w:tc>
        <w:tc>
          <w:tcPr>
            <w:tcW w:w="1512" w:type="dxa"/>
            <w:tcBorders>
              <w:top w:val="nil"/>
              <w:left w:val="nil"/>
              <w:bottom w:val="nil"/>
              <w:right w:val="single" w:sz="4" w:space="0" w:color="auto"/>
            </w:tcBorders>
            <w:shd w:val="clear" w:color="auto" w:fill="auto"/>
            <w:vAlign w:val="center"/>
          </w:tcPr>
          <w:p w14:paraId="7CE2698C" w14:textId="2B118144" w:rsidR="0090475D" w:rsidRPr="00440CF1" w:rsidRDefault="0090475D" w:rsidP="0090475D">
            <w:pPr>
              <w:jc w:val="right"/>
              <w:rPr>
                <w:rFonts w:ascii="Arial Narrow" w:hAnsi="Arial Narrow"/>
                <w:color w:val="000000"/>
                <w:sz w:val="20"/>
                <w:szCs w:val="20"/>
                <w:lang w:val="en-GB"/>
              </w:rPr>
            </w:pPr>
            <w:r w:rsidRPr="00440CF1">
              <w:rPr>
                <w:rFonts w:ascii="Arial Narrow" w:hAnsi="Arial Narrow"/>
                <w:color w:val="000000"/>
                <w:sz w:val="20"/>
                <w:szCs w:val="20"/>
                <w:lang w:val="en-GB"/>
              </w:rPr>
              <w:t>567 289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98</w:t>
            </w:r>
          </w:p>
        </w:tc>
      </w:tr>
      <w:tr w:rsidR="0090475D" w:rsidRPr="00440CF1" w14:paraId="59CF337D" w14:textId="77777777" w:rsidTr="0090475D">
        <w:trPr>
          <w:trHeight w:val="274"/>
          <w:jc w:val="center"/>
        </w:trPr>
        <w:tc>
          <w:tcPr>
            <w:tcW w:w="6056" w:type="dxa"/>
            <w:tcBorders>
              <w:left w:val="single" w:sz="4" w:space="0" w:color="auto"/>
              <w:right w:val="nil"/>
            </w:tcBorders>
            <w:vAlign w:val="center"/>
          </w:tcPr>
          <w:p w14:paraId="0CF5E2F2" w14:textId="22DAD555" w:rsidR="0090475D" w:rsidRPr="00440CF1" w:rsidRDefault="0090475D" w:rsidP="00205DBF">
            <w:pPr>
              <w:pStyle w:val="MsrParagraph"/>
              <w:spacing w:line="240" w:lineRule="auto"/>
              <w:ind w:firstLine="0"/>
              <w:jc w:val="left"/>
              <w:rPr>
                <w:sz w:val="20"/>
                <w:szCs w:val="20"/>
                <w:lang w:val="en-GB"/>
              </w:rPr>
            </w:pPr>
            <w:r w:rsidRPr="00440CF1">
              <w:rPr>
                <w:sz w:val="20"/>
                <w:szCs w:val="20"/>
                <w:lang w:val="en-GB"/>
              </w:rPr>
              <w:t xml:space="preserve">   2. </w:t>
            </w:r>
            <w:r w:rsidR="0078172E" w:rsidRPr="00440CF1">
              <w:rPr>
                <w:sz w:val="20"/>
                <w:szCs w:val="20"/>
                <w:lang w:val="en-GB"/>
              </w:rPr>
              <w:t>Other operating expenses</w:t>
            </w:r>
          </w:p>
        </w:tc>
        <w:tc>
          <w:tcPr>
            <w:tcW w:w="1435" w:type="dxa"/>
            <w:tcBorders>
              <w:top w:val="nil"/>
              <w:left w:val="nil"/>
              <w:bottom w:val="nil"/>
              <w:right w:val="nil"/>
            </w:tcBorders>
            <w:shd w:val="clear" w:color="auto" w:fill="auto"/>
            <w:vAlign w:val="center"/>
          </w:tcPr>
          <w:p w14:paraId="501002EE" w14:textId="58C11F22" w:rsidR="0090475D" w:rsidRPr="00440CF1" w:rsidRDefault="0090475D" w:rsidP="0090475D">
            <w:pPr>
              <w:jc w:val="right"/>
              <w:rPr>
                <w:rFonts w:ascii="Arial Narrow" w:hAnsi="Arial Narrow"/>
                <w:color w:val="000000"/>
                <w:sz w:val="20"/>
                <w:szCs w:val="20"/>
                <w:lang w:val="en-GB"/>
              </w:rPr>
            </w:pPr>
            <w:r w:rsidRPr="00440CF1">
              <w:rPr>
                <w:rFonts w:ascii="Arial Narrow" w:hAnsi="Arial Narrow"/>
                <w:color w:val="000000"/>
                <w:sz w:val="20"/>
                <w:szCs w:val="20"/>
                <w:lang w:val="en-GB"/>
              </w:rPr>
              <w:t>487 969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21</w:t>
            </w:r>
          </w:p>
        </w:tc>
        <w:tc>
          <w:tcPr>
            <w:tcW w:w="1512" w:type="dxa"/>
            <w:tcBorders>
              <w:top w:val="nil"/>
              <w:left w:val="nil"/>
              <w:bottom w:val="nil"/>
              <w:right w:val="single" w:sz="4" w:space="0" w:color="auto"/>
            </w:tcBorders>
            <w:shd w:val="clear" w:color="auto" w:fill="auto"/>
            <w:vAlign w:val="center"/>
          </w:tcPr>
          <w:p w14:paraId="114D33F7" w14:textId="026D836C" w:rsidR="0090475D" w:rsidRPr="00440CF1" w:rsidRDefault="0090475D" w:rsidP="0090475D">
            <w:pPr>
              <w:jc w:val="right"/>
              <w:rPr>
                <w:rFonts w:ascii="Arial Narrow" w:hAnsi="Arial Narrow"/>
                <w:color w:val="000000"/>
                <w:sz w:val="20"/>
                <w:szCs w:val="20"/>
                <w:lang w:val="en-GB"/>
              </w:rPr>
            </w:pPr>
            <w:r w:rsidRPr="00440CF1">
              <w:rPr>
                <w:rFonts w:ascii="Arial Narrow" w:hAnsi="Arial Narrow"/>
                <w:color w:val="000000"/>
                <w:sz w:val="20"/>
                <w:szCs w:val="20"/>
                <w:lang w:val="en-GB"/>
              </w:rPr>
              <w:t>184 658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11</w:t>
            </w:r>
          </w:p>
        </w:tc>
      </w:tr>
      <w:tr w:rsidR="0090475D" w:rsidRPr="00440CF1" w14:paraId="79DADCF0" w14:textId="77777777" w:rsidTr="00617B42">
        <w:trPr>
          <w:trHeight w:val="274"/>
          <w:jc w:val="center"/>
        </w:trPr>
        <w:tc>
          <w:tcPr>
            <w:tcW w:w="6056" w:type="dxa"/>
            <w:tcBorders>
              <w:left w:val="single" w:sz="4" w:space="0" w:color="auto"/>
              <w:right w:val="nil"/>
            </w:tcBorders>
            <w:vAlign w:val="center"/>
          </w:tcPr>
          <w:p w14:paraId="7CF73B6A" w14:textId="4036E1FD" w:rsidR="0090475D" w:rsidRPr="00440CF1" w:rsidRDefault="0090475D" w:rsidP="00205DBF">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V. </w:t>
            </w:r>
            <w:r w:rsidR="0078172E" w:rsidRPr="00440CF1">
              <w:rPr>
                <w:rFonts w:ascii="Arial Narrow" w:hAnsi="Arial Narrow" w:cs="Arial Narrow"/>
                <w:b/>
                <w:bCs/>
                <w:sz w:val="20"/>
                <w:szCs w:val="20"/>
                <w:lang w:val="en-GB"/>
              </w:rPr>
              <w:t>Operating profit (loss)</w:t>
            </w:r>
          </w:p>
        </w:tc>
        <w:tc>
          <w:tcPr>
            <w:tcW w:w="1435" w:type="dxa"/>
            <w:tcBorders>
              <w:top w:val="nil"/>
              <w:left w:val="nil"/>
              <w:bottom w:val="nil"/>
              <w:right w:val="nil"/>
            </w:tcBorders>
            <w:shd w:val="clear" w:color="auto" w:fill="auto"/>
            <w:vAlign w:val="center"/>
          </w:tcPr>
          <w:p w14:paraId="33AF5F20" w14:textId="3A4A2ACC" w:rsidR="0090475D" w:rsidRPr="00440CF1" w:rsidRDefault="0090475D" w:rsidP="0090475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-670 635</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96</w:t>
            </w:r>
          </w:p>
        </w:tc>
        <w:tc>
          <w:tcPr>
            <w:tcW w:w="1512" w:type="dxa"/>
            <w:tcBorders>
              <w:top w:val="nil"/>
              <w:left w:val="nil"/>
              <w:bottom w:val="nil"/>
              <w:right w:val="single" w:sz="4" w:space="0" w:color="auto"/>
            </w:tcBorders>
            <w:shd w:val="clear" w:color="auto" w:fill="auto"/>
            <w:vAlign w:val="center"/>
          </w:tcPr>
          <w:p w14:paraId="69E10DCA" w14:textId="44449569" w:rsidR="0090475D" w:rsidRPr="00440CF1" w:rsidRDefault="0090475D" w:rsidP="0090475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668 104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47</w:t>
            </w:r>
          </w:p>
        </w:tc>
      </w:tr>
      <w:tr w:rsidR="00006F85" w:rsidRPr="00440CF1" w14:paraId="34792E5F" w14:textId="77777777" w:rsidTr="00617B42">
        <w:trPr>
          <w:trHeight w:val="274"/>
          <w:jc w:val="center"/>
        </w:trPr>
        <w:tc>
          <w:tcPr>
            <w:tcW w:w="6056" w:type="dxa"/>
            <w:tcBorders>
              <w:left w:val="single" w:sz="4" w:space="0" w:color="auto"/>
              <w:right w:val="nil"/>
            </w:tcBorders>
            <w:vAlign w:val="center"/>
          </w:tcPr>
          <w:p w14:paraId="5C5AEC3B" w14:textId="14888506" w:rsidR="00006F85" w:rsidRPr="00440CF1" w:rsidRDefault="00006F85" w:rsidP="00205DBF">
            <w:pPr>
              <w:pStyle w:val="MsrParagraph"/>
              <w:spacing w:line="240" w:lineRule="auto"/>
              <w:ind w:firstLine="0"/>
              <w:jc w:val="left"/>
              <w:rPr>
                <w:sz w:val="20"/>
                <w:szCs w:val="20"/>
                <w:lang w:val="en-GB"/>
              </w:rPr>
            </w:pPr>
            <w:r w:rsidRPr="00440CF1">
              <w:rPr>
                <w:sz w:val="20"/>
                <w:szCs w:val="20"/>
                <w:lang w:val="en-GB"/>
              </w:rPr>
              <w:t xml:space="preserve">   1. </w:t>
            </w:r>
            <w:r w:rsidR="0078172E" w:rsidRPr="00440CF1">
              <w:rPr>
                <w:sz w:val="20"/>
                <w:szCs w:val="20"/>
                <w:lang w:val="en-GB"/>
              </w:rPr>
              <w:t>Financial incomes</w:t>
            </w:r>
          </w:p>
        </w:tc>
        <w:tc>
          <w:tcPr>
            <w:tcW w:w="1435" w:type="dxa"/>
            <w:tcBorders>
              <w:top w:val="nil"/>
              <w:left w:val="nil"/>
              <w:bottom w:val="nil"/>
              <w:right w:val="nil"/>
            </w:tcBorders>
            <w:shd w:val="clear" w:color="auto" w:fill="auto"/>
            <w:vAlign w:val="center"/>
          </w:tcPr>
          <w:p w14:paraId="272575D1" w14:textId="1944D674" w:rsidR="00006F85" w:rsidRPr="00440CF1" w:rsidRDefault="00006F85" w:rsidP="00006F85">
            <w:pPr>
              <w:jc w:val="right"/>
              <w:rPr>
                <w:rFonts w:ascii="Arial Narrow" w:hAnsi="Arial Narrow"/>
                <w:color w:val="000000"/>
                <w:sz w:val="20"/>
                <w:szCs w:val="20"/>
                <w:lang w:val="en-GB"/>
              </w:rPr>
            </w:pPr>
            <w:r w:rsidRPr="00440CF1">
              <w:rPr>
                <w:rFonts w:ascii="Arial Narrow" w:hAnsi="Arial Narrow"/>
                <w:color w:val="000000"/>
                <w:sz w:val="20"/>
                <w:szCs w:val="20"/>
                <w:lang w:val="en-GB"/>
              </w:rPr>
              <w:t>31 724 462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83</w:t>
            </w:r>
          </w:p>
        </w:tc>
        <w:tc>
          <w:tcPr>
            <w:tcW w:w="1512" w:type="dxa"/>
            <w:tcBorders>
              <w:top w:val="nil"/>
              <w:left w:val="nil"/>
              <w:bottom w:val="nil"/>
              <w:right w:val="single" w:sz="4" w:space="0" w:color="auto"/>
            </w:tcBorders>
            <w:shd w:val="clear" w:color="auto" w:fill="auto"/>
            <w:vAlign w:val="center"/>
          </w:tcPr>
          <w:p w14:paraId="6325995B" w14:textId="4319D974" w:rsidR="00006F85" w:rsidRPr="00440CF1" w:rsidRDefault="00006F85" w:rsidP="00006F85">
            <w:pPr>
              <w:jc w:val="right"/>
              <w:rPr>
                <w:rFonts w:ascii="Arial Narrow" w:hAnsi="Arial Narrow"/>
                <w:color w:val="000000"/>
                <w:sz w:val="20"/>
                <w:szCs w:val="20"/>
                <w:lang w:val="en-GB"/>
              </w:rPr>
            </w:pPr>
            <w:r w:rsidRPr="00440CF1">
              <w:rPr>
                <w:rFonts w:ascii="Arial Narrow" w:hAnsi="Arial Narrow"/>
                <w:color w:val="000000"/>
                <w:sz w:val="20"/>
                <w:szCs w:val="20"/>
                <w:lang w:val="en-GB"/>
              </w:rPr>
              <w:t>22 309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37</w:t>
            </w:r>
          </w:p>
        </w:tc>
      </w:tr>
      <w:tr w:rsidR="00006F85" w:rsidRPr="00440CF1" w14:paraId="43DF25B1" w14:textId="77777777" w:rsidTr="00617B42">
        <w:trPr>
          <w:trHeight w:val="274"/>
          <w:jc w:val="center"/>
        </w:trPr>
        <w:tc>
          <w:tcPr>
            <w:tcW w:w="6056" w:type="dxa"/>
            <w:tcBorders>
              <w:left w:val="single" w:sz="4" w:space="0" w:color="auto"/>
              <w:right w:val="nil"/>
            </w:tcBorders>
            <w:vAlign w:val="center"/>
          </w:tcPr>
          <w:p w14:paraId="27F4C516" w14:textId="5463F00D" w:rsidR="00006F85" w:rsidRPr="00440CF1" w:rsidRDefault="00006F85" w:rsidP="00205DBF">
            <w:pPr>
              <w:pStyle w:val="MsrParagraph"/>
              <w:spacing w:line="240" w:lineRule="auto"/>
              <w:ind w:firstLine="0"/>
              <w:jc w:val="left"/>
              <w:rPr>
                <w:sz w:val="20"/>
                <w:szCs w:val="20"/>
                <w:lang w:val="en-GB"/>
              </w:rPr>
            </w:pPr>
            <w:r w:rsidRPr="00440CF1">
              <w:rPr>
                <w:sz w:val="20"/>
                <w:szCs w:val="20"/>
                <w:lang w:val="en-GB"/>
              </w:rPr>
              <w:t xml:space="preserve">   2. </w:t>
            </w:r>
            <w:r w:rsidR="0078172E" w:rsidRPr="00440CF1">
              <w:rPr>
                <w:sz w:val="20"/>
                <w:szCs w:val="20"/>
                <w:lang w:val="en-GB"/>
              </w:rPr>
              <w:t>Financial expenses</w:t>
            </w:r>
          </w:p>
        </w:tc>
        <w:tc>
          <w:tcPr>
            <w:tcW w:w="1435" w:type="dxa"/>
            <w:tcBorders>
              <w:top w:val="nil"/>
              <w:left w:val="nil"/>
              <w:bottom w:val="nil"/>
              <w:right w:val="nil"/>
            </w:tcBorders>
            <w:shd w:val="clear" w:color="auto" w:fill="auto"/>
            <w:vAlign w:val="center"/>
          </w:tcPr>
          <w:p w14:paraId="743996E9" w14:textId="1D05EF1B" w:rsidR="00006F85" w:rsidRPr="00440CF1" w:rsidRDefault="00006F85" w:rsidP="00006F85">
            <w:pPr>
              <w:jc w:val="right"/>
              <w:rPr>
                <w:rFonts w:ascii="Arial Narrow" w:hAnsi="Arial Narrow"/>
                <w:color w:val="000000"/>
                <w:sz w:val="20"/>
                <w:szCs w:val="20"/>
                <w:lang w:val="en-GB"/>
              </w:rPr>
            </w:pPr>
            <w:r w:rsidRPr="00440CF1">
              <w:rPr>
                <w:rFonts w:ascii="Arial Narrow" w:hAnsi="Arial Narrow"/>
                <w:color w:val="000000"/>
                <w:sz w:val="20"/>
                <w:szCs w:val="20"/>
                <w:lang w:val="en-GB"/>
              </w:rPr>
              <w:t>140 638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31</w:t>
            </w:r>
          </w:p>
        </w:tc>
        <w:tc>
          <w:tcPr>
            <w:tcW w:w="1512" w:type="dxa"/>
            <w:tcBorders>
              <w:top w:val="nil"/>
              <w:left w:val="nil"/>
              <w:bottom w:val="nil"/>
              <w:right w:val="single" w:sz="4" w:space="0" w:color="auto"/>
            </w:tcBorders>
            <w:shd w:val="clear" w:color="auto" w:fill="auto"/>
            <w:vAlign w:val="center"/>
          </w:tcPr>
          <w:p w14:paraId="605F5224" w14:textId="6CF85A45" w:rsidR="00006F85" w:rsidRPr="00440CF1" w:rsidRDefault="00006F85" w:rsidP="00006F85">
            <w:pPr>
              <w:jc w:val="right"/>
              <w:rPr>
                <w:rFonts w:ascii="Arial Narrow" w:hAnsi="Arial Narrow"/>
                <w:color w:val="000000"/>
                <w:sz w:val="20"/>
                <w:szCs w:val="20"/>
                <w:lang w:val="en-GB"/>
              </w:rPr>
            </w:pPr>
            <w:r w:rsidRPr="00440CF1">
              <w:rPr>
                <w:rFonts w:ascii="Arial Narrow" w:hAnsi="Arial Narrow"/>
                <w:color w:val="000000"/>
                <w:sz w:val="20"/>
                <w:szCs w:val="20"/>
                <w:lang w:val="en-GB"/>
              </w:rPr>
              <w:t>95 367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05</w:t>
            </w:r>
          </w:p>
        </w:tc>
      </w:tr>
      <w:tr w:rsidR="00006F85" w:rsidRPr="00440CF1" w14:paraId="5224313F" w14:textId="77777777" w:rsidTr="00617B42">
        <w:trPr>
          <w:trHeight w:val="274"/>
          <w:jc w:val="center"/>
        </w:trPr>
        <w:tc>
          <w:tcPr>
            <w:tcW w:w="6056" w:type="dxa"/>
            <w:tcBorders>
              <w:left w:val="single" w:sz="4" w:space="0" w:color="auto"/>
              <w:right w:val="nil"/>
            </w:tcBorders>
            <w:vAlign w:val="center"/>
          </w:tcPr>
          <w:p w14:paraId="62B5BF61" w14:textId="18FCF765" w:rsidR="00006F85" w:rsidRPr="00440CF1" w:rsidRDefault="00006F85" w:rsidP="00205DBF">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VI. </w:t>
            </w:r>
            <w:r w:rsidR="0078172E" w:rsidRPr="00440CF1">
              <w:rPr>
                <w:rFonts w:ascii="Arial Narrow" w:hAnsi="Arial Narrow" w:cs="Czcionka tekstu podstawowego"/>
                <w:b/>
                <w:bCs/>
                <w:color w:val="000000"/>
                <w:sz w:val="20"/>
                <w:szCs w:val="20"/>
                <w:lang w:val="en-GB" w:eastAsia="en-US"/>
              </w:rPr>
              <w:t>Earnings (loss) - before tax</w:t>
            </w:r>
          </w:p>
        </w:tc>
        <w:tc>
          <w:tcPr>
            <w:tcW w:w="1435" w:type="dxa"/>
            <w:tcBorders>
              <w:top w:val="nil"/>
              <w:left w:val="nil"/>
              <w:bottom w:val="nil"/>
              <w:right w:val="nil"/>
            </w:tcBorders>
            <w:shd w:val="clear" w:color="auto" w:fill="auto"/>
            <w:vAlign w:val="center"/>
          </w:tcPr>
          <w:p w14:paraId="717BE266" w14:textId="762F0D5E" w:rsidR="00006F85" w:rsidRPr="00440CF1" w:rsidRDefault="00006F85" w:rsidP="00006F85">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30 913 188</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56</w:t>
            </w:r>
          </w:p>
        </w:tc>
        <w:tc>
          <w:tcPr>
            <w:tcW w:w="1512" w:type="dxa"/>
            <w:tcBorders>
              <w:top w:val="nil"/>
              <w:left w:val="nil"/>
              <w:bottom w:val="nil"/>
              <w:right w:val="single" w:sz="4" w:space="0" w:color="auto"/>
            </w:tcBorders>
            <w:shd w:val="clear" w:color="auto" w:fill="auto"/>
            <w:vAlign w:val="center"/>
          </w:tcPr>
          <w:p w14:paraId="38A94E0E" w14:textId="30304A84" w:rsidR="00006F85" w:rsidRPr="00440CF1" w:rsidRDefault="00006F85" w:rsidP="00006F85">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595 046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79</w:t>
            </w:r>
          </w:p>
        </w:tc>
      </w:tr>
      <w:tr w:rsidR="00006F85" w:rsidRPr="00440CF1" w14:paraId="66E15A95" w14:textId="77777777" w:rsidTr="00617B42">
        <w:trPr>
          <w:trHeight w:val="274"/>
          <w:jc w:val="center"/>
        </w:trPr>
        <w:tc>
          <w:tcPr>
            <w:tcW w:w="6056" w:type="dxa"/>
            <w:tcBorders>
              <w:left w:val="single" w:sz="4" w:space="0" w:color="auto"/>
              <w:right w:val="nil"/>
            </w:tcBorders>
            <w:vAlign w:val="center"/>
          </w:tcPr>
          <w:p w14:paraId="518226A3" w14:textId="342983A6" w:rsidR="00006F85" w:rsidRPr="00440CF1" w:rsidRDefault="00006F85" w:rsidP="002518EB">
            <w:pPr>
              <w:pStyle w:val="MsrParagraph"/>
              <w:spacing w:line="240" w:lineRule="auto"/>
              <w:ind w:firstLine="0"/>
              <w:jc w:val="left"/>
              <w:rPr>
                <w:sz w:val="20"/>
                <w:szCs w:val="20"/>
                <w:lang w:val="en-GB"/>
              </w:rPr>
            </w:pPr>
            <w:r w:rsidRPr="00440CF1">
              <w:rPr>
                <w:sz w:val="20"/>
                <w:szCs w:val="20"/>
                <w:lang w:val="en-GB"/>
              </w:rPr>
              <w:t xml:space="preserve">   1. </w:t>
            </w:r>
            <w:r w:rsidR="0078172E" w:rsidRPr="00440CF1">
              <w:rPr>
                <w:sz w:val="20"/>
                <w:szCs w:val="20"/>
                <w:lang w:val="en-GB"/>
              </w:rPr>
              <w:t>Income tax</w:t>
            </w:r>
          </w:p>
        </w:tc>
        <w:tc>
          <w:tcPr>
            <w:tcW w:w="1435" w:type="dxa"/>
            <w:tcBorders>
              <w:top w:val="nil"/>
              <w:left w:val="nil"/>
              <w:bottom w:val="nil"/>
              <w:right w:val="nil"/>
            </w:tcBorders>
            <w:shd w:val="clear" w:color="auto" w:fill="auto"/>
            <w:vAlign w:val="center"/>
          </w:tcPr>
          <w:p w14:paraId="09111283" w14:textId="7D0B1BDC" w:rsidR="00006F85" w:rsidRPr="00440CF1" w:rsidRDefault="00006F85" w:rsidP="00006F85">
            <w:pPr>
              <w:jc w:val="right"/>
              <w:rPr>
                <w:rFonts w:ascii="Arial Narrow" w:hAnsi="Arial Narrow"/>
                <w:color w:val="000000"/>
                <w:sz w:val="20"/>
                <w:szCs w:val="20"/>
                <w:lang w:val="en-GB"/>
              </w:rPr>
            </w:pPr>
            <w:r w:rsidRPr="00440CF1">
              <w:rPr>
                <w:rFonts w:ascii="Arial Narrow" w:hAnsi="Arial Narrow"/>
                <w:color w:val="000000"/>
                <w:sz w:val="20"/>
                <w:szCs w:val="20"/>
                <w:lang w:val="en-GB"/>
              </w:rPr>
              <w:t>5 866 002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32</w:t>
            </w:r>
          </w:p>
        </w:tc>
        <w:tc>
          <w:tcPr>
            <w:tcW w:w="1512" w:type="dxa"/>
            <w:tcBorders>
              <w:top w:val="nil"/>
              <w:left w:val="nil"/>
              <w:bottom w:val="nil"/>
              <w:right w:val="single" w:sz="4" w:space="0" w:color="auto"/>
            </w:tcBorders>
            <w:shd w:val="clear" w:color="auto" w:fill="auto"/>
            <w:vAlign w:val="center"/>
          </w:tcPr>
          <w:p w14:paraId="6EFFD027" w14:textId="51CED8B8" w:rsidR="00006F85" w:rsidRPr="00440CF1" w:rsidRDefault="00006F85" w:rsidP="00006F85">
            <w:pPr>
              <w:jc w:val="right"/>
              <w:rPr>
                <w:rFonts w:ascii="Arial Narrow" w:hAnsi="Arial Narrow"/>
                <w:color w:val="000000"/>
                <w:sz w:val="20"/>
                <w:szCs w:val="20"/>
                <w:lang w:val="en-GB"/>
              </w:rPr>
            </w:pPr>
            <w:r w:rsidRPr="00440CF1">
              <w:rPr>
                <w:rFonts w:ascii="Arial Narrow" w:hAnsi="Arial Narrow"/>
                <w:color w:val="000000"/>
                <w:sz w:val="20"/>
                <w:szCs w:val="20"/>
                <w:lang w:val="en-GB"/>
              </w:rPr>
              <w:t>154 240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24</w:t>
            </w:r>
          </w:p>
        </w:tc>
      </w:tr>
      <w:tr w:rsidR="00006F85" w:rsidRPr="00440CF1" w14:paraId="32700162" w14:textId="77777777" w:rsidTr="00617B42">
        <w:trPr>
          <w:trHeight w:val="274"/>
          <w:jc w:val="center"/>
        </w:trPr>
        <w:tc>
          <w:tcPr>
            <w:tcW w:w="6056" w:type="dxa"/>
            <w:tcBorders>
              <w:left w:val="single" w:sz="4" w:space="0" w:color="auto"/>
              <w:right w:val="nil"/>
            </w:tcBorders>
            <w:vAlign w:val="center"/>
          </w:tcPr>
          <w:p w14:paraId="6E5CEE0D" w14:textId="3BAB9AE9" w:rsidR="00006F85" w:rsidRPr="00440CF1" w:rsidRDefault="00006F85" w:rsidP="00205DBF">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VII. </w:t>
            </w:r>
            <w:r w:rsidR="0078172E" w:rsidRPr="00440CF1">
              <w:rPr>
                <w:rFonts w:ascii="Arial Narrow" w:hAnsi="Arial Narrow" w:cs="Arial Narrow"/>
                <w:b/>
                <w:bCs/>
                <w:sz w:val="20"/>
                <w:szCs w:val="20"/>
                <w:lang w:val="en-GB"/>
              </w:rPr>
              <w:t>Net profit (loss) from continued operations</w:t>
            </w:r>
          </w:p>
        </w:tc>
        <w:tc>
          <w:tcPr>
            <w:tcW w:w="1435" w:type="dxa"/>
            <w:tcBorders>
              <w:top w:val="nil"/>
              <w:left w:val="nil"/>
              <w:bottom w:val="nil"/>
              <w:right w:val="nil"/>
            </w:tcBorders>
            <w:shd w:val="clear" w:color="auto" w:fill="auto"/>
            <w:vAlign w:val="center"/>
          </w:tcPr>
          <w:p w14:paraId="7E256673" w14:textId="155E557A" w:rsidR="00006F85" w:rsidRPr="00440CF1" w:rsidRDefault="00006F85" w:rsidP="00006F85">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25 047 186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24</w:t>
            </w:r>
          </w:p>
        </w:tc>
        <w:tc>
          <w:tcPr>
            <w:tcW w:w="1512" w:type="dxa"/>
            <w:tcBorders>
              <w:top w:val="nil"/>
              <w:left w:val="nil"/>
              <w:bottom w:val="nil"/>
              <w:right w:val="single" w:sz="4" w:space="0" w:color="auto"/>
            </w:tcBorders>
            <w:shd w:val="clear" w:color="auto" w:fill="auto"/>
            <w:vAlign w:val="center"/>
          </w:tcPr>
          <w:p w14:paraId="7BD8422F" w14:textId="672C9C82" w:rsidR="00006F85" w:rsidRPr="00440CF1" w:rsidRDefault="00006F85" w:rsidP="00006F85">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440 806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55</w:t>
            </w:r>
          </w:p>
        </w:tc>
      </w:tr>
      <w:tr w:rsidR="00006F85" w:rsidRPr="00440CF1" w14:paraId="7EE8BFAD" w14:textId="77777777" w:rsidTr="00617B42">
        <w:trPr>
          <w:trHeight w:val="447"/>
          <w:jc w:val="center"/>
        </w:trPr>
        <w:tc>
          <w:tcPr>
            <w:tcW w:w="6056" w:type="dxa"/>
            <w:tcBorders>
              <w:left w:val="single" w:sz="4" w:space="0" w:color="auto"/>
              <w:right w:val="nil"/>
            </w:tcBorders>
            <w:vAlign w:val="center"/>
          </w:tcPr>
          <w:p w14:paraId="0DF1CD45" w14:textId="41629F7B" w:rsidR="00006F85" w:rsidRPr="00440CF1" w:rsidRDefault="00006F85" w:rsidP="00205DBF">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B. </w:t>
            </w:r>
            <w:r w:rsidR="0078172E" w:rsidRPr="00440CF1">
              <w:rPr>
                <w:rFonts w:ascii="Arial Narrow" w:hAnsi="Arial Narrow" w:cs="Arial Narrow"/>
                <w:b/>
                <w:bCs/>
                <w:sz w:val="20"/>
                <w:szCs w:val="20"/>
                <w:lang w:val="en-GB"/>
              </w:rPr>
              <w:t>Discontinued operations</w:t>
            </w:r>
          </w:p>
        </w:tc>
        <w:tc>
          <w:tcPr>
            <w:tcW w:w="1435" w:type="dxa"/>
            <w:tcBorders>
              <w:top w:val="nil"/>
              <w:left w:val="nil"/>
              <w:bottom w:val="nil"/>
              <w:right w:val="nil"/>
            </w:tcBorders>
            <w:shd w:val="clear" w:color="auto" w:fill="auto"/>
            <w:vAlign w:val="center"/>
          </w:tcPr>
          <w:p w14:paraId="105C7A2E" w14:textId="1D4499CD" w:rsidR="00006F85" w:rsidRPr="00440CF1" w:rsidRDefault="00006F85" w:rsidP="00006F85">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1512" w:type="dxa"/>
            <w:tcBorders>
              <w:top w:val="nil"/>
              <w:left w:val="nil"/>
              <w:bottom w:val="nil"/>
              <w:right w:val="single" w:sz="4" w:space="0" w:color="auto"/>
            </w:tcBorders>
            <w:shd w:val="clear" w:color="auto" w:fill="auto"/>
            <w:vAlign w:val="center"/>
          </w:tcPr>
          <w:p w14:paraId="46C7ED55" w14:textId="32681EED" w:rsidR="00006F85" w:rsidRPr="00440CF1" w:rsidRDefault="00006F85" w:rsidP="00006F85">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r w:rsidR="00006F85" w:rsidRPr="00440CF1" w14:paraId="60186767" w14:textId="77777777" w:rsidTr="00617B42">
        <w:trPr>
          <w:trHeight w:val="274"/>
          <w:jc w:val="center"/>
        </w:trPr>
        <w:tc>
          <w:tcPr>
            <w:tcW w:w="6056" w:type="dxa"/>
            <w:tcBorders>
              <w:left w:val="single" w:sz="4" w:space="0" w:color="auto"/>
              <w:right w:val="nil"/>
            </w:tcBorders>
            <w:vAlign w:val="center"/>
          </w:tcPr>
          <w:p w14:paraId="420E3BF8" w14:textId="7F8D0C6B" w:rsidR="00006F85" w:rsidRPr="00440CF1" w:rsidRDefault="00006F85" w:rsidP="00205DBF">
            <w:pPr>
              <w:pStyle w:val="MsrParagraph"/>
              <w:spacing w:line="240" w:lineRule="auto"/>
              <w:ind w:firstLine="0"/>
              <w:jc w:val="left"/>
              <w:rPr>
                <w:sz w:val="20"/>
                <w:szCs w:val="20"/>
                <w:lang w:val="en-GB"/>
              </w:rPr>
            </w:pPr>
            <w:r w:rsidRPr="00440CF1">
              <w:rPr>
                <w:sz w:val="20"/>
                <w:szCs w:val="20"/>
                <w:lang w:val="en-GB"/>
              </w:rPr>
              <w:t xml:space="preserve">  I. </w:t>
            </w:r>
            <w:r w:rsidR="0078172E" w:rsidRPr="00440CF1">
              <w:rPr>
                <w:sz w:val="20"/>
                <w:szCs w:val="20"/>
                <w:lang w:val="en-GB"/>
              </w:rPr>
              <w:t>Net profit (loss) from discontinued operations</w:t>
            </w:r>
          </w:p>
        </w:tc>
        <w:tc>
          <w:tcPr>
            <w:tcW w:w="1435" w:type="dxa"/>
            <w:tcBorders>
              <w:top w:val="nil"/>
              <w:left w:val="nil"/>
              <w:bottom w:val="nil"/>
              <w:right w:val="nil"/>
            </w:tcBorders>
            <w:shd w:val="clear" w:color="auto" w:fill="auto"/>
            <w:vAlign w:val="center"/>
          </w:tcPr>
          <w:p w14:paraId="371F7721" w14:textId="7A5CC38D" w:rsidR="00006F85" w:rsidRPr="00440CF1" w:rsidRDefault="00006F85" w:rsidP="00006F85">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512" w:type="dxa"/>
            <w:tcBorders>
              <w:top w:val="nil"/>
              <w:left w:val="nil"/>
              <w:bottom w:val="nil"/>
              <w:right w:val="single" w:sz="4" w:space="0" w:color="auto"/>
            </w:tcBorders>
            <w:shd w:val="clear" w:color="auto" w:fill="auto"/>
            <w:vAlign w:val="center"/>
          </w:tcPr>
          <w:p w14:paraId="4D2A0541" w14:textId="111E9767" w:rsidR="00006F85" w:rsidRPr="00440CF1" w:rsidRDefault="00006F85" w:rsidP="00006F85">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006F85" w:rsidRPr="00440CF1" w14:paraId="31FC7A63" w14:textId="77777777" w:rsidTr="00617B42">
        <w:trPr>
          <w:trHeight w:val="288"/>
          <w:jc w:val="center"/>
        </w:trPr>
        <w:tc>
          <w:tcPr>
            <w:tcW w:w="6056" w:type="dxa"/>
            <w:tcBorders>
              <w:left w:val="single" w:sz="4" w:space="0" w:color="auto"/>
              <w:bottom w:val="single" w:sz="4" w:space="0" w:color="auto"/>
              <w:right w:val="nil"/>
            </w:tcBorders>
            <w:vAlign w:val="center"/>
          </w:tcPr>
          <w:p w14:paraId="2343BDA0" w14:textId="612263CC" w:rsidR="00006F85" w:rsidRPr="00440CF1" w:rsidRDefault="00006F85" w:rsidP="00205DBF">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C. </w:t>
            </w:r>
            <w:r w:rsidR="0078172E" w:rsidRPr="00440CF1">
              <w:rPr>
                <w:rFonts w:ascii="Arial Narrow" w:hAnsi="Arial Narrow" w:cs="Arial Narrow"/>
                <w:b/>
                <w:bCs/>
                <w:sz w:val="20"/>
                <w:szCs w:val="20"/>
                <w:lang w:val="en-GB"/>
              </w:rPr>
              <w:t>Net profit (loss) for the business year</w:t>
            </w:r>
          </w:p>
        </w:tc>
        <w:tc>
          <w:tcPr>
            <w:tcW w:w="1435" w:type="dxa"/>
            <w:tcBorders>
              <w:top w:val="nil"/>
              <w:left w:val="nil"/>
              <w:bottom w:val="single" w:sz="4" w:space="0" w:color="auto"/>
              <w:right w:val="nil"/>
            </w:tcBorders>
            <w:shd w:val="clear" w:color="auto" w:fill="auto"/>
            <w:vAlign w:val="center"/>
          </w:tcPr>
          <w:p w14:paraId="78CE697B" w14:textId="51D061E8" w:rsidR="00006F85" w:rsidRPr="00440CF1" w:rsidRDefault="00006F85" w:rsidP="00006F85">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25 047 186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24</w:t>
            </w:r>
          </w:p>
        </w:tc>
        <w:tc>
          <w:tcPr>
            <w:tcW w:w="1512" w:type="dxa"/>
            <w:tcBorders>
              <w:top w:val="nil"/>
              <w:left w:val="nil"/>
              <w:bottom w:val="single" w:sz="4" w:space="0" w:color="auto"/>
              <w:right w:val="single" w:sz="4" w:space="0" w:color="auto"/>
            </w:tcBorders>
            <w:shd w:val="clear" w:color="auto" w:fill="auto"/>
            <w:vAlign w:val="center"/>
          </w:tcPr>
          <w:p w14:paraId="21B18307" w14:textId="7E6A38AF" w:rsidR="00006F85" w:rsidRPr="00440CF1" w:rsidRDefault="00006F85" w:rsidP="00006F85">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440 806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55</w:t>
            </w:r>
          </w:p>
        </w:tc>
      </w:tr>
      <w:tr w:rsidR="00BD1395" w:rsidRPr="00440CF1" w14:paraId="0A0772F3" w14:textId="77777777" w:rsidTr="00617B42">
        <w:trPr>
          <w:trHeight w:val="288"/>
          <w:jc w:val="center"/>
        </w:trPr>
        <w:tc>
          <w:tcPr>
            <w:tcW w:w="6056" w:type="dxa"/>
            <w:tcBorders>
              <w:top w:val="single" w:sz="4" w:space="0" w:color="auto"/>
              <w:left w:val="single" w:sz="4" w:space="0" w:color="auto"/>
              <w:bottom w:val="single" w:sz="4" w:space="0" w:color="auto"/>
            </w:tcBorders>
            <w:vAlign w:val="center"/>
          </w:tcPr>
          <w:p w14:paraId="3DEFEF72" w14:textId="77777777" w:rsidR="00BD1395" w:rsidRPr="00440CF1" w:rsidRDefault="00BD1395" w:rsidP="00701512">
            <w:pPr>
              <w:autoSpaceDE w:val="0"/>
              <w:autoSpaceDN w:val="0"/>
              <w:adjustRightInd w:val="0"/>
              <w:jc w:val="center"/>
              <w:rPr>
                <w:rFonts w:ascii="Arial Narrow" w:hAnsi="Arial Narrow" w:cs="Czcionka tekstu podstawowego"/>
                <w:b/>
                <w:bCs/>
                <w:color w:val="000000"/>
                <w:sz w:val="20"/>
                <w:szCs w:val="20"/>
                <w:lang w:val="en-GB" w:eastAsia="en-US"/>
              </w:rPr>
            </w:pPr>
          </w:p>
        </w:tc>
        <w:tc>
          <w:tcPr>
            <w:tcW w:w="1435" w:type="dxa"/>
            <w:tcBorders>
              <w:top w:val="single" w:sz="4" w:space="0" w:color="auto"/>
              <w:bottom w:val="single" w:sz="4" w:space="0" w:color="auto"/>
            </w:tcBorders>
            <w:vAlign w:val="center"/>
          </w:tcPr>
          <w:p w14:paraId="38C1CD32" w14:textId="77777777" w:rsidR="00BD1395" w:rsidRPr="00440CF1" w:rsidRDefault="00BD1395" w:rsidP="00701512">
            <w:pPr>
              <w:jc w:val="center"/>
              <w:rPr>
                <w:rFonts w:ascii="Arial Narrow" w:hAnsi="Arial Narrow"/>
                <w:b/>
                <w:bCs/>
                <w:color w:val="000000"/>
                <w:sz w:val="20"/>
                <w:szCs w:val="20"/>
                <w:lang w:val="en-GB"/>
              </w:rPr>
            </w:pPr>
          </w:p>
        </w:tc>
        <w:tc>
          <w:tcPr>
            <w:tcW w:w="1512" w:type="dxa"/>
            <w:tcBorders>
              <w:top w:val="single" w:sz="4" w:space="0" w:color="auto"/>
              <w:bottom w:val="single" w:sz="4" w:space="0" w:color="auto"/>
              <w:right w:val="single" w:sz="4" w:space="0" w:color="auto"/>
            </w:tcBorders>
            <w:vAlign w:val="center"/>
          </w:tcPr>
          <w:p w14:paraId="7DE9B666" w14:textId="77777777" w:rsidR="00BD1395" w:rsidRPr="00440CF1" w:rsidRDefault="00BD1395" w:rsidP="00701512">
            <w:pPr>
              <w:jc w:val="center"/>
              <w:rPr>
                <w:rFonts w:ascii="Arial Narrow" w:hAnsi="Arial Narrow"/>
                <w:b/>
                <w:bCs/>
                <w:color w:val="FF0000"/>
                <w:sz w:val="20"/>
                <w:szCs w:val="20"/>
                <w:lang w:val="en-GB"/>
              </w:rPr>
            </w:pPr>
          </w:p>
        </w:tc>
      </w:tr>
      <w:tr w:rsidR="00006F85" w:rsidRPr="00440CF1" w14:paraId="117AB75A" w14:textId="77777777" w:rsidTr="00617B42">
        <w:trPr>
          <w:trHeight w:val="331"/>
          <w:jc w:val="center"/>
        </w:trPr>
        <w:tc>
          <w:tcPr>
            <w:tcW w:w="6056" w:type="dxa"/>
            <w:tcBorders>
              <w:top w:val="single" w:sz="4" w:space="0" w:color="auto"/>
              <w:left w:val="single" w:sz="4" w:space="0" w:color="auto"/>
              <w:bottom w:val="nil"/>
              <w:right w:val="nil"/>
            </w:tcBorders>
            <w:vAlign w:val="center"/>
          </w:tcPr>
          <w:p w14:paraId="5AD18C8C" w14:textId="7F5B7DEB" w:rsidR="00006F85" w:rsidRPr="00440CF1" w:rsidRDefault="00006F85" w:rsidP="00205DBF">
            <w:pPr>
              <w:rPr>
                <w:rFonts w:ascii="Arial Narrow" w:hAnsi="Arial Narrow"/>
                <w:color w:val="000000"/>
                <w:sz w:val="20"/>
                <w:szCs w:val="20"/>
                <w:lang w:val="en-GB"/>
              </w:rPr>
            </w:pPr>
            <w:r w:rsidRPr="00440CF1">
              <w:rPr>
                <w:rFonts w:ascii="Arial Narrow" w:hAnsi="Arial Narrow"/>
                <w:color w:val="000000"/>
                <w:sz w:val="20"/>
                <w:szCs w:val="20"/>
                <w:lang w:val="en-GB"/>
              </w:rPr>
              <w:t xml:space="preserve"> </w:t>
            </w:r>
            <w:r w:rsidR="0078172E" w:rsidRPr="00440CF1">
              <w:rPr>
                <w:rFonts w:ascii="Arial Narrow" w:hAnsi="Arial Narrow" w:cs="Arial Narrow"/>
                <w:sz w:val="20"/>
                <w:szCs w:val="20"/>
                <w:lang w:val="en-GB"/>
              </w:rPr>
              <w:t>Net profit for the business year (in PLN)</w:t>
            </w:r>
          </w:p>
        </w:tc>
        <w:tc>
          <w:tcPr>
            <w:tcW w:w="1435" w:type="dxa"/>
            <w:tcBorders>
              <w:top w:val="single" w:sz="4" w:space="0" w:color="auto"/>
              <w:left w:val="nil"/>
              <w:bottom w:val="nil"/>
              <w:right w:val="nil"/>
            </w:tcBorders>
            <w:shd w:val="clear" w:color="auto" w:fill="auto"/>
            <w:vAlign w:val="center"/>
          </w:tcPr>
          <w:p w14:paraId="3409C082" w14:textId="3D1D4DCE" w:rsidR="00006F85" w:rsidRPr="00440CF1" w:rsidRDefault="00006F85">
            <w:pPr>
              <w:jc w:val="right"/>
              <w:rPr>
                <w:rFonts w:ascii="Arial Narrow" w:hAnsi="Arial Narrow"/>
                <w:color w:val="000000"/>
                <w:sz w:val="20"/>
                <w:szCs w:val="20"/>
                <w:lang w:val="en-GB"/>
              </w:rPr>
            </w:pPr>
            <w:r w:rsidRPr="00440CF1">
              <w:rPr>
                <w:rFonts w:ascii="Arial Narrow" w:hAnsi="Arial Narrow"/>
                <w:color w:val="000000"/>
                <w:sz w:val="20"/>
                <w:szCs w:val="20"/>
                <w:lang w:val="en-GB"/>
              </w:rPr>
              <w:t>25 047 186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24</w:t>
            </w:r>
          </w:p>
        </w:tc>
        <w:tc>
          <w:tcPr>
            <w:tcW w:w="1512" w:type="dxa"/>
            <w:tcBorders>
              <w:top w:val="single" w:sz="4" w:space="0" w:color="auto"/>
              <w:left w:val="nil"/>
              <w:bottom w:val="nil"/>
              <w:right w:val="single" w:sz="4" w:space="0" w:color="auto"/>
            </w:tcBorders>
            <w:shd w:val="clear" w:color="auto" w:fill="auto"/>
            <w:vAlign w:val="center"/>
          </w:tcPr>
          <w:p w14:paraId="752B1969" w14:textId="07DFAF46" w:rsidR="00006F85" w:rsidRPr="00440CF1" w:rsidRDefault="00006F85" w:rsidP="00006F85">
            <w:pPr>
              <w:jc w:val="right"/>
              <w:rPr>
                <w:rFonts w:ascii="Arial Narrow" w:hAnsi="Arial Narrow"/>
                <w:color w:val="000000"/>
                <w:sz w:val="20"/>
                <w:szCs w:val="20"/>
                <w:lang w:val="en-GB"/>
              </w:rPr>
            </w:pPr>
            <w:r w:rsidRPr="00440CF1">
              <w:rPr>
                <w:rFonts w:ascii="Arial Narrow" w:hAnsi="Arial Narrow"/>
                <w:color w:val="000000"/>
                <w:sz w:val="20"/>
                <w:szCs w:val="20"/>
                <w:lang w:val="en-GB"/>
              </w:rPr>
              <w:t>440 806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55</w:t>
            </w:r>
          </w:p>
        </w:tc>
      </w:tr>
      <w:tr w:rsidR="00006F85" w:rsidRPr="00440CF1" w14:paraId="03701A52" w14:textId="77777777" w:rsidTr="00617B42">
        <w:trPr>
          <w:trHeight w:val="288"/>
          <w:jc w:val="center"/>
        </w:trPr>
        <w:tc>
          <w:tcPr>
            <w:tcW w:w="6056" w:type="dxa"/>
            <w:tcBorders>
              <w:top w:val="nil"/>
              <w:left w:val="single" w:sz="4" w:space="0" w:color="auto"/>
              <w:bottom w:val="nil"/>
              <w:right w:val="nil"/>
            </w:tcBorders>
            <w:vAlign w:val="center"/>
          </w:tcPr>
          <w:p w14:paraId="2BD8A1E2" w14:textId="2D5E6CA7" w:rsidR="00006F85" w:rsidRPr="00440CF1" w:rsidRDefault="00205DBF" w:rsidP="00205DBF">
            <w:pPr>
              <w:rPr>
                <w:rFonts w:ascii="Arial Narrow" w:hAnsi="Arial Narrow"/>
                <w:color w:val="000000"/>
                <w:sz w:val="20"/>
                <w:szCs w:val="20"/>
                <w:lang w:val="en-GB"/>
              </w:rPr>
            </w:pPr>
            <w:r w:rsidRPr="00440CF1">
              <w:rPr>
                <w:rFonts w:ascii="Arial Narrow" w:hAnsi="Arial Narrow"/>
                <w:color w:val="000000"/>
                <w:sz w:val="20"/>
                <w:szCs w:val="20"/>
                <w:lang w:val="en-GB"/>
              </w:rPr>
              <w:t xml:space="preserve"> </w:t>
            </w:r>
            <w:r w:rsidR="0078172E" w:rsidRPr="00440CF1">
              <w:rPr>
                <w:rFonts w:ascii="Arial Narrow" w:hAnsi="Arial Narrow" w:cs="Arial Narrow"/>
                <w:sz w:val="20"/>
                <w:szCs w:val="20"/>
                <w:lang w:val="en-GB"/>
              </w:rPr>
              <w:t>Weighted average number of common shares</w:t>
            </w:r>
          </w:p>
        </w:tc>
        <w:tc>
          <w:tcPr>
            <w:tcW w:w="1435" w:type="dxa"/>
            <w:tcBorders>
              <w:top w:val="nil"/>
              <w:left w:val="nil"/>
              <w:bottom w:val="nil"/>
              <w:right w:val="nil"/>
            </w:tcBorders>
            <w:shd w:val="clear" w:color="auto" w:fill="auto"/>
            <w:vAlign w:val="center"/>
          </w:tcPr>
          <w:p w14:paraId="30C718B2" w14:textId="09B56488" w:rsidR="00006F85" w:rsidRPr="00440CF1" w:rsidRDefault="00006F85">
            <w:pPr>
              <w:jc w:val="right"/>
              <w:rPr>
                <w:rFonts w:ascii="Arial Narrow" w:hAnsi="Arial Narrow"/>
                <w:color w:val="000000"/>
                <w:sz w:val="20"/>
                <w:szCs w:val="20"/>
                <w:lang w:val="en-GB"/>
              </w:rPr>
            </w:pPr>
            <w:r w:rsidRPr="00440CF1">
              <w:rPr>
                <w:rFonts w:ascii="Arial Narrow" w:hAnsi="Arial Narrow"/>
                <w:color w:val="000000"/>
                <w:sz w:val="20"/>
                <w:szCs w:val="20"/>
                <w:lang w:val="en-GB"/>
              </w:rPr>
              <w:t>7 300 000</w:t>
            </w:r>
          </w:p>
        </w:tc>
        <w:tc>
          <w:tcPr>
            <w:tcW w:w="1512" w:type="dxa"/>
            <w:tcBorders>
              <w:top w:val="nil"/>
              <w:left w:val="nil"/>
              <w:bottom w:val="nil"/>
              <w:right w:val="single" w:sz="4" w:space="0" w:color="auto"/>
            </w:tcBorders>
            <w:shd w:val="clear" w:color="auto" w:fill="auto"/>
            <w:vAlign w:val="center"/>
          </w:tcPr>
          <w:p w14:paraId="610B23FA" w14:textId="38F80F5E" w:rsidR="00006F85" w:rsidRPr="00440CF1" w:rsidRDefault="00006F85" w:rsidP="00006F85">
            <w:pPr>
              <w:jc w:val="right"/>
              <w:rPr>
                <w:rFonts w:ascii="Arial Narrow" w:hAnsi="Arial Narrow"/>
                <w:color w:val="000000"/>
                <w:sz w:val="20"/>
                <w:szCs w:val="20"/>
                <w:lang w:val="en-GB"/>
              </w:rPr>
            </w:pPr>
            <w:r w:rsidRPr="00440CF1">
              <w:rPr>
                <w:rFonts w:ascii="Arial Narrow" w:hAnsi="Arial Narrow"/>
                <w:color w:val="000000"/>
                <w:sz w:val="20"/>
                <w:szCs w:val="20"/>
                <w:lang w:val="en-GB"/>
              </w:rPr>
              <w:t>7 300 000</w:t>
            </w:r>
          </w:p>
        </w:tc>
      </w:tr>
      <w:tr w:rsidR="00006F85" w:rsidRPr="00440CF1" w14:paraId="15F6C94B" w14:textId="77777777" w:rsidTr="00617B42">
        <w:trPr>
          <w:trHeight w:val="288"/>
          <w:jc w:val="center"/>
        </w:trPr>
        <w:tc>
          <w:tcPr>
            <w:tcW w:w="6056" w:type="dxa"/>
            <w:tcBorders>
              <w:top w:val="nil"/>
              <w:left w:val="single" w:sz="4" w:space="0" w:color="auto"/>
              <w:bottom w:val="nil"/>
              <w:right w:val="nil"/>
            </w:tcBorders>
            <w:vAlign w:val="center"/>
          </w:tcPr>
          <w:p w14:paraId="7EAE6FDC" w14:textId="1A7B0475" w:rsidR="00006F85" w:rsidRPr="00440CF1" w:rsidRDefault="00006F85" w:rsidP="00205DBF">
            <w:pPr>
              <w:rPr>
                <w:rFonts w:ascii="Arial Narrow" w:hAnsi="Arial Narrow"/>
                <w:b/>
                <w:color w:val="000000"/>
                <w:sz w:val="20"/>
                <w:szCs w:val="20"/>
                <w:lang w:val="en-GB"/>
              </w:rPr>
            </w:pPr>
            <w:r w:rsidRPr="00440CF1">
              <w:rPr>
                <w:rFonts w:ascii="Arial Narrow" w:hAnsi="Arial Narrow"/>
                <w:b/>
                <w:color w:val="000000"/>
                <w:sz w:val="20"/>
                <w:szCs w:val="20"/>
                <w:lang w:val="en-GB"/>
              </w:rPr>
              <w:t xml:space="preserve"> </w:t>
            </w:r>
            <w:r w:rsidR="0078172E" w:rsidRPr="00440CF1">
              <w:rPr>
                <w:rFonts w:ascii="Arial Narrow" w:hAnsi="Arial Narrow" w:cs="Arial Narrow"/>
                <w:b/>
                <w:sz w:val="20"/>
                <w:szCs w:val="20"/>
                <w:lang w:val="en-GB"/>
              </w:rPr>
              <w:t>Earnings per common share (in PLN)</w:t>
            </w:r>
          </w:p>
        </w:tc>
        <w:tc>
          <w:tcPr>
            <w:tcW w:w="1435" w:type="dxa"/>
            <w:tcBorders>
              <w:top w:val="nil"/>
              <w:left w:val="nil"/>
              <w:bottom w:val="nil"/>
              <w:right w:val="nil"/>
            </w:tcBorders>
            <w:shd w:val="clear" w:color="auto" w:fill="auto"/>
            <w:vAlign w:val="center"/>
          </w:tcPr>
          <w:p w14:paraId="05065458" w14:textId="4827C619" w:rsidR="00006F85" w:rsidRPr="00440CF1" w:rsidRDefault="00006F85">
            <w:pPr>
              <w:jc w:val="right"/>
              <w:rPr>
                <w:rFonts w:ascii="Arial Narrow" w:hAnsi="Arial Narrow"/>
                <w:b/>
                <w:color w:val="000000"/>
                <w:sz w:val="20"/>
                <w:szCs w:val="20"/>
                <w:lang w:val="en-GB"/>
              </w:rPr>
            </w:pPr>
            <w:r w:rsidRPr="00440CF1">
              <w:rPr>
                <w:rFonts w:ascii="Arial Narrow" w:hAnsi="Arial Narrow"/>
                <w:b/>
                <w:bCs/>
                <w:color w:val="000000"/>
                <w:sz w:val="20"/>
                <w:szCs w:val="20"/>
                <w:lang w:val="en-GB"/>
              </w:rPr>
              <w:t>3</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43</w:t>
            </w:r>
          </w:p>
        </w:tc>
        <w:tc>
          <w:tcPr>
            <w:tcW w:w="1512" w:type="dxa"/>
            <w:tcBorders>
              <w:top w:val="nil"/>
              <w:left w:val="nil"/>
              <w:bottom w:val="nil"/>
              <w:right w:val="single" w:sz="4" w:space="0" w:color="auto"/>
            </w:tcBorders>
            <w:shd w:val="clear" w:color="auto" w:fill="auto"/>
            <w:vAlign w:val="center"/>
          </w:tcPr>
          <w:p w14:paraId="5EDE6C8A" w14:textId="26E1E9E1" w:rsidR="00006F85" w:rsidRPr="00440CF1" w:rsidRDefault="00006F85" w:rsidP="00006F85">
            <w:pPr>
              <w:jc w:val="right"/>
              <w:rPr>
                <w:rFonts w:ascii="Arial Narrow" w:hAnsi="Arial Narrow"/>
                <w:b/>
                <w:color w:val="000000"/>
                <w:sz w:val="20"/>
                <w:szCs w:val="20"/>
                <w:lang w:val="en-GB"/>
              </w:rPr>
            </w:pPr>
            <w:r w:rsidRPr="00440CF1">
              <w:rPr>
                <w:rFonts w:ascii="Arial Narrow" w:hAnsi="Arial Narrow"/>
                <w:b/>
                <w:color w:val="000000"/>
                <w:sz w:val="20"/>
                <w:szCs w:val="20"/>
                <w:lang w:val="en-GB"/>
              </w:rPr>
              <w:t>0</w:t>
            </w:r>
            <w:r w:rsidR="00570175" w:rsidRPr="00440CF1">
              <w:rPr>
                <w:rFonts w:ascii="Arial Narrow" w:hAnsi="Arial Narrow"/>
                <w:b/>
                <w:color w:val="000000"/>
                <w:sz w:val="20"/>
                <w:szCs w:val="20"/>
                <w:lang w:val="en-GB"/>
              </w:rPr>
              <w:t>.</w:t>
            </w:r>
            <w:r w:rsidRPr="00440CF1">
              <w:rPr>
                <w:rFonts w:ascii="Arial Narrow" w:hAnsi="Arial Narrow"/>
                <w:b/>
                <w:color w:val="000000"/>
                <w:sz w:val="20"/>
                <w:szCs w:val="20"/>
                <w:lang w:val="en-GB"/>
              </w:rPr>
              <w:t>06</w:t>
            </w:r>
          </w:p>
        </w:tc>
      </w:tr>
      <w:tr w:rsidR="00006F85" w:rsidRPr="00440CF1" w14:paraId="01DF3743" w14:textId="77777777" w:rsidTr="00617B42">
        <w:trPr>
          <w:trHeight w:val="288"/>
          <w:jc w:val="center"/>
        </w:trPr>
        <w:tc>
          <w:tcPr>
            <w:tcW w:w="6056" w:type="dxa"/>
            <w:tcBorders>
              <w:top w:val="nil"/>
              <w:left w:val="single" w:sz="4" w:space="0" w:color="auto"/>
              <w:bottom w:val="nil"/>
              <w:right w:val="nil"/>
            </w:tcBorders>
            <w:vAlign w:val="center"/>
          </w:tcPr>
          <w:p w14:paraId="37950FF3" w14:textId="7C66C269" w:rsidR="00006F85" w:rsidRPr="00440CF1" w:rsidRDefault="00006F85" w:rsidP="00205DBF">
            <w:pPr>
              <w:rPr>
                <w:rFonts w:ascii="Arial Narrow" w:hAnsi="Arial Narrow"/>
                <w:color w:val="000000"/>
                <w:sz w:val="20"/>
                <w:szCs w:val="20"/>
                <w:lang w:val="en-GB"/>
              </w:rPr>
            </w:pPr>
            <w:r w:rsidRPr="00440CF1">
              <w:rPr>
                <w:rFonts w:ascii="Arial Narrow" w:hAnsi="Arial Narrow"/>
                <w:color w:val="000000"/>
                <w:sz w:val="20"/>
                <w:szCs w:val="20"/>
                <w:lang w:val="en-GB"/>
              </w:rPr>
              <w:t xml:space="preserve"> </w:t>
            </w:r>
            <w:r w:rsidR="0078172E" w:rsidRPr="00440CF1">
              <w:rPr>
                <w:rFonts w:ascii="Arial Narrow" w:hAnsi="Arial Narrow" w:cs="Arial Narrow"/>
                <w:sz w:val="20"/>
                <w:szCs w:val="20"/>
                <w:lang w:val="en-GB"/>
              </w:rPr>
              <w:t>Diluted weighted average number of common shares</w:t>
            </w:r>
          </w:p>
        </w:tc>
        <w:tc>
          <w:tcPr>
            <w:tcW w:w="1435" w:type="dxa"/>
            <w:tcBorders>
              <w:top w:val="nil"/>
              <w:left w:val="nil"/>
              <w:bottom w:val="nil"/>
              <w:right w:val="nil"/>
            </w:tcBorders>
            <w:shd w:val="clear" w:color="auto" w:fill="auto"/>
            <w:vAlign w:val="center"/>
          </w:tcPr>
          <w:p w14:paraId="6C919E9D" w14:textId="05E33258" w:rsidR="00006F85" w:rsidRPr="00440CF1" w:rsidRDefault="00006F85">
            <w:pPr>
              <w:jc w:val="right"/>
              <w:rPr>
                <w:rFonts w:ascii="Arial Narrow" w:hAnsi="Arial Narrow"/>
                <w:color w:val="000000"/>
                <w:sz w:val="20"/>
                <w:szCs w:val="20"/>
                <w:lang w:val="en-GB"/>
              </w:rPr>
            </w:pPr>
            <w:r w:rsidRPr="00440CF1">
              <w:rPr>
                <w:rFonts w:ascii="Arial Narrow" w:hAnsi="Arial Narrow"/>
                <w:color w:val="000000"/>
                <w:sz w:val="20"/>
                <w:szCs w:val="20"/>
                <w:lang w:val="en-GB"/>
              </w:rPr>
              <w:t>7 300 000</w:t>
            </w:r>
          </w:p>
        </w:tc>
        <w:tc>
          <w:tcPr>
            <w:tcW w:w="1512" w:type="dxa"/>
            <w:tcBorders>
              <w:top w:val="nil"/>
              <w:left w:val="nil"/>
              <w:bottom w:val="nil"/>
              <w:right w:val="single" w:sz="4" w:space="0" w:color="auto"/>
            </w:tcBorders>
            <w:shd w:val="clear" w:color="auto" w:fill="auto"/>
            <w:vAlign w:val="center"/>
          </w:tcPr>
          <w:p w14:paraId="297ED5DD" w14:textId="66ED0CDD" w:rsidR="00006F85" w:rsidRPr="00440CF1" w:rsidRDefault="00006F85" w:rsidP="00006F85">
            <w:pPr>
              <w:jc w:val="right"/>
              <w:rPr>
                <w:rFonts w:ascii="Arial Narrow" w:hAnsi="Arial Narrow"/>
                <w:color w:val="000000"/>
                <w:sz w:val="20"/>
                <w:szCs w:val="20"/>
                <w:lang w:val="en-GB"/>
              </w:rPr>
            </w:pPr>
            <w:r w:rsidRPr="00440CF1">
              <w:rPr>
                <w:rFonts w:ascii="Arial Narrow" w:hAnsi="Arial Narrow"/>
                <w:color w:val="000000"/>
                <w:sz w:val="20"/>
                <w:szCs w:val="20"/>
                <w:lang w:val="en-GB"/>
              </w:rPr>
              <w:t>7 300 000</w:t>
            </w:r>
          </w:p>
        </w:tc>
      </w:tr>
      <w:tr w:rsidR="00006F85" w:rsidRPr="00440CF1" w14:paraId="07FE2756" w14:textId="77777777" w:rsidTr="00617B42">
        <w:trPr>
          <w:trHeight w:val="288"/>
          <w:jc w:val="center"/>
        </w:trPr>
        <w:tc>
          <w:tcPr>
            <w:tcW w:w="6056" w:type="dxa"/>
            <w:tcBorders>
              <w:top w:val="nil"/>
              <w:left w:val="single" w:sz="4" w:space="0" w:color="auto"/>
              <w:bottom w:val="nil"/>
              <w:right w:val="nil"/>
            </w:tcBorders>
            <w:vAlign w:val="center"/>
          </w:tcPr>
          <w:p w14:paraId="6B57ACC0" w14:textId="6466EC89" w:rsidR="00006F85" w:rsidRPr="00440CF1" w:rsidRDefault="00205DBF" w:rsidP="00205DBF">
            <w:pPr>
              <w:rPr>
                <w:rFonts w:ascii="Arial Narrow" w:hAnsi="Arial Narrow"/>
                <w:color w:val="000000"/>
                <w:sz w:val="20"/>
                <w:szCs w:val="20"/>
                <w:lang w:val="en-GB"/>
              </w:rPr>
            </w:pPr>
            <w:r w:rsidRPr="00440CF1">
              <w:rPr>
                <w:rFonts w:ascii="Arial Narrow" w:hAnsi="Arial Narrow"/>
                <w:color w:val="000000"/>
                <w:sz w:val="20"/>
                <w:szCs w:val="20"/>
                <w:lang w:val="en-GB"/>
              </w:rPr>
              <w:t xml:space="preserve"> </w:t>
            </w:r>
            <w:r w:rsidR="00C71D15" w:rsidRPr="00440CF1">
              <w:rPr>
                <w:rFonts w:ascii="Arial Narrow" w:hAnsi="Arial Narrow" w:cs="Arial Narrow"/>
                <w:sz w:val="20"/>
                <w:szCs w:val="20"/>
                <w:lang w:val="en-GB"/>
              </w:rPr>
              <w:t>Diluted earnings per common share (in PLN)</w:t>
            </w:r>
          </w:p>
        </w:tc>
        <w:tc>
          <w:tcPr>
            <w:tcW w:w="1435" w:type="dxa"/>
            <w:tcBorders>
              <w:top w:val="nil"/>
              <w:left w:val="nil"/>
              <w:bottom w:val="nil"/>
              <w:right w:val="nil"/>
            </w:tcBorders>
            <w:shd w:val="clear" w:color="auto" w:fill="auto"/>
            <w:vAlign w:val="center"/>
          </w:tcPr>
          <w:p w14:paraId="1D8B306D" w14:textId="0AA28CD5" w:rsidR="00006F85" w:rsidRPr="00440CF1" w:rsidRDefault="00006F85">
            <w:pPr>
              <w:jc w:val="right"/>
              <w:rPr>
                <w:rFonts w:ascii="Arial Narrow" w:hAnsi="Arial Narrow"/>
                <w:color w:val="000000"/>
                <w:sz w:val="20"/>
                <w:szCs w:val="20"/>
                <w:lang w:val="en-GB"/>
              </w:rPr>
            </w:pPr>
            <w:r w:rsidRPr="00440CF1">
              <w:rPr>
                <w:rFonts w:ascii="Arial Narrow" w:hAnsi="Arial Narrow"/>
                <w:color w:val="000000"/>
                <w:sz w:val="20"/>
                <w:szCs w:val="20"/>
                <w:lang w:val="en-GB"/>
              </w:rPr>
              <w:t>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43</w:t>
            </w:r>
          </w:p>
        </w:tc>
        <w:tc>
          <w:tcPr>
            <w:tcW w:w="1512" w:type="dxa"/>
            <w:tcBorders>
              <w:top w:val="nil"/>
              <w:left w:val="nil"/>
              <w:bottom w:val="nil"/>
              <w:right w:val="single" w:sz="4" w:space="0" w:color="auto"/>
            </w:tcBorders>
            <w:shd w:val="clear" w:color="auto" w:fill="auto"/>
            <w:vAlign w:val="center"/>
          </w:tcPr>
          <w:p w14:paraId="7FCD7493" w14:textId="6782A45C" w:rsidR="00006F85" w:rsidRPr="00440CF1" w:rsidRDefault="00006F85" w:rsidP="00006F85">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06</w:t>
            </w:r>
          </w:p>
        </w:tc>
      </w:tr>
      <w:tr w:rsidR="002467A7" w:rsidRPr="00440CF1" w14:paraId="4009F19D" w14:textId="77777777" w:rsidTr="00617B42">
        <w:trPr>
          <w:trHeight w:val="288"/>
          <w:jc w:val="center"/>
        </w:trPr>
        <w:tc>
          <w:tcPr>
            <w:tcW w:w="6056" w:type="dxa"/>
            <w:tcBorders>
              <w:top w:val="nil"/>
              <w:left w:val="single" w:sz="4" w:space="0" w:color="auto"/>
              <w:bottom w:val="single" w:sz="4" w:space="0" w:color="auto"/>
              <w:right w:val="nil"/>
            </w:tcBorders>
            <w:vAlign w:val="center"/>
          </w:tcPr>
          <w:p w14:paraId="3C37D281" w14:textId="77777777" w:rsidR="002467A7" w:rsidRPr="00440CF1" w:rsidRDefault="002467A7" w:rsidP="002467A7">
            <w:pPr>
              <w:rPr>
                <w:rFonts w:ascii="Arial Narrow" w:hAnsi="Arial Narrow"/>
                <w:color w:val="000000"/>
                <w:sz w:val="20"/>
                <w:szCs w:val="20"/>
                <w:lang w:val="en-GB"/>
              </w:rPr>
            </w:pPr>
          </w:p>
        </w:tc>
        <w:tc>
          <w:tcPr>
            <w:tcW w:w="1435" w:type="dxa"/>
            <w:tcBorders>
              <w:top w:val="nil"/>
              <w:left w:val="nil"/>
              <w:bottom w:val="single" w:sz="4" w:space="0" w:color="auto"/>
              <w:right w:val="nil"/>
            </w:tcBorders>
            <w:shd w:val="clear" w:color="auto" w:fill="auto"/>
            <w:vAlign w:val="center"/>
          </w:tcPr>
          <w:p w14:paraId="4493648C" w14:textId="77777777" w:rsidR="002467A7" w:rsidRPr="00440CF1" w:rsidRDefault="002467A7" w:rsidP="002467A7">
            <w:pPr>
              <w:jc w:val="right"/>
              <w:rPr>
                <w:rFonts w:ascii="Arial Narrow" w:hAnsi="Arial Narrow"/>
                <w:color w:val="000000"/>
                <w:sz w:val="20"/>
                <w:szCs w:val="20"/>
                <w:lang w:val="en-GB"/>
              </w:rPr>
            </w:pPr>
          </w:p>
        </w:tc>
        <w:tc>
          <w:tcPr>
            <w:tcW w:w="1512" w:type="dxa"/>
            <w:tcBorders>
              <w:top w:val="nil"/>
              <w:left w:val="nil"/>
              <w:bottom w:val="single" w:sz="4" w:space="0" w:color="auto"/>
              <w:right w:val="single" w:sz="4" w:space="0" w:color="auto"/>
            </w:tcBorders>
            <w:shd w:val="clear" w:color="auto" w:fill="auto"/>
            <w:vAlign w:val="center"/>
          </w:tcPr>
          <w:p w14:paraId="658525D9" w14:textId="77777777" w:rsidR="002467A7" w:rsidRPr="00440CF1" w:rsidRDefault="002467A7" w:rsidP="002467A7">
            <w:pPr>
              <w:jc w:val="right"/>
              <w:rPr>
                <w:rFonts w:ascii="Arial Narrow" w:hAnsi="Arial Narrow"/>
                <w:color w:val="000000"/>
                <w:sz w:val="20"/>
                <w:szCs w:val="20"/>
                <w:lang w:val="en-GB"/>
              </w:rPr>
            </w:pPr>
          </w:p>
        </w:tc>
      </w:tr>
    </w:tbl>
    <w:p w14:paraId="5886F092" w14:textId="77777777" w:rsidR="00A00574" w:rsidRPr="00440CF1" w:rsidRDefault="00A00574" w:rsidP="00796F4F">
      <w:pPr>
        <w:pStyle w:val="Zwykytekst"/>
        <w:rPr>
          <w:rFonts w:cs="Times New Roman"/>
          <w:lang w:val="en-GB"/>
        </w:rPr>
        <w:sectPr w:rsidR="00A00574" w:rsidRPr="00440CF1" w:rsidSect="00D859AE">
          <w:footerReference w:type="default" r:id="rId11"/>
          <w:type w:val="continuous"/>
          <w:pgSz w:w="11906" w:h="16838" w:code="9"/>
          <w:pgMar w:top="567" w:right="1418" w:bottom="567" w:left="1418" w:header="709" w:footer="0" w:gutter="0"/>
          <w:cols w:space="708"/>
          <w:docGrid w:linePitch="360"/>
        </w:sectPr>
      </w:pPr>
    </w:p>
    <w:p w14:paraId="4BC7F764" w14:textId="77777777" w:rsidR="00A00574" w:rsidRPr="00440CF1" w:rsidRDefault="00A00574" w:rsidP="00796F4F">
      <w:pPr>
        <w:pStyle w:val="Zwykytekst"/>
        <w:rPr>
          <w:rFonts w:cs="Times New Roman"/>
          <w:lang w:val="en-GB"/>
        </w:rPr>
      </w:pPr>
    </w:p>
    <w:p w14:paraId="516A95D0" w14:textId="77777777" w:rsidR="002569D4" w:rsidRPr="00440CF1" w:rsidRDefault="002569D4" w:rsidP="00796F4F">
      <w:pPr>
        <w:pStyle w:val="Zwykytekst"/>
        <w:rPr>
          <w:rFonts w:cs="Times New Roman"/>
          <w:lang w:val="en-GB"/>
        </w:rPr>
      </w:pPr>
    </w:p>
    <w:p w14:paraId="01022847" w14:textId="77777777" w:rsidR="002569D4" w:rsidRPr="00440CF1" w:rsidRDefault="002569D4" w:rsidP="00796F4F">
      <w:pPr>
        <w:pStyle w:val="Zwykytekst"/>
        <w:rPr>
          <w:rFonts w:cs="Times New Roman"/>
          <w:lang w:val="en-GB"/>
        </w:rPr>
      </w:pPr>
    </w:p>
    <w:p w14:paraId="4ACFEBDB" w14:textId="77777777" w:rsidR="002569D4" w:rsidRPr="00440CF1" w:rsidRDefault="002569D4" w:rsidP="00796F4F">
      <w:pPr>
        <w:pStyle w:val="Zwykytekst"/>
        <w:rPr>
          <w:rFonts w:cs="Times New Roman"/>
          <w:lang w:val="en-GB"/>
        </w:rPr>
      </w:pPr>
    </w:p>
    <w:p w14:paraId="25981604" w14:textId="77777777" w:rsidR="00A00574" w:rsidRPr="00440CF1" w:rsidRDefault="00A00574" w:rsidP="00796F4F">
      <w:pPr>
        <w:pStyle w:val="Zwykytekst"/>
        <w:rPr>
          <w:rFonts w:cs="Times New Roman"/>
          <w:lang w:val="en-GB"/>
        </w:rPr>
      </w:pPr>
    </w:p>
    <w:p w14:paraId="56915425" w14:textId="77777777" w:rsidR="00A00574" w:rsidRPr="00440CF1" w:rsidRDefault="00A00574" w:rsidP="00796F4F">
      <w:pPr>
        <w:pStyle w:val="Zwykytekst"/>
        <w:rPr>
          <w:rFonts w:cs="Times New Roman"/>
          <w:lang w:val="en-GB"/>
        </w:rPr>
      </w:pPr>
    </w:p>
    <w:p w14:paraId="2055EE3A" w14:textId="77777777" w:rsidR="003466BE" w:rsidRPr="00440CF1" w:rsidRDefault="003466BE" w:rsidP="003466BE">
      <w:pPr>
        <w:rPr>
          <w:lang w:val="en-GB"/>
        </w:rPr>
      </w:pPr>
    </w:p>
    <w:p w14:paraId="1BA0F84C" w14:textId="37AC5724" w:rsidR="00023A24" w:rsidRPr="00440CF1" w:rsidRDefault="008A26D8" w:rsidP="00AF0F4D">
      <w:pPr>
        <w:pStyle w:val="MsrSection2"/>
        <w:spacing w:line="288" w:lineRule="auto"/>
        <w:ind w:hanging="227"/>
        <w:rPr>
          <w:sz w:val="22"/>
          <w:szCs w:val="22"/>
          <w:lang w:val="en-GB"/>
        </w:rPr>
      </w:pPr>
      <w:bookmarkStart w:id="368" w:name="_Toc258495417"/>
      <w:bookmarkStart w:id="369" w:name="_Toc230757952"/>
      <w:bookmarkStart w:id="370" w:name="_Toc231004588"/>
      <w:bookmarkStart w:id="371" w:name="_Toc231005099"/>
      <w:r w:rsidRPr="00440CF1">
        <w:rPr>
          <w:lang w:val="en-GB"/>
        </w:rPr>
        <w:br w:type="page"/>
      </w:r>
      <w:bookmarkEnd w:id="368"/>
      <w:r w:rsidR="00C71D15" w:rsidRPr="00440CF1">
        <w:rPr>
          <w:sz w:val="22"/>
          <w:szCs w:val="22"/>
          <w:lang w:val="en-GB"/>
        </w:rPr>
        <w:lastRenderedPageBreak/>
        <w:t xml:space="preserve"> </w:t>
      </w:r>
      <w:bookmarkStart w:id="372" w:name="_Toc465244275"/>
      <w:r w:rsidR="00C71D15" w:rsidRPr="00440CF1">
        <w:rPr>
          <w:sz w:val="22"/>
          <w:szCs w:val="22"/>
          <w:lang w:val="en-GB"/>
        </w:rPr>
        <w:t>Statement of comprehensive income</w:t>
      </w:r>
      <w:bookmarkEnd w:id="372"/>
    </w:p>
    <w:p w14:paraId="09622B31" w14:textId="77777777" w:rsidR="00023A24" w:rsidRPr="00440CF1" w:rsidRDefault="00023A24" w:rsidP="00023A24">
      <w:pPr>
        <w:pStyle w:val="Zwykytekst"/>
        <w:rPr>
          <w:rFonts w:cs="Times New Roman"/>
          <w:lang w:val="en-GB"/>
        </w:rPr>
      </w:pPr>
    </w:p>
    <w:p w14:paraId="161FB764" w14:textId="77777777" w:rsidR="00023A24" w:rsidRPr="00440CF1" w:rsidRDefault="00023A24" w:rsidP="00023A24">
      <w:pPr>
        <w:pStyle w:val="Zwykytekst"/>
        <w:rPr>
          <w:rFonts w:cs="Times New Roman"/>
          <w:lang w:val="en-GB"/>
        </w:rPr>
      </w:pPr>
    </w:p>
    <w:tbl>
      <w:tblPr>
        <w:tblW w:w="8566"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99"/>
        <w:gridCol w:w="1507"/>
        <w:gridCol w:w="1360"/>
      </w:tblGrid>
      <w:tr w:rsidR="00EC2590" w:rsidRPr="00440CF1" w14:paraId="5AE27983" w14:textId="77777777" w:rsidTr="001D0327">
        <w:trPr>
          <w:trHeight w:val="274"/>
          <w:jc w:val="center"/>
        </w:trPr>
        <w:tc>
          <w:tcPr>
            <w:tcW w:w="5699" w:type="dxa"/>
            <w:tcBorders>
              <w:top w:val="single" w:sz="4" w:space="0" w:color="auto"/>
              <w:bottom w:val="single" w:sz="4" w:space="0" w:color="auto"/>
              <w:right w:val="single" w:sz="4" w:space="0" w:color="auto"/>
            </w:tcBorders>
            <w:shd w:val="solid" w:color="808080" w:fill="auto"/>
          </w:tcPr>
          <w:p w14:paraId="59CB40D5" w14:textId="77777777" w:rsidR="00EC2590" w:rsidRPr="00440CF1" w:rsidRDefault="00EC2590" w:rsidP="002703E4">
            <w:pPr>
              <w:autoSpaceDE w:val="0"/>
              <w:autoSpaceDN w:val="0"/>
              <w:adjustRightInd w:val="0"/>
              <w:rPr>
                <w:rFonts w:ascii="Arial Narrow" w:hAnsi="Arial Narrow" w:cs="Czcionka tekstu podstawowego"/>
                <w:b/>
                <w:bCs/>
                <w:color w:val="FFFFFF"/>
                <w:sz w:val="20"/>
                <w:szCs w:val="20"/>
                <w:lang w:val="en-GB" w:eastAsia="en-US"/>
              </w:rPr>
            </w:pPr>
          </w:p>
          <w:p w14:paraId="65830C7C" w14:textId="2A36B112" w:rsidR="00EC2590" w:rsidRPr="00440CF1" w:rsidRDefault="00C71D15" w:rsidP="002703E4">
            <w:pPr>
              <w:autoSpaceDE w:val="0"/>
              <w:autoSpaceDN w:val="0"/>
              <w:adjustRightInd w:val="0"/>
              <w:jc w:val="center"/>
              <w:rPr>
                <w:rFonts w:ascii="Arial Narrow" w:hAnsi="Arial Narrow" w:cs="Czcionka tekstu podstawowego"/>
                <w:b/>
                <w:bCs/>
                <w:color w:val="FFFFFF"/>
                <w:sz w:val="20"/>
                <w:szCs w:val="20"/>
                <w:lang w:val="en-GB" w:eastAsia="en-US"/>
              </w:rPr>
            </w:pPr>
            <w:r w:rsidRPr="00440CF1">
              <w:rPr>
                <w:rFonts w:ascii="Arial Narrow" w:hAnsi="Arial Narrow" w:cs="Czcionka tekstu podstawowego"/>
                <w:b/>
                <w:bCs/>
                <w:color w:val="FFFFFF"/>
                <w:sz w:val="20"/>
                <w:szCs w:val="20"/>
                <w:lang w:val="en-GB" w:eastAsia="en-US"/>
              </w:rPr>
              <w:t>Statement of comprehensive income</w:t>
            </w:r>
          </w:p>
        </w:tc>
        <w:tc>
          <w:tcPr>
            <w:tcW w:w="1507" w:type="dxa"/>
            <w:tcBorders>
              <w:top w:val="single" w:sz="4" w:space="0" w:color="auto"/>
              <w:left w:val="single" w:sz="4" w:space="0" w:color="auto"/>
              <w:bottom w:val="single" w:sz="4" w:space="0" w:color="auto"/>
              <w:right w:val="single" w:sz="4" w:space="0" w:color="auto"/>
            </w:tcBorders>
            <w:shd w:val="solid" w:color="808080" w:fill="auto"/>
          </w:tcPr>
          <w:p w14:paraId="6F82DA78" w14:textId="1B572A0E" w:rsidR="00EC2590" w:rsidRPr="00440CF1" w:rsidRDefault="00C71D15" w:rsidP="00905A0D">
            <w:pPr>
              <w:autoSpaceDE w:val="0"/>
              <w:autoSpaceDN w:val="0"/>
              <w:adjustRightInd w:val="0"/>
              <w:jc w:val="center"/>
              <w:rPr>
                <w:rFonts w:ascii="Arial Narrow" w:hAnsi="Arial Narrow" w:cs="Czcionka tekstu podstawowego"/>
                <w:b/>
                <w:bCs/>
                <w:color w:val="FFFFFF"/>
                <w:sz w:val="18"/>
                <w:szCs w:val="18"/>
                <w:lang w:val="en-GB" w:eastAsia="en-US"/>
              </w:rPr>
            </w:pPr>
            <w:r w:rsidRPr="00440CF1">
              <w:rPr>
                <w:rFonts w:ascii="Arial Narrow" w:hAnsi="Arial Narrow" w:cs="Czcionka tekstu podstawowego"/>
                <w:b/>
                <w:bCs/>
                <w:color w:val="FFFFFF"/>
                <w:sz w:val="18"/>
                <w:szCs w:val="18"/>
                <w:lang w:val="en-GB" w:eastAsia="en-US"/>
              </w:rPr>
              <w:t>For the period</w:t>
            </w:r>
            <w:r w:rsidR="00EC2590" w:rsidRPr="00440CF1">
              <w:rPr>
                <w:rFonts w:ascii="Arial Narrow" w:hAnsi="Arial Narrow" w:cs="Czcionka tekstu podstawowego"/>
                <w:b/>
                <w:bCs/>
                <w:color w:val="FFFFFF"/>
                <w:sz w:val="18"/>
                <w:szCs w:val="18"/>
                <w:lang w:val="en-GB" w:eastAsia="en-US"/>
              </w:rPr>
              <w:t xml:space="preserve">          </w:t>
            </w:r>
            <w:r w:rsidRPr="00440CF1">
              <w:rPr>
                <w:rFonts w:ascii="Arial Narrow" w:hAnsi="Arial Narrow" w:cs="Czcionka tekstu podstawowego"/>
                <w:b/>
                <w:bCs/>
                <w:color w:val="FFFFFF"/>
                <w:sz w:val="18"/>
                <w:szCs w:val="18"/>
                <w:lang w:val="en-GB" w:eastAsia="en-US"/>
              </w:rPr>
              <w:t xml:space="preserve">     from</w:t>
            </w:r>
            <w:r w:rsidR="00EC2590" w:rsidRPr="00440CF1">
              <w:rPr>
                <w:rFonts w:ascii="Arial Narrow" w:hAnsi="Arial Narrow" w:cs="Czcionka tekstu podstawowego"/>
                <w:b/>
                <w:bCs/>
                <w:color w:val="FFFFFF"/>
                <w:sz w:val="18"/>
                <w:szCs w:val="18"/>
                <w:lang w:val="en-GB" w:eastAsia="en-US"/>
              </w:rPr>
              <w:t xml:space="preserve"> 01.01.20</w:t>
            </w:r>
            <w:r w:rsidR="00770B44" w:rsidRPr="00440CF1">
              <w:rPr>
                <w:rFonts w:ascii="Arial Narrow" w:hAnsi="Arial Narrow" w:cs="Czcionka tekstu podstawowego"/>
                <w:b/>
                <w:bCs/>
                <w:color w:val="FFFFFF"/>
                <w:sz w:val="18"/>
                <w:szCs w:val="18"/>
                <w:lang w:val="en-GB" w:eastAsia="en-US"/>
              </w:rPr>
              <w:t>1</w:t>
            </w:r>
            <w:r w:rsidR="00905A0D" w:rsidRPr="00440CF1">
              <w:rPr>
                <w:rFonts w:ascii="Arial Narrow" w:hAnsi="Arial Narrow" w:cs="Czcionka tekstu podstawowego"/>
                <w:b/>
                <w:bCs/>
                <w:color w:val="FFFFFF"/>
                <w:sz w:val="18"/>
                <w:szCs w:val="18"/>
                <w:lang w:val="en-GB" w:eastAsia="en-US"/>
              </w:rPr>
              <w:t>6</w:t>
            </w:r>
            <w:r w:rsidRPr="00440CF1">
              <w:rPr>
                <w:rFonts w:ascii="Arial Narrow" w:hAnsi="Arial Narrow" w:cs="Czcionka tekstu podstawowego"/>
                <w:b/>
                <w:bCs/>
                <w:color w:val="FFFFFF"/>
                <w:sz w:val="18"/>
                <w:szCs w:val="18"/>
                <w:lang w:val="en-GB" w:eastAsia="en-US"/>
              </w:rPr>
              <w:t xml:space="preserve">         t</w:t>
            </w:r>
            <w:r w:rsidR="00EC2590" w:rsidRPr="00440CF1">
              <w:rPr>
                <w:rFonts w:ascii="Arial Narrow" w:hAnsi="Arial Narrow" w:cs="Czcionka tekstu podstawowego"/>
                <w:b/>
                <w:bCs/>
                <w:color w:val="FFFFFF"/>
                <w:sz w:val="18"/>
                <w:szCs w:val="18"/>
                <w:lang w:val="en-GB" w:eastAsia="en-US"/>
              </w:rPr>
              <w:t>o 30.06.20</w:t>
            </w:r>
            <w:r w:rsidR="00770B44" w:rsidRPr="00440CF1">
              <w:rPr>
                <w:rFonts w:ascii="Arial Narrow" w:hAnsi="Arial Narrow" w:cs="Czcionka tekstu podstawowego"/>
                <w:b/>
                <w:bCs/>
                <w:color w:val="FFFFFF"/>
                <w:sz w:val="18"/>
                <w:szCs w:val="18"/>
                <w:lang w:val="en-GB" w:eastAsia="en-US"/>
              </w:rPr>
              <w:t>1</w:t>
            </w:r>
            <w:r w:rsidR="00905A0D" w:rsidRPr="00440CF1">
              <w:rPr>
                <w:rFonts w:ascii="Arial Narrow" w:hAnsi="Arial Narrow" w:cs="Czcionka tekstu podstawowego"/>
                <w:b/>
                <w:bCs/>
                <w:color w:val="FFFFFF"/>
                <w:sz w:val="18"/>
                <w:szCs w:val="18"/>
                <w:lang w:val="en-GB" w:eastAsia="en-US"/>
              </w:rPr>
              <w:t>6</w:t>
            </w:r>
          </w:p>
        </w:tc>
        <w:tc>
          <w:tcPr>
            <w:tcW w:w="1360" w:type="dxa"/>
            <w:tcBorders>
              <w:top w:val="single" w:sz="4" w:space="0" w:color="auto"/>
              <w:left w:val="single" w:sz="4" w:space="0" w:color="auto"/>
              <w:bottom w:val="single" w:sz="4" w:space="0" w:color="auto"/>
            </w:tcBorders>
            <w:shd w:val="solid" w:color="808080" w:fill="auto"/>
          </w:tcPr>
          <w:p w14:paraId="0A041D3E" w14:textId="0C062E7A" w:rsidR="00EC2590" w:rsidRPr="00440CF1" w:rsidRDefault="00C71D15" w:rsidP="0090475D">
            <w:pPr>
              <w:autoSpaceDE w:val="0"/>
              <w:autoSpaceDN w:val="0"/>
              <w:adjustRightInd w:val="0"/>
              <w:jc w:val="center"/>
              <w:rPr>
                <w:rFonts w:ascii="Arial Narrow" w:hAnsi="Arial Narrow" w:cs="Czcionka tekstu podstawowego"/>
                <w:b/>
                <w:bCs/>
                <w:color w:val="FFFFFF"/>
                <w:sz w:val="18"/>
                <w:szCs w:val="18"/>
                <w:lang w:val="en-GB" w:eastAsia="en-US"/>
              </w:rPr>
            </w:pPr>
            <w:r w:rsidRPr="00440CF1">
              <w:rPr>
                <w:rFonts w:ascii="Arial Narrow" w:hAnsi="Arial Narrow" w:cs="Czcionka tekstu podstawowego"/>
                <w:b/>
                <w:bCs/>
                <w:color w:val="FFFFFF"/>
                <w:sz w:val="18"/>
                <w:szCs w:val="18"/>
                <w:lang w:val="en-GB" w:eastAsia="en-US"/>
              </w:rPr>
              <w:t>For the peri</w:t>
            </w:r>
            <w:r w:rsidR="00EC2590" w:rsidRPr="00440CF1">
              <w:rPr>
                <w:rFonts w:ascii="Arial Narrow" w:hAnsi="Arial Narrow" w:cs="Czcionka tekstu podstawowego"/>
                <w:b/>
                <w:bCs/>
                <w:color w:val="FFFFFF"/>
                <w:sz w:val="18"/>
                <w:szCs w:val="18"/>
                <w:lang w:val="en-GB" w:eastAsia="en-US"/>
              </w:rPr>
              <w:t>od</w:t>
            </w:r>
            <w:r w:rsidRPr="00440CF1">
              <w:rPr>
                <w:rFonts w:ascii="Arial Narrow" w:hAnsi="Arial Narrow" w:cs="Czcionka tekstu podstawowego"/>
                <w:b/>
                <w:bCs/>
                <w:color w:val="FFFFFF"/>
                <w:sz w:val="18"/>
                <w:szCs w:val="18"/>
                <w:lang w:val="en-GB" w:eastAsia="en-US"/>
              </w:rPr>
              <w:t xml:space="preserve"> from</w:t>
            </w:r>
            <w:r w:rsidR="00EC2590" w:rsidRPr="00440CF1">
              <w:rPr>
                <w:rFonts w:ascii="Arial Narrow" w:hAnsi="Arial Narrow" w:cs="Czcionka tekstu podstawowego"/>
                <w:b/>
                <w:bCs/>
                <w:color w:val="FFFFFF"/>
                <w:sz w:val="18"/>
                <w:szCs w:val="18"/>
                <w:lang w:val="en-GB" w:eastAsia="en-US"/>
              </w:rPr>
              <w:t xml:space="preserve">  01.01.201</w:t>
            </w:r>
            <w:r w:rsidR="0090475D" w:rsidRPr="00440CF1">
              <w:rPr>
                <w:rFonts w:ascii="Arial Narrow" w:hAnsi="Arial Narrow" w:cs="Czcionka tekstu podstawowego"/>
                <w:b/>
                <w:bCs/>
                <w:color w:val="FFFFFF"/>
                <w:sz w:val="18"/>
                <w:szCs w:val="18"/>
                <w:lang w:val="en-GB" w:eastAsia="en-US"/>
              </w:rPr>
              <w:t>5</w:t>
            </w:r>
            <w:r w:rsidRPr="00440CF1">
              <w:rPr>
                <w:rFonts w:ascii="Arial Narrow" w:hAnsi="Arial Narrow" w:cs="Czcionka tekstu podstawowego"/>
                <w:b/>
                <w:bCs/>
                <w:color w:val="FFFFFF"/>
                <w:sz w:val="18"/>
                <w:szCs w:val="18"/>
                <w:lang w:val="en-GB" w:eastAsia="en-US"/>
              </w:rPr>
              <w:t xml:space="preserve">         t</w:t>
            </w:r>
            <w:r w:rsidR="00EC2590" w:rsidRPr="00440CF1">
              <w:rPr>
                <w:rFonts w:ascii="Arial Narrow" w:hAnsi="Arial Narrow" w:cs="Czcionka tekstu podstawowego"/>
                <w:b/>
                <w:bCs/>
                <w:color w:val="FFFFFF"/>
                <w:sz w:val="18"/>
                <w:szCs w:val="18"/>
                <w:lang w:val="en-GB" w:eastAsia="en-US"/>
              </w:rPr>
              <w:t>o  30.06.20</w:t>
            </w:r>
            <w:r w:rsidR="00770B44" w:rsidRPr="00440CF1">
              <w:rPr>
                <w:rFonts w:ascii="Arial Narrow" w:hAnsi="Arial Narrow" w:cs="Czcionka tekstu podstawowego"/>
                <w:b/>
                <w:bCs/>
                <w:color w:val="FFFFFF"/>
                <w:sz w:val="18"/>
                <w:szCs w:val="18"/>
                <w:lang w:val="en-GB" w:eastAsia="en-US"/>
              </w:rPr>
              <w:t>1</w:t>
            </w:r>
            <w:r w:rsidR="0090475D" w:rsidRPr="00440CF1">
              <w:rPr>
                <w:rFonts w:ascii="Arial Narrow" w:hAnsi="Arial Narrow" w:cs="Czcionka tekstu podstawowego"/>
                <w:b/>
                <w:bCs/>
                <w:color w:val="FFFFFF"/>
                <w:sz w:val="18"/>
                <w:szCs w:val="18"/>
                <w:lang w:val="en-GB" w:eastAsia="en-US"/>
              </w:rPr>
              <w:t>5</w:t>
            </w:r>
          </w:p>
        </w:tc>
      </w:tr>
      <w:tr w:rsidR="0090475D" w:rsidRPr="00440CF1" w14:paraId="2E7E1748" w14:textId="77777777" w:rsidTr="005B5342">
        <w:trPr>
          <w:trHeight w:val="378"/>
          <w:jc w:val="center"/>
        </w:trPr>
        <w:tc>
          <w:tcPr>
            <w:tcW w:w="5699" w:type="dxa"/>
            <w:tcBorders>
              <w:top w:val="single" w:sz="4" w:space="0" w:color="auto"/>
            </w:tcBorders>
            <w:vAlign w:val="center"/>
          </w:tcPr>
          <w:p w14:paraId="3D5C73F3" w14:textId="6997BFC4" w:rsidR="0090475D" w:rsidRPr="00440CF1" w:rsidRDefault="0090475D" w:rsidP="002518EB">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I. </w:t>
            </w:r>
            <w:r w:rsidR="00C71D15" w:rsidRPr="00440CF1">
              <w:rPr>
                <w:rFonts w:ascii="Arial Narrow" w:hAnsi="Arial Narrow" w:cs="Arial Narrow"/>
                <w:b/>
                <w:bCs/>
                <w:sz w:val="20"/>
                <w:szCs w:val="20"/>
                <w:lang w:val="en-GB"/>
              </w:rPr>
              <w:t>Net profit (loss)</w:t>
            </w:r>
          </w:p>
        </w:tc>
        <w:tc>
          <w:tcPr>
            <w:tcW w:w="1507" w:type="dxa"/>
            <w:tcBorders>
              <w:top w:val="single" w:sz="4" w:space="0" w:color="auto"/>
            </w:tcBorders>
            <w:shd w:val="clear" w:color="auto" w:fill="auto"/>
            <w:vAlign w:val="center"/>
          </w:tcPr>
          <w:p w14:paraId="1ED9178F" w14:textId="7FD01226" w:rsidR="0090475D" w:rsidRPr="00440CF1" w:rsidRDefault="00905A0D" w:rsidP="0090475D">
            <w:pPr>
              <w:jc w:val="right"/>
              <w:rPr>
                <w:rFonts w:ascii="Arial Narrow" w:hAnsi="Arial Narrow"/>
                <w:b/>
                <w:bCs/>
                <w:sz w:val="20"/>
                <w:szCs w:val="20"/>
                <w:lang w:val="en-GB"/>
              </w:rPr>
            </w:pPr>
            <w:r w:rsidRPr="00440CF1">
              <w:rPr>
                <w:rFonts w:ascii="Arial Narrow" w:hAnsi="Arial Narrow"/>
                <w:b/>
                <w:bCs/>
                <w:sz w:val="20"/>
                <w:szCs w:val="20"/>
                <w:lang w:val="en-GB"/>
              </w:rPr>
              <w:t>2</w:t>
            </w:r>
            <w:r w:rsidR="00006F85" w:rsidRPr="00440CF1">
              <w:rPr>
                <w:rFonts w:ascii="Arial Narrow" w:hAnsi="Arial Narrow"/>
                <w:b/>
                <w:bCs/>
                <w:sz w:val="20"/>
                <w:szCs w:val="20"/>
                <w:lang w:val="en-GB"/>
              </w:rPr>
              <w:t>5 047 186</w:t>
            </w:r>
            <w:r w:rsidR="00570175" w:rsidRPr="00440CF1">
              <w:rPr>
                <w:rFonts w:ascii="Arial Narrow" w:hAnsi="Arial Narrow"/>
                <w:b/>
                <w:bCs/>
                <w:sz w:val="20"/>
                <w:szCs w:val="20"/>
                <w:lang w:val="en-GB"/>
              </w:rPr>
              <w:t>.</w:t>
            </w:r>
            <w:r w:rsidR="00006F85" w:rsidRPr="00440CF1">
              <w:rPr>
                <w:rFonts w:ascii="Arial Narrow" w:hAnsi="Arial Narrow"/>
                <w:b/>
                <w:bCs/>
                <w:sz w:val="20"/>
                <w:szCs w:val="20"/>
                <w:lang w:val="en-GB"/>
              </w:rPr>
              <w:t>24</w:t>
            </w:r>
          </w:p>
        </w:tc>
        <w:tc>
          <w:tcPr>
            <w:tcW w:w="1360" w:type="dxa"/>
            <w:tcBorders>
              <w:top w:val="single" w:sz="4" w:space="0" w:color="auto"/>
            </w:tcBorders>
            <w:shd w:val="clear" w:color="auto" w:fill="auto"/>
            <w:vAlign w:val="center"/>
          </w:tcPr>
          <w:p w14:paraId="09697A1B" w14:textId="1F10F1D9" w:rsidR="0090475D" w:rsidRPr="00440CF1" w:rsidRDefault="0090475D" w:rsidP="0090475D">
            <w:pPr>
              <w:jc w:val="right"/>
              <w:rPr>
                <w:rFonts w:ascii="Arial Narrow" w:hAnsi="Arial Narrow"/>
                <w:b/>
                <w:bCs/>
                <w:sz w:val="20"/>
                <w:szCs w:val="20"/>
                <w:lang w:val="en-GB"/>
              </w:rPr>
            </w:pPr>
            <w:r w:rsidRPr="00440CF1">
              <w:rPr>
                <w:rFonts w:ascii="Arial Narrow" w:hAnsi="Arial Narrow"/>
                <w:b/>
                <w:bCs/>
                <w:sz w:val="20"/>
                <w:szCs w:val="20"/>
                <w:lang w:val="en-GB"/>
              </w:rPr>
              <w:t>440 806</w:t>
            </w:r>
            <w:r w:rsidR="00570175" w:rsidRPr="00440CF1">
              <w:rPr>
                <w:rFonts w:ascii="Arial Narrow" w:hAnsi="Arial Narrow"/>
                <w:b/>
                <w:bCs/>
                <w:sz w:val="20"/>
                <w:szCs w:val="20"/>
                <w:lang w:val="en-GB"/>
              </w:rPr>
              <w:t>.</w:t>
            </w:r>
            <w:r w:rsidRPr="00440CF1">
              <w:rPr>
                <w:rFonts w:ascii="Arial Narrow" w:hAnsi="Arial Narrow"/>
                <w:b/>
                <w:bCs/>
                <w:sz w:val="20"/>
                <w:szCs w:val="20"/>
                <w:lang w:val="en-GB"/>
              </w:rPr>
              <w:t>55</w:t>
            </w:r>
          </w:p>
        </w:tc>
      </w:tr>
      <w:tr w:rsidR="0090475D" w:rsidRPr="00440CF1" w14:paraId="061817D2" w14:textId="77777777" w:rsidTr="005B5342">
        <w:trPr>
          <w:trHeight w:val="274"/>
          <w:jc w:val="center"/>
        </w:trPr>
        <w:tc>
          <w:tcPr>
            <w:tcW w:w="5699" w:type="dxa"/>
            <w:vAlign w:val="center"/>
          </w:tcPr>
          <w:p w14:paraId="364FE4D9" w14:textId="7DA4AB2D" w:rsidR="0090475D" w:rsidRPr="00440CF1" w:rsidRDefault="0090475D" w:rsidP="002518EB">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II. </w:t>
            </w:r>
            <w:r w:rsidR="00C71D15" w:rsidRPr="00440CF1">
              <w:rPr>
                <w:rFonts w:ascii="Arial Narrow" w:hAnsi="Arial Narrow" w:cs="Arial Narrow"/>
                <w:b/>
                <w:bCs/>
                <w:sz w:val="20"/>
                <w:szCs w:val="20"/>
                <w:lang w:val="en-GB"/>
              </w:rPr>
              <w:t>Other comprehensive income</w:t>
            </w:r>
          </w:p>
        </w:tc>
        <w:tc>
          <w:tcPr>
            <w:tcW w:w="1507" w:type="dxa"/>
            <w:shd w:val="clear" w:color="auto" w:fill="auto"/>
            <w:vAlign w:val="center"/>
          </w:tcPr>
          <w:p w14:paraId="320B1B72" w14:textId="6ADE8204" w:rsidR="0090475D" w:rsidRPr="00440CF1" w:rsidRDefault="00006F85" w:rsidP="0090475D">
            <w:pPr>
              <w:jc w:val="right"/>
              <w:rPr>
                <w:rFonts w:ascii="Arial Narrow" w:hAnsi="Arial Narrow"/>
                <w:b/>
                <w:bCs/>
                <w:sz w:val="20"/>
                <w:szCs w:val="20"/>
                <w:lang w:val="en-GB"/>
              </w:rPr>
            </w:pPr>
            <w:r w:rsidRPr="00440CF1">
              <w:rPr>
                <w:rFonts w:ascii="Arial Narrow" w:hAnsi="Arial Narrow"/>
                <w:b/>
                <w:bCs/>
                <w:sz w:val="20"/>
                <w:szCs w:val="20"/>
                <w:lang w:val="en-GB"/>
              </w:rPr>
              <w:t>0</w:t>
            </w:r>
            <w:r w:rsidR="00570175" w:rsidRPr="00440CF1">
              <w:rPr>
                <w:rFonts w:ascii="Arial Narrow" w:hAnsi="Arial Narrow"/>
                <w:b/>
                <w:bCs/>
                <w:sz w:val="20"/>
                <w:szCs w:val="20"/>
                <w:lang w:val="en-GB"/>
              </w:rPr>
              <w:t>.</w:t>
            </w:r>
            <w:r w:rsidRPr="00440CF1">
              <w:rPr>
                <w:rFonts w:ascii="Arial Narrow" w:hAnsi="Arial Narrow"/>
                <w:b/>
                <w:bCs/>
                <w:sz w:val="20"/>
                <w:szCs w:val="20"/>
                <w:lang w:val="en-GB"/>
              </w:rPr>
              <w:t>00</w:t>
            </w:r>
          </w:p>
        </w:tc>
        <w:tc>
          <w:tcPr>
            <w:tcW w:w="1360" w:type="dxa"/>
            <w:shd w:val="clear" w:color="auto" w:fill="auto"/>
            <w:vAlign w:val="center"/>
          </w:tcPr>
          <w:p w14:paraId="6F28AA3F" w14:textId="208BE501" w:rsidR="0090475D" w:rsidRPr="00440CF1" w:rsidRDefault="00006F85">
            <w:pPr>
              <w:jc w:val="right"/>
              <w:rPr>
                <w:rFonts w:ascii="Arial Narrow" w:hAnsi="Arial Narrow"/>
                <w:b/>
                <w:bCs/>
                <w:sz w:val="20"/>
                <w:szCs w:val="20"/>
                <w:lang w:val="en-GB"/>
              </w:rPr>
            </w:pPr>
            <w:r w:rsidRPr="00440CF1">
              <w:rPr>
                <w:rFonts w:ascii="Arial Narrow" w:hAnsi="Arial Narrow"/>
                <w:b/>
                <w:bCs/>
                <w:sz w:val="20"/>
                <w:szCs w:val="20"/>
                <w:lang w:val="en-GB"/>
              </w:rPr>
              <w:t>0</w:t>
            </w:r>
            <w:r w:rsidR="00570175" w:rsidRPr="00440CF1">
              <w:rPr>
                <w:rFonts w:ascii="Arial Narrow" w:hAnsi="Arial Narrow"/>
                <w:b/>
                <w:bCs/>
                <w:sz w:val="20"/>
                <w:szCs w:val="20"/>
                <w:lang w:val="en-GB"/>
              </w:rPr>
              <w:t>.</w:t>
            </w:r>
            <w:r w:rsidRPr="00440CF1">
              <w:rPr>
                <w:rFonts w:ascii="Arial Narrow" w:hAnsi="Arial Narrow"/>
                <w:b/>
                <w:bCs/>
                <w:sz w:val="20"/>
                <w:szCs w:val="20"/>
                <w:lang w:val="en-GB"/>
              </w:rPr>
              <w:t>00</w:t>
            </w:r>
          </w:p>
        </w:tc>
      </w:tr>
      <w:tr w:rsidR="0090475D" w:rsidRPr="00440CF1" w14:paraId="039E5B5E" w14:textId="77777777" w:rsidTr="003210FC">
        <w:trPr>
          <w:trHeight w:val="274"/>
          <w:jc w:val="center"/>
        </w:trPr>
        <w:tc>
          <w:tcPr>
            <w:tcW w:w="5699" w:type="dxa"/>
            <w:vAlign w:val="center"/>
          </w:tcPr>
          <w:p w14:paraId="65567A2D" w14:textId="3147C98C" w:rsidR="0090475D" w:rsidRPr="00440CF1" w:rsidRDefault="00C71D15" w:rsidP="00DB49DC">
            <w:pPr>
              <w:pStyle w:val="MsrParagraph"/>
              <w:numPr>
                <w:ilvl w:val="0"/>
                <w:numId w:val="14"/>
              </w:numPr>
              <w:spacing w:line="240" w:lineRule="auto"/>
              <w:jc w:val="left"/>
              <w:rPr>
                <w:sz w:val="20"/>
                <w:szCs w:val="20"/>
                <w:lang w:val="en-GB"/>
              </w:rPr>
            </w:pPr>
            <w:r w:rsidRPr="00440CF1">
              <w:rPr>
                <w:sz w:val="20"/>
                <w:szCs w:val="20"/>
                <w:lang w:val="en-GB"/>
              </w:rPr>
              <w:t>To be re-classified to financial result on a later date</w:t>
            </w:r>
          </w:p>
        </w:tc>
        <w:tc>
          <w:tcPr>
            <w:tcW w:w="1507" w:type="dxa"/>
            <w:shd w:val="clear" w:color="auto" w:fill="auto"/>
            <w:vAlign w:val="center"/>
          </w:tcPr>
          <w:p w14:paraId="4199F49A" w14:textId="0AFDC8DD" w:rsidR="0090475D" w:rsidRPr="00440CF1" w:rsidRDefault="0090475D" w:rsidP="0090475D">
            <w:pPr>
              <w:jc w:val="right"/>
              <w:rPr>
                <w:rFonts w:ascii="Arial Narrow" w:hAnsi="Arial Narrow"/>
                <w:sz w:val="20"/>
                <w:szCs w:val="20"/>
                <w:lang w:val="en-GB"/>
              </w:rPr>
            </w:pPr>
            <w:r w:rsidRPr="00440CF1">
              <w:rPr>
                <w:rFonts w:ascii="Arial Narrow" w:hAnsi="Arial Narrow"/>
                <w:sz w:val="20"/>
                <w:szCs w:val="20"/>
                <w:lang w:val="en-GB"/>
              </w:rPr>
              <w:t>0</w:t>
            </w:r>
            <w:r w:rsidR="00570175" w:rsidRPr="00440CF1">
              <w:rPr>
                <w:rFonts w:ascii="Arial Narrow" w:hAnsi="Arial Narrow"/>
                <w:sz w:val="20"/>
                <w:szCs w:val="20"/>
                <w:lang w:val="en-GB"/>
              </w:rPr>
              <w:t>.</w:t>
            </w:r>
            <w:r w:rsidRPr="00440CF1">
              <w:rPr>
                <w:rFonts w:ascii="Arial Narrow" w:hAnsi="Arial Narrow"/>
                <w:sz w:val="20"/>
                <w:szCs w:val="20"/>
                <w:lang w:val="en-GB"/>
              </w:rPr>
              <w:t>00</w:t>
            </w:r>
          </w:p>
        </w:tc>
        <w:tc>
          <w:tcPr>
            <w:tcW w:w="1360" w:type="dxa"/>
            <w:shd w:val="clear" w:color="auto" w:fill="auto"/>
            <w:vAlign w:val="center"/>
          </w:tcPr>
          <w:p w14:paraId="4A499322" w14:textId="7DA8008B" w:rsidR="0090475D" w:rsidRPr="00440CF1" w:rsidRDefault="0090475D" w:rsidP="0090475D">
            <w:pPr>
              <w:jc w:val="right"/>
              <w:rPr>
                <w:rFonts w:ascii="Arial Narrow" w:hAnsi="Arial Narrow"/>
                <w:sz w:val="20"/>
                <w:szCs w:val="20"/>
                <w:lang w:val="en-GB"/>
              </w:rPr>
            </w:pPr>
            <w:r w:rsidRPr="00440CF1">
              <w:rPr>
                <w:rFonts w:ascii="Arial Narrow" w:hAnsi="Arial Narrow"/>
                <w:sz w:val="20"/>
                <w:szCs w:val="20"/>
                <w:lang w:val="en-GB"/>
              </w:rPr>
              <w:t>0</w:t>
            </w:r>
            <w:r w:rsidR="00570175" w:rsidRPr="00440CF1">
              <w:rPr>
                <w:rFonts w:ascii="Arial Narrow" w:hAnsi="Arial Narrow"/>
                <w:sz w:val="20"/>
                <w:szCs w:val="20"/>
                <w:lang w:val="en-GB"/>
              </w:rPr>
              <w:t>.</w:t>
            </w:r>
            <w:r w:rsidRPr="00440CF1">
              <w:rPr>
                <w:rFonts w:ascii="Arial Narrow" w:hAnsi="Arial Narrow"/>
                <w:sz w:val="20"/>
                <w:szCs w:val="20"/>
                <w:lang w:val="en-GB"/>
              </w:rPr>
              <w:t>00</w:t>
            </w:r>
          </w:p>
        </w:tc>
      </w:tr>
      <w:tr w:rsidR="0090475D" w:rsidRPr="00440CF1" w14:paraId="615BFC24" w14:textId="77777777" w:rsidTr="003210FC">
        <w:trPr>
          <w:trHeight w:val="274"/>
          <w:jc w:val="center"/>
        </w:trPr>
        <w:tc>
          <w:tcPr>
            <w:tcW w:w="5699" w:type="dxa"/>
            <w:vAlign w:val="center"/>
          </w:tcPr>
          <w:p w14:paraId="6D23DAB8" w14:textId="2A0BBE6D" w:rsidR="0090475D" w:rsidRPr="00440CF1" w:rsidRDefault="00C71D15" w:rsidP="0090475D">
            <w:pPr>
              <w:pStyle w:val="MsrParagraph"/>
              <w:spacing w:line="240" w:lineRule="auto"/>
              <w:ind w:left="708" w:firstLine="0"/>
              <w:jc w:val="left"/>
              <w:rPr>
                <w:sz w:val="20"/>
                <w:szCs w:val="20"/>
                <w:lang w:val="en-GB"/>
              </w:rPr>
            </w:pPr>
            <w:r w:rsidRPr="00440CF1">
              <w:rPr>
                <w:sz w:val="20"/>
                <w:szCs w:val="20"/>
                <w:lang w:val="en-GB"/>
              </w:rPr>
              <w:t>Income tax applicable to items of other comprehensive income subject to re-classification to the financial result</w:t>
            </w:r>
          </w:p>
        </w:tc>
        <w:tc>
          <w:tcPr>
            <w:tcW w:w="1507" w:type="dxa"/>
            <w:shd w:val="clear" w:color="auto" w:fill="auto"/>
            <w:vAlign w:val="center"/>
          </w:tcPr>
          <w:p w14:paraId="138AC02E" w14:textId="2BF172DD" w:rsidR="0090475D" w:rsidRPr="00440CF1" w:rsidRDefault="0090475D" w:rsidP="0090475D">
            <w:pPr>
              <w:jc w:val="right"/>
              <w:rPr>
                <w:rFonts w:ascii="Arial Narrow" w:hAnsi="Arial Narrow"/>
                <w:sz w:val="20"/>
                <w:szCs w:val="20"/>
                <w:lang w:val="en-GB"/>
              </w:rPr>
            </w:pPr>
            <w:r w:rsidRPr="00440CF1">
              <w:rPr>
                <w:rFonts w:ascii="Arial Narrow" w:hAnsi="Arial Narrow"/>
                <w:sz w:val="20"/>
                <w:szCs w:val="20"/>
                <w:lang w:val="en-GB"/>
              </w:rPr>
              <w:t>0</w:t>
            </w:r>
            <w:r w:rsidR="00570175" w:rsidRPr="00440CF1">
              <w:rPr>
                <w:rFonts w:ascii="Arial Narrow" w:hAnsi="Arial Narrow"/>
                <w:sz w:val="20"/>
                <w:szCs w:val="20"/>
                <w:lang w:val="en-GB"/>
              </w:rPr>
              <w:t>.</w:t>
            </w:r>
            <w:r w:rsidRPr="00440CF1">
              <w:rPr>
                <w:rFonts w:ascii="Arial Narrow" w:hAnsi="Arial Narrow"/>
                <w:sz w:val="20"/>
                <w:szCs w:val="20"/>
                <w:lang w:val="en-GB"/>
              </w:rPr>
              <w:t>00</w:t>
            </w:r>
          </w:p>
        </w:tc>
        <w:tc>
          <w:tcPr>
            <w:tcW w:w="1360" w:type="dxa"/>
            <w:shd w:val="clear" w:color="auto" w:fill="auto"/>
            <w:vAlign w:val="center"/>
          </w:tcPr>
          <w:p w14:paraId="4CFB5796" w14:textId="1AB9352C" w:rsidR="0090475D" w:rsidRPr="00440CF1" w:rsidRDefault="0090475D" w:rsidP="0090475D">
            <w:pPr>
              <w:jc w:val="right"/>
              <w:rPr>
                <w:rFonts w:ascii="Arial Narrow" w:hAnsi="Arial Narrow"/>
                <w:sz w:val="20"/>
                <w:szCs w:val="20"/>
                <w:lang w:val="en-GB"/>
              </w:rPr>
            </w:pPr>
            <w:r w:rsidRPr="00440CF1">
              <w:rPr>
                <w:rFonts w:ascii="Arial Narrow" w:hAnsi="Arial Narrow"/>
                <w:sz w:val="20"/>
                <w:szCs w:val="20"/>
                <w:lang w:val="en-GB"/>
              </w:rPr>
              <w:t>0</w:t>
            </w:r>
            <w:r w:rsidR="00570175" w:rsidRPr="00440CF1">
              <w:rPr>
                <w:rFonts w:ascii="Arial Narrow" w:hAnsi="Arial Narrow"/>
                <w:sz w:val="20"/>
                <w:szCs w:val="20"/>
                <w:lang w:val="en-GB"/>
              </w:rPr>
              <w:t>.</w:t>
            </w:r>
            <w:r w:rsidRPr="00440CF1">
              <w:rPr>
                <w:rFonts w:ascii="Arial Narrow" w:hAnsi="Arial Narrow"/>
                <w:sz w:val="20"/>
                <w:szCs w:val="20"/>
                <w:lang w:val="en-GB"/>
              </w:rPr>
              <w:t>00</w:t>
            </w:r>
          </w:p>
        </w:tc>
      </w:tr>
      <w:tr w:rsidR="0090475D" w:rsidRPr="00440CF1" w14:paraId="143DC232" w14:textId="77777777" w:rsidTr="003210FC">
        <w:trPr>
          <w:trHeight w:val="732"/>
          <w:jc w:val="center"/>
        </w:trPr>
        <w:tc>
          <w:tcPr>
            <w:tcW w:w="5699" w:type="dxa"/>
            <w:vAlign w:val="bottom"/>
          </w:tcPr>
          <w:p w14:paraId="20E4EB70" w14:textId="1F9528C7" w:rsidR="0090475D" w:rsidRPr="00440CF1" w:rsidRDefault="00C71D15" w:rsidP="00DB49DC">
            <w:pPr>
              <w:pStyle w:val="MsrParagraph"/>
              <w:numPr>
                <w:ilvl w:val="0"/>
                <w:numId w:val="14"/>
              </w:numPr>
              <w:spacing w:line="240" w:lineRule="auto"/>
              <w:jc w:val="left"/>
              <w:rPr>
                <w:sz w:val="20"/>
                <w:szCs w:val="20"/>
                <w:lang w:val="en-GB"/>
              </w:rPr>
            </w:pPr>
            <w:r w:rsidRPr="00440CF1">
              <w:rPr>
                <w:sz w:val="20"/>
                <w:szCs w:val="20"/>
                <w:lang w:val="en-GB"/>
              </w:rPr>
              <w:t>Not to be re-classified to financial result on a later date – discount related to sales from 2011.</w:t>
            </w:r>
          </w:p>
        </w:tc>
        <w:tc>
          <w:tcPr>
            <w:tcW w:w="1507" w:type="dxa"/>
            <w:shd w:val="clear" w:color="auto" w:fill="auto"/>
            <w:vAlign w:val="center"/>
          </w:tcPr>
          <w:p w14:paraId="0928F2EB" w14:textId="156BC764" w:rsidR="0090475D" w:rsidRPr="00440CF1" w:rsidRDefault="00905A0D" w:rsidP="0090475D">
            <w:pPr>
              <w:jc w:val="right"/>
              <w:rPr>
                <w:rFonts w:ascii="Arial Narrow" w:hAnsi="Arial Narrow"/>
                <w:sz w:val="20"/>
                <w:szCs w:val="20"/>
                <w:lang w:val="en-GB"/>
              </w:rPr>
            </w:pPr>
            <w:r w:rsidRPr="00440CF1">
              <w:rPr>
                <w:rFonts w:ascii="Arial Narrow" w:hAnsi="Arial Narrow"/>
                <w:sz w:val="20"/>
                <w:szCs w:val="20"/>
                <w:lang w:val="en-GB"/>
              </w:rPr>
              <w:t>0</w:t>
            </w:r>
            <w:r w:rsidR="00570175" w:rsidRPr="00440CF1">
              <w:rPr>
                <w:rFonts w:ascii="Arial Narrow" w:hAnsi="Arial Narrow"/>
                <w:sz w:val="20"/>
                <w:szCs w:val="20"/>
                <w:lang w:val="en-GB"/>
              </w:rPr>
              <w:t>.</w:t>
            </w:r>
            <w:r w:rsidRPr="00440CF1">
              <w:rPr>
                <w:rFonts w:ascii="Arial Narrow" w:hAnsi="Arial Narrow"/>
                <w:sz w:val="20"/>
                <w:szCs w:val="20"/>
                <w:lang w:val="en-GB"/>
              </w:rPr>
              <w:t>00</w:t>
            </w:r>
          </w:p>
        </w:tc>
        <w:tc>
          <w:tcPr>
            <w:tcW w:w="1360" w:type="dxa"/>
            <w:shd w:val="clear" w:color="auto" w:fill="auto"/>
            <w:vAlign w:val="center"/>
          </w:tcPr>
          <w:p w14:paraId="02FBE2F0" w14:textId="6BCFED3D" w:rsidR="0090475D" w:rsidRPr="00440CF1" w:rsidRDefault="00006F85">
            <w:pPr>
              <w:jc w:val="right"/>
              <w:rPr>
                <w:rFonts w:ascii="Arial Narrow" w:hAnsi="Arial Narrow"/>
                <w:sz w:val="20"/>
                <w:szCs w:val="20"/>
                <w:lang w:val="en-GB"/>
              </w:rPr>
            </w:pPr>
            <w:r w:rsidRPr="00440CF1">
              <w:rPr>
                <w:rFonts w:ascii="Arial Narrow" w:hAnsi="Arial Narrow"/>
                <w:sz w:val="20"/>
                <w:szCs w:val="20"/>
                <w:lang w:val="en-GB"/>
              </w:rPr>
              <w:t>0</w:t>
            </w:r>
            <w:r w:rsidR="00570175" w:rsidRPr="00440CF1">
              <w:rPr>
                <w:rFonts w:ascii="Arial Narrow" w:hAnsi="Arial Narrow"/>
                <w:sz w:val="20"/>
                <w:szCs w:val="20"/>
                <w:lang w:val="en-GB"/>
              </w:rPr>
              <w:t>.</w:t>
            </w:r>
            <w:r w:rsidRPr="00440CF1">
              <w:rPr>
                <w:rFonts w:ascii="Arial Narrow" w:hAnsi="Arial Narrow"/>
                <w:sz w:val="20"/>
                <w:szCs w:val="20"/>
                <w:lang w:val="en-GB"/>
              </w:rPr>
              <w:t>00</w:t>
            </w:r>
          </w:p>
        </w:tc>
      </w:tr>
      <w:tr w:rsidR="0090475D" w:rsidRPr="00440CF1" w14:paraId="3ED77CBE" w14:textId="77777777" w:rsidTr="003210FC">
        <w:trPr>
          <w:trHeight w:val="274"/>
          <w:jc w:val="center"/>
        </w:trPr>
        <w:tc>
          <w:tcPr>
            <w:tcW w:w="5699" w:type="dxa"/>
            <w:vAlign w:val="center"/>
          </w:tcPr>
          <w:p w14:paraId="204FA3B4" w14:textId="384A1137" w:rsidR="0090475D" w:rsidRPr="00440CF1" w:rsidRDefault="00C71D15" w:rsidP="0090475D">
            <w:pPr>
              <w:pStyle w:val="MsrParagraph"/>
              <w:spacing w:line="240" w:lineRule="auto"/>
              <w:ind w:left="708" w:firstLine="0"/>
              <w:jc w:val="left"/>
              <w:rPr>
                <w:b/>
                <w:sz w:val="20"/>
                <w:szCs w:val="20"/>
                <w:lang w:val="en-GB"/>
              </w:rPr>
            </w:pPr>
            <w:r w:rsidRPr="00440CF1">
              <w:rPr>
                <w:sz w:val="20"/>
                <w:szCs w:val="20"/>
                <w:lang w:val="en-GB"/>
              </w:rPr>
              <w:t>Income tax applicable to items of other comprehensive income not subject to re-classification to the financial result</w:t>
            </w:r>
          </w:p>
        </w:tc>
        <w:tc>
          <w:tcPr>
            <w:tcW w:w="1507" w:type="dxa"/>
            <w:shd w:val="clear" w:color="auto" w:fill="auto"/>
            <w:vAlign w:val="center"/>
          </w:tcPr>
          <w:p w14:paraId="2A47E8F7" w14:textId="362B10F2" w:rsidR="0090475D" w:rsidRPr="00440CF1" w:rsidRDefault="00905A0D" w:rsidP="0090475D">
            <w:pPr>
              <w:jc w:val="right"/>
              <w:rPr>
                <w:rFonts w:ascii="Arial Narrow" w:hAnsi="Arial Narrow"/>
                <w:sz w:val="20"/>
                <w:szCs w:val="20"/>
                <w:lang w:val="en-GB"/>
              </w:rPr>
            </w:pPr>
            <w:r w:rsidRPr="00440CF1">
              <w:rPr>
                <w:rFonts w:ascii="Arial Narrow" w:hAnsi="Arial Narrow"/>
                <w:sz w:val="20"/>
                <w:szCs w:val="20"/>
                <w:lang w:val="en-GB"/>
              </w:rPr>
              <w:t>0</w:t>
            </w:r>
            <w:r w:rsidR="00570175" w:rsidRPr="00440CF1">
              <w:rPr>
                <w:rFonts w:ascii="Arial Narrow" w:hAnsi="Arial Narrow"/>
                <w:sz w:val="20"/>
                <w:szCs w:val="20"/>
                <w:lang w:val="en-GB"/>
              </w:rPr>
              <w:t>.</w:t>
            </w:r>
            <w:r w:rsidRPr="00440CF1">
              <w:rPr>
                <w:rFonts w:ascii="Arial Narrow" w:hAnsi="Arial Narrow"/>
                <w:sz w:val="20"/>
                <w:szCs w:val="20"/>
                <w:lang w:val="en-GB"/>
              </w:rPr>
              <w:t>00</w:t>
            </w:r>
          </w:p>
        </w:tc>
        <w:tc>
          <w:tcPr>
            <w:tcW w:w="1360" w:type="dxa"/>
            <w:shd w:val="clear" w:color="auto" w:fill="auto"/>
            <w:vAlign w:val="center"/>
          </w:tcPr>
          <w:p w14:paraId="23C10487" w14:textId="06B89044" w:rsidR="0090475D" w:rsidRPr="00440CF1" w:rsidRDefault="00006F85">
            <w:pPr>
              <w:jc w:val="right"/>
              <w:rPr>
                <w:rFonts w:ascii="Arial Narrow" w:hAnsi="Arial Narrow"/>
                <w:sz w:val="20"/>
                <w:szCs w:val="20"/>
                <w:lang w:val="en-GB"/>
              </w:rPr>
            </w:pPr>
            <w:r w:rsidRPr="00440CF1">
              <w:rPr>
                <w:rFonts w:ascii="Arial Narrow" w:hAnsi="Arial Narrow"/>
                <w:sz w:val="20"/>
                <w:szCs w:val="20"/>
                <w:lang w:val="en-GB"/>
              </w:rPr>
              <w:t>0</w:t>
            </w:r>
            <w:r w:rsidR="00570175" w:rsidRPr="00440CF1">
              <w:rPr>
                <w:rFonts w:ascii="Arial Narrow" w:hAnsi="Arial Narrow"/>
                <w:sz w:val="20"/>
                <w:szCs w:val="20"/>
                <w:lang w:val="en-GB"/>
              </w:rPr>
              <w:t>.</w:t>
            </w:r>
            <w:r w:rsidRPr="00440CF1">
              <w:rPr>
                <w:rFonts w:ascii="Arial Narrow" w:hAnsi="Arial Narrow"/>
                <w:sz w:val="20"/>
                <w:szCs w:val="20"/>
                <w:lang w:val="en-GB"/>
              </w:rPr>
              <w:t>00</w:t>
            </w:r>
          </w:p>
        </w:tc>
      </w:tr>
      <w:tr w:rsidR="00905A0D" w:rsidRPr="00440CF1" w14:paraId="47A04488" w14:textId="77777777" w:rsidTr="005B5342">
        <w:trPr>
          <w:trHeight w:val="423"/>
          <w:jc w:val="center"/>
        </w:trPr>
        <w:tc>
          <w:tcPr>
            <w:tcW w:w="5699" w:type="dxa"/>
            <w:vAlign w:val="center"/>
          </w:tcPr>
          <w:p w14:paraId="58302BC2" w14:textId="77777777" w:rsidR="00905A0D" w:rsidRPr="00440CF1" w:rsidRDefault="00905A0D" w:rsidP="0090475D">
            <w:pPr>
              <w:autoSpaceDE w:val="0"/>
              <w:autoSpaceDN w:val="0"/>
              <w:adjustRightInd w:val="0"/>
              <w:rPr>
                <w:rFonts w:ascii="Arial Narrow" w:hAnsi="Arial Narrow" w:cs="Czcionka tekstu podstawowego"/>
                <w:b/>
                <w:bCs/>
                <w:color w:val="000000"/>
                <w:sz w:val="20"/>
                <w:szCs w:val="20"/>
                <w:lang w:val="en-GB" w:eastAsia="en-US"/>
              </w:rPr>
            </w:pPr>
          </w:p>
        </w:tc>
        <w:tc>
          <w:tcPr>
            <w:tcW w:w="1507" w:type="dxa"/>
            <w:shd w:val="clear" w:color="auto" w:fill="auto"/>
            <w:vAlign w:val="center"/>
          </w:tcPr>
          <w:p w14:paraId="4B0BA551" w14:textId="77777777" w:rsidR="00905A0D" w:rsidRPr="00440CF1" w:rsidRDefault="00905A0D" w:rsidP="0090475D">
            <w:pPr>
              <w:jc w:val="right"/>
              <w:rPr>
                <w:rFonts w:ascii="Arial Narrow" w:hAnsi="Arial Narrow"/>
                <w:b/>
                <w:bCs/>
                <w:sz w:val="20"/>
                <w:szCs w:val="20"/>
                <w:lang w:val="en-GB"/>
              </w:rPr>
            </w:pPr>
          </w:p>
        </w:tc>
        <w:tc>
          <w:tcPr>
            <w:tcW w:w="1360" w:type="dxa"/>
            <w:shd w:val="clear" w:color="auto" w:fill="auto"/>
            <w:vAlign w:val="center"/>
          </w:tcPr>
          <w:p w14:paraId="18D1E739" w14:textId="77777777" w:rsidR="00905A0D" w:rsidRPr="00440CF1" w:rsidRDefault="00905A0D" w:rsidP="0090475D">
            <w:pPr>
              <w:jc w:val="right"/>
              <w:rPr>
                <w:rFonts w:ascii="Arial Narrow" w:hAnsi="Arial Narrow"/>
                <w:b/>
                <w:bCs/>
                <w:sz w:val="20"/>
                <w:szCs w:val="20"/>
                <w:lang w:val="en-GB"/>
              </w:rPr>
            </w:pPr>
          </w:p>
        </w:tc>
      </w:tr>
      <w:tr w:rsidR="0090475D" w:rsidRPr="00440CF1" w14:paraId="31D8934D" w14:textId="77777777" w:rsidTr="005B5342">
        <w:trPr>
          <w:trHeight w:val="423"/>
          <w:jc w:val="center"/>
        </w:trPr>
        <w:tc>
          <w:tcPr>
            <w:tcW w:w="5699" w:type="dxa"/>
            <w:vAlign w:val="center"/>
          </w:tcPr>
          <w:p w14:paraId="6BD96CB9" w14:textId="0C834A4B" w:rsidR="0090475D" w:rsidRPr="00440CF1" w:rsidRDefault="0090475D" w:rsidP="002518EB">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III. </w:t>
            </w:r>
            <w:r w:rsidR="00C71D15" w:rsidRPr="00440CF1">
              <w:rPr>
                <w:rFonts w:ascii="Arial Narrow" w:hAnsi="Arial Narrow" w:cs="Czcionka tekstu podstawowego"/>
                <w:b/>
                <w:bCs/>
                <w:color w:val="000000"/>
                <w:sz w:val="20"/>
                <w:szCs w:val="20"/>
                <w:lang w:val="en-GB" w:eastAsia="en-US"/>
              </w:rPr>
              <w:t>Total comprehensive income</w:t>
            </w:r>
          </w:p>
        </w:tc>
        <w:tc>
          <w:tcPr>
            <w:tcW w:w="1507" w:type="dxa"/>
            <w:shd w:val="clear" w:color="auto" w:fill="auto"/>
            <w:vAlign w:val="center"/>
          </w:tcPr>
          <w:p w14:paraId="0F2CDE09" w14:textId="5252F06D" w:rsidR="0090475D" w:rsidRPr="00440CF1" w:rsidRDefault="00905A0D" w:rsidP="0090475D">
            <w:pPr>
              <w:jc w:val="right"/>
              <w:rPr>
                <w:rFonts w:ascii="Arial Narrow" w:hAnsi="Arial Narrow"/>
                <w:b/>
                <w:bCs/>
                <w:sz w:val="20"/>
                <w:szCs w:val="20"/>
                <w:lang w:val="en-GB"/>
              </w:rPr>
            </w:pPr>
            <w:r w:rsidRPr="00440CF1">
              <w:rPr>
                <w:rFonts w:ascii="Arial Narrow" w:hAnsi="Arial Narrow"/>
                <w:b/>
                <w:bCs/>
                <w:sz w:val="20"/>
                <w:szCs w:val="20"/>
                <w:lang w:val="en-GB"/>
              </w:rPr>
              <w:t>25 047 186</w:t>
            </w:r>
            <w:r w:rsidR="00570175" w:rsidRPr="00440CF1">
              <w:rPr>
                <w:rFonts w:ascii="Arial Narrow" w:hAnsi="Arial Narrow"/>
                <w:b/>
                <w:bCs/>
                <w:sz w:val="20"/>
                <w:szCs w:val="20"/>
                <w:lang w:val="en-GB"/>
              </w:rPr>
              <w:t>.</w:t>
            </w:r>
            <w:r w:rsidRPr="00440CF1">
              <w:rPr>
                <w:rFonts w:ascii="Arial Narrow" w:hAnsi="Arial Narrow"/>
                <w:b/>
                <w:bCs/>
                <w:sz w:val="20"/>
                <w:szCs w:val="20"/>
                <w:lang w:val="en-GB"/>
              </w:rPr>
              <w:t>24</w:t>
            </w:r>
          </w:p>
        </w:tc>
        <w:tc>
          <w:tcPr>
            <w:tcW w:w="1360" w:type="dxa"/>
            <w:shd w:val="clear" w:color="auto" w:fill="auto"/>
            <w:vAlign w:val="center"/>
          </w:tcPr>
          <w:p w14:paraId="474EB73E" w14:textId="36622FFC" w:rsidR="0090475D" w:rsidRPr="00440CF1" w:rsidRDefault="00006F85">
            <w:pPr>
              <w:jc w:val="right"/>
              <w:rPr>
                <w:rFonts w:ascii="Arial Narrow" w:hAnsi="Arial Narrow"/>
                <w:b/>
                <w:bCs/>
                <w:sz w:val="20"/>
                <w:szCs w:val="20"/>
                <w:lang w:val="en-GB"/>
              </w:rPr>
            </w:pPr>
            <w:r w:rsidRPr="00440CF1">
              <w:rPr>
                <w:rFonts w:ascii="Arial Narrow" w:hAnsi="Arial Narrow"/>
                <w:b/>
                <w:bCs/>
                <w:sz w:val="20"/>
                <w:szCs w:val="20"/>
                <w:lang w:val="en-GB"/>
              </w:rPr>
              <w:t>440 806</w:t>
            </w:r>
            <w:r w:rsidR="00570175" w:rsidRPr="00440CF1">
              <w:rPr>
                <w:rFonts w:ascii="Arial Narrow" w:hAnsi="Arial Narrow"/>
                <w:b/>
                <w:bCs/>
                <w:sz w:val="20"/>
                <w:szCs w:val="20"/>
                <w:lang w:val="en-GB"/>
              </w:rPr>
              <w:t>.</w:t>
            </w:r>
            <w:r w:rsidRPr="00440CF1">
              <w:rPr>
                <w:rFonts w:ascii="Arial Narrow" w:hAnsi="Arial Narrow"/>
                <w:b/>
                <w:bCs/>
                <w:sz w:val="20"/>
                <w:szCs w:val="20"/>
                <w:lang w:val="en-GB"/>
              </w:rPr>
              <w:t>55</w:t>
            </w:r>
          </w:p>
        </w:tc>
      </w:tr>
    </w:tbl>
    <w:p w14:paraId="5C97B947" w14:textId="77777777" w:rsidR="00EC2590" w:rsidRPr="00440CF1" w:rsidRDefault="00EC2590" w:rsidP="00023A24">
      <w:pPr>
        <w:pStyle w:val="Zwykytekst"/>
        <w:rPr>
          <w:rFonts w:cs="Times New Roman"/>
          <w:lang w:val="en-GB"/>
        </w:rPr>
      </w:pPr>
    </w:p>
    <w:p w14:paraId="43ABBD7F" w14:textId="77777777" w:rsidR="00EC2590" w:rsidRPr="00440CF1" w:rsidRDefault="00EC2590" w:rsidP="00023A24">
      <w:pPr>
        <w:pStyle w:val="Zwykytekst"/>
        <w:rPr>
          <w:rFonts w:cs="Times New Roman"/>
          <w:lang w:val="en-GB"/>
        </w:rPr>
      </w:pPr>
    </w:p>
    <w:p w14:paraId="2E918FC6" w14:textId="77777777" w:rsidR="00EC2590" w:rsidRPr="00440CF1" w:rsidRDefault="00EC2590" w:rsidP="00023A24">
      <w:pPr>
        <w:pStyle w:val="Zwykytekst"/>
        <w:rPr>
          <w:rFonts w:cs="Times New Roman"/>
          <w:lang w:val="en-GB"/>
        </w:rPr>
      </w:pPr>
    </w:p>
    <w:p w14:paraId="21456238" w14:textId="77777777" w:rsidR="00EC2590" w:rsidRPr="00440CF1" w:rsidRDefault="00EC2590" w:rsidP="00023A24">
      <w:pPr>
        <w:pStyle w:val="Zwykytekst"/>
        <w:rPr>
          <w:rFonts w:cs="Times New Roman"/>
          <w:lang w:val="en-GB"/>
        </w:rPr>
      </w:pPr>
    </w:p>
    <w:p w14:paraId="7DD5B629" w14:textId="77777777" w:rsidR="00EC2590" w:rsidRPr="00440CF1" w:rsidRDefault="00EC2590" w:rsidP="00023A24">
      <w:pPr>
        <w:pStyle w:val="Zwykytekst"/>
        <w:rPr>
          <w:rFonts w:cs="Times New Roman"/>
          <w:lang w:val="en-GB"/>
        </w:rPr>
      </w:pPr>
    </w:p>
    <w:p w14:paraId="0ABA4F77" w14:textId="77777777" w:rsidR="00EC2590" w:rsidRPr="00440CF1" w:rsidRDefault="00EC2590" w:rsidP="00023A24">
      <w:pPr>
        <w:pStyle w:val="Zwykytekst"/>
        <w:rPr>
          <w:rFonts w:cs="Times New Roman"/>
          <w:lang w:val="en-GB"/>
        </w:rPr>
      </w:pPr>
    </w:p>
    <w:p w14:paraId="2887326B" w14:textId="77777777" w:rsidR="00EC2590" w:rsidRPr="00440CF1" w:rsidRDefault="00EC2590" w:rsidP="00023A24">
      <w:pPr>
        <w:pStyle w:val="Zwykytekst"/>
        <w:rPr>
          <w:rFonts w:cs="Times New Roman"/>
          <w:lang w:val="en-GB"/>
        </w:rPr>
        <w:sectPr w:rsidR="00EC2590" w:rsidRPr="00440CF1" w:rsidSect="00D859AE">
          <w:type w:val="continuous"/>
          <w:pgSz w:w="11906" w:h="16838"/>
          <w:pgMar w:top="1418" w:right="1418" w:bottom="1418" w:left="1418" w:header="709" w:footer="0" w:gutter="0"/>
          <w:cols w:space="708"/>
          <w:docGrid w:linePitch="360"/>
        </w:sectPr>
      </w:pPr>
    </w:p>
    <w:p w14:paraId="65A5F076" w14:textId="77777777" w:rsidR="00023A24" w:rsidRPr="00440CF1" w:rsidRDefault="00023A24" w:rsidP="00023A24">
      <w:pPr>
        <w:pStyle w:val="Zwykytekst"/>
        <w:rPr>
          <w:rFonts w:cs="Times New Roman"/>
          <w:lang w:val="en-GB"/>
        </w:rPr>
      </w:pPr>
    </w:p>
    <w:p w14:paraId="2A06C48C" w14:textId="77777777" w:rsidR="00023A24" w:rsidRPr="00440CF1" w:rsidRDefault="00023A24" w:rsidP="00023A24">
      <w:pPr>
        <w:pStyle w:val="Zwykytekst"/>
        <w:rPr>
          <w:rFonts w:cs="Times New Roman"/>
          <w:lang w:val="en-GB"/>
        </w:rPr>
      </w:pPr>
    </w:p>
    <w:p w14:paraId="60AEF4FE" w14:textId="77777777" w:rsidR="00023A24" w:rsidRPr="00440CF1" w:rsidRDefault="00023A24" w:rsidP="00023A24">
      <w:pPr>
        <w:spacing w:after="200" w:line="276" w:lineRule="auto"/>
        <w:rPr>
          <w:rFonts w:ascii="Arial Narrow" w:hAnsi="Arial Narrow"/>
          <w:sz w:val="20"/>
          <w:szCs w:val="20"/>
          <w:lang w:val="en-GB"/>
        </w:rPr>
      </w:pPr>
    </w:p>
    <w:p w14:paraId="32F98EB7" w14:textId="77777777" w:rsidR="00023A24" w:rsidRPr="00440CF1" w:rsidRDefault="00023A24" w:rsidP="00023A24">
      <w:pPr>
        <w:rPr>
          <w:rFonts w:ascii="Arial Narrow" w:hAnsi="Arial Narrow"/>
          <w:sz w:val="20"/>
          <w:szCs w:val="20"/>
          <w:lang w:val="en-GB"/>
        </w:rPr>
      </w:pPr>
    </w:p>
    <w:p w14:paraId="2AE4BF2D" w14:textId="77777777" w:rsidR="00023A24" w:rsidRPr="00440CF1" w:rsidRDefault="00023A24" w:rsidP="00023A24">
      <w:pPr>
        <w:rPr>
          <w:rFonts w:ascii="Arial Narrow" w:hAnsi="Arial Narrow"/>
          <w:sz w:val="20"/>
          <w:szCs w:val="20"/>
          <w:lang w:val="en-GB"/>
        </w:rPr>
      </w:pPr>
    </w:p>
    <w:p w14:paraId="2486D9C5" w14:textId="7776D1C6" w:rsidR="00A00574" w:rsidRPr="00440CF1" w:rsidRDefault="00023A24" w:rsidP="0011607B">
      <w:pPr>
        <w:pStyle w:val="MsrSection2"/>
        <w:spacing w:line="288" w:lineRule="auto"/>
        <w:ind w:hanging="227"/>
        <w:rPr>
          <w:sz w:val="22"/>
          <w:szCs w:val="22"/>
          <w:lang w:val="en-GB"/>
        </w:rPr>
      </w:pPr>
      <w:r w:rsidRPr="00440CF1">
        <w:rPr>
          <w:lang w:val="en-GB"/>
        </w:rPr>
        <w:br w:type="page"/>
      </w:r>
      <w:bookmarkEnd w:id="369"/>
      <w:bookmarkEnd w:id="370"/>
      <w:bookmarkEnd w:id="371"/>
      <w:r w:rsidR="00C71D15" w:rsidRPr="00440CF1">
        <w:rPr>
          <w:sz w:val="22"/>
          <w:szCs w:val="22"/>
          <w:lang w:val="en-GB"/>
        </w:rPr>
        <w:lastRenderedPageBreak/>
        <w:t xml:space="preserve"> </w:t>
      </w:r>
      <w:bookmarkStart w:id="373" w:name="_Toc465244276"/>
      <w:r w:rsidR="00C71D15" w:rsidRPr="00440CF1">
        <w:rPr>
          <w:sz w:val="22"/>
          <w:szCs w:val="22"/>
          <w:lang w:val="en-GB"/>
        </w:rPr>
        <w:t>Cash flow statement</w:t>
      </w:r>
      <w:bookmarkEnd w:id="373"/>
    </w:p>
    <w:p w14:paraId="645D2BC9" w14:textId="77777777" w:rsidR="00016001" w:rsidRPr="00440CF1" w:rsidRDefault="00016001" w:rsidP="00016001">
      <w:pPr>
        <w:pStyle w:val="Zwykytekst"/>
        <w:rPr>
          <w:lang w:val="en-GB"/>
        </w:rPr>
      </w:pPr>
    </w:p>
    <w:tbl>
      <w:tblPr>
        <w:tblW w:w="902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A0" w:firstRow="1" w:lastRow="0" w:firstColumn="1" w:lastColumn="0" w:noHBand="0" w:noVBand="0"/>
      </w:tblPr>
      <w:tblGrid>
        <w:gridCol w:w="6374"/>
        <w:gridCol w:w="1299"/>
        <w:gridCol w:w="1356"/>
      </w:tblGrid>
      <w:tr w:rsidR="008C123E" w:rsidRPr="00440CF1" w14:paraId="1741302C" w14:textId="77777777" w:rsidTr="00617B42">
        <w:trPr>
          <w:trHeight w:val="227"/>
          <w:tblHeader/>
          <w:jc w:val="center"/>
        </w:trPr>
        <w:tc>
          <w:tcPr>
            <w:tcW w:w="6374" w:type="dxa"/>
            <w:tcBorders>
              <w:top w:val="single" w:sz="4" w:space="0" w:color="auto"/>
              <w:bottom w:val="nil"/>
              <w:right w:val="single" w:sz="4" w:space="0" w:color="auto"/>
            </w:tcBorders>
            <w:shd w:val="clear" w:color="000000" w:fill="7F7F7F"/>
            <w:vAlign w:val="center"/>
          </w:tcPr>
          <w:p w14:paraId="6565BA53" w14:textId="309E8D96" w:rsidR="008C123E" w:rsidRPr="00440CF1" w:rsidRDefault="00C71D15" w:rsidP="008C123E">
            <w:pPr>
              <w:jc w:val="center"/>
              <w:rPr>
                <w:rFonts w:ascii="Arial Narrow" w:hAnsi="Arial Narrow" w:cs="Czcionka tekstu podstawowego"/>
                <w:b/>
                <w:bCs/>
                <w:color w:val="FFFFFF"/>
                <w:sz w:val="18"/>
                <w:szCs w:val="18"/>
                <w:lang w:val="en-GB"/>
              </w:rPr>
            </w:pPr>
            <w:r w:rsidRPr="00440CF1">
              <w:rPr>
                <w:rFonts w:ascii="Arial Narrow" w:hAnsi="Arial Narrow" w:cs="Czcionka tekstu podstawowego"/>
                <w:b/>
                <w:bCs/>
                <w:color w:val="FFFFFF"/>
                <w:sz w:val="18"/>
                <w:szCs w:val="18"/>
                <w:lang w:val="en-GB"/>
              </w:rPr>
              <w:t>CASH FLOW STATEMENT</w:t>
            </w:r>
          </w:p>
        </w:tc>
        <w:tc>
          <w:tcPr>
            <w:tcW w:w="1299" w:type="dxa"/>
            <w:tcBorders>
              <w:top w:val="single" w:sz="4" w:space="0" w:color="auto"/>
              <w:left w:val="single" w:sz="4" w:space="0" w:color="auto"/>
              <w:bottom w:val="nil"/>
              <w:right w:val="single" w:sz="4" w:space="0" w:color="auto"/>
            </w:tcBorders>
            <w:shd w:val="clear" w:color="000000" w:fill="7F7F7F"/>
          </w:tcPr>
          <w:p w14:paraId="0AA9E91B" w14:textId="324A1AE0" w:rsidR="008C123E" w:rsidRPr="00440CF1" w:rsidRDefault="00C71D15">
            <w:pPr>
              <w:autoSpaceDE w:val="0"/>
              <w:autoSpaceDN w:val="0"/>
              <w:adjustRightInd w:val="0"/>
              <w:jc w:val="center"/>
              <w:rPr>
                <w:rFonts w:ascii="Arial Narrow" w:hAnsi="Arial Narrow" w:cs="Czcionka tekstu podstawowego"/>
                <w:b/>
                <w:bCs/>
                <w:color w:val="FFFFFF"/>
                <w:sz w:val="16"/>
                <w:szCs w:val="16"/>
                <w:lang w:val="en-GB" w:eastAsia="en-US"/>
              </w:rPr>
            </w:pPr>
            <w:r w:rsidRPr="00440CF1">
              <w:rPr>
                <w:rFonts w:ascii="Arial Narrow" w:hAnsi="Arial Narrow" w:cs="Czcionka tekstu podstawowego"/>
                <w:b/>
                <w:bCs/>
                <w:color w:val="FFFFFF"/>
                <w:sz w:val="16"/>
                <w:szCs w:val="16"/>
                <w:lang w:val="en-GB" w:eastAsia="en-US"/>
              </w:rPr>
              <w:t xml:space="preserve">For the period </w:t>
            </w:r>
            <w:r w:rsidR="008C123E" w:rsidRPr="00440CF1">
              <w:rPr>
                <w:rFonts w:ascii="Arial Narrow" w:hAnsi="Arial Narrow" w:cs="Czcionka tekstu podstawowego"/>
                <w:b/>
                <w:bCs/>
                <w:color w:val="FFFFFF"/>
                <w:sz w:val="16"/>
                <w:szCs w:val="16"/>
                <w:lang w:val="en-GB" w:eastAsia="en-US"/>
              </w:rPr>
              <w:t xml:space="preserve">      </w:t>
            </w:r>
            <w:r w:rsidR="00E03201" w:rsidRPr="00440CF1">
              <w:rPr>
                <w:rFonts w:ascii="Arial Narrow" w:hAnsi="Arial Narrow" w:cs="Czcionka tekstu podstawowego"/>
                <w:b/>
                <w:bCs/>
                <w:color w:val="FFFFFF"/>
                <w:sz w:val="16"/>
                <w:szCs w:val="16"/>
                <w:lang w:val="en-GB" w:eastAsia="en-US"/>
              </w:rPr>
              <w:t xml:space="preserve">    </w:t>
            </w:r>
            <w:r w:rsidR="008C123E" w:rsidRPr="00440CF1">
              <w:rPr>
                <w:rFonts w:ascii="Arial Narrow" w:hAnsi="Arial Narrow" w:cs="Czcionka tekstu podstawowego"/>
                <w:b/>
                <w:bCs/>
                <w:color w:val="FFFFFF"/>
                <w:sz w:val="16"/>
                <w:szCs w:val="16"/>
                <w:lang w:val="en-GB" w:eastAsia="en-US"/>
              </w:rPr>
              <w:t xml:space="preserve">    </w:t>
            </w:r>
            <w:r w:rsidR="00876E00" w:rsidRPr="00440CF1">
              <w:rPr>
                <w:rFonts w:ascii="Arial Narrow" w:hAnsi="Arial Narrow" w:cs="Czcionka tekstu podstawowego"/>
                <w:b/>
                <w:bCs/>
                <w:color w:val="FFFFFF"/>
                <w:sz w:val="16"/>
                <w:szCs w:val="16"/>
                <w:lang w:val="en-GB" w:eastAsia="en-US"/>
              </w:rPr>
              <w:br/>
            </w:r>
            <w:r w:rsidRPr="00440CF1">
              <w:rPr>
                <w:rFonts w:ascii="Arial Narrow" w:hAnsi="Arial Narrow" w:cs="Czcionka tekstu podstawowego"/>
                <w:b/>
                <w:bCs/>
                <w:color w:val="FFFFFF"/>
                <w:sz w:val="16"/>
                <w:szCs w:val="16"/>
                <w:lang w:val="en-GB" w:eastAsia="en-US"/>
              </w:rPr>
              <w:t>from</w:t>
            </w:r>
            <w:r w:rsidR="008C123E" w:rsidRPr="00440CF1">
              <w:rPr>
                <w:rFonts w:ascii="Arial Narrow" w:hAnsi="Arial Narrow" w:cs="Czcionka tekstu podstawowego"/>
                <w:b/>
                <w:bCs/>
                <w:color w:val="FFFFFF"/>
                <w:sz w:val="16"/>
                <w:szCs w:val="16"/>
                <w:lang w:val="en-GB" w:eastAsia="en-US"/>
              </w:rPr>
              <w:t xml:space="preserve"> 01.01.20</w:t>
            </w:r>
            <w:r w:rsidR="00325333" w:rsidRPr="00440CF1">
              <w:rPr>
                <w:rFonts w:ascii="Arial Narrow" w:hAnsi="Arial Narrow" w:cs="Czcionka tekstu podstawowego"/>
                <w:b/>
                <w:bCs/>
                <w:color w:val="FFFFFF"/>
                <w:sz w:val="16"/>
                <w:szCs w:val="16"/>
                <w:lang w:val="en-GB" w:eastAsia="en-US"/>
              </w:rPr>
              <w:t>1</w:t>
            </w:r>
            <w:r w:rsidR="00E03201" w:rsidRPr="00440CF1">
              <w:rPr>
                <w:rFonts w:ascii="Arial Narrow" w:hAnsi="Arial Narrow" w:cs="Czcionka tekstu podstawowego"/>
                <w:b/>
                <w:bCs/>
                <w:color w:val="FFFFFF"/>
                <w:sz w:val="16"/>
                <w:szCs w:val="16"/>
                <w:lang w:val="en-GB" w:eastAsia="en-US"/>
              </w:rPr>
              <w:t>6</w:t>
            </w:r>
            <w:r w:rsidRPr="00440CF1">
              <w:rPr>
                <w:rFonts w:ascii="Arial Narrow" w:hAnsi="Arial Narrow" w:cs="Czcionka tekstu podstawowego"/>
                <w:b/>
                <w:bCs/>
                <w:color w:val="FFFFFF"/>
                <w:sz w:val="16"/>
                <w:szCs w:val="16"/>
                <w:lang w:val="en-GB" w:eastAsia="en-US"/>
              </w:rPr>
              <w:t xml:space="preserve">         t</w:t>
            </w:r>
            <w:r w:rsidR="008C123E" w:rsidRPr="00440CF1">
              <w:rPr>
                <w:rFonts w:ascii="Arial Narrow" w:hAnsi="Arial Narrow" w:cs="Czcionka tekstu podstawowego"/>
                <w:b/>
                <w:bCs/>
                <w:color w:val="FFFFFF"/>
                <w:sz w:val="16"/>
                <w:szCs w:val="16"/>
                <w:lang w:val="en-GB" w:eastAsia="en-US"/>
              </w:rPr>
              <w:t>o  30.06.20</w:t>
            </w:r>
            <w:r w:rsidR="00325333" w:rsidRPr="00440CF1">
              <w:rPr>
                <w:rFonts w:ascii="Arial Narrow" w:hAnsi="Arial Narrow" w:cs="Czcionka tekstu podstawowego"/>
                <w:b/>
                <w:bCs/>
                <w:color w:val="FFFFFF"/>
                <w:sz w:val="16"/>
                <w:szCs w:val="16"/>
                <w:lang w:val="en-GB" w:eastAsia="en-US"/>
              </w:rPr>
              <w:t>1</w:t>
            </w:r>
            <w:r w:rsidR="00E03201" w:rsidRPr="00440CF1">
              <w:rPr>
                <w:rFonts w:ascii="Arial Narrow" w:hAnsi="Arial Narrow" w:cs="Czcionka tekstu podstawowego"/>
                <w:b/>
                <w:bCs/>
                <w:color w:val="FFFFFF"/>
                <w:sz w:val="16"/>
                <w:szCs w:val="16"/>
                <w:lang w:val="en-GB" w:eastAsia="en-US"/>
              </w:rPr>
              <w:t>6</w:t>
            </w:r>
          </w:p>
        </w:tc>
        <w:tc>
          <w:tcPr>
            <w:tcW w:w="1356" w:type="dxa"/>
            <w:tcBorders>
              <w:top w:val="single" w:sz="4" w:space="0" w:color="auto"/>
              <w:left w:val="single" w:sz="4" w:space="0" w:color="auto"/>
              <w:bottom w:val="nil"/>
            </w:tcBorders>
            <w:shd w:val="clear" w:color="000000" w:fill="7F7F7F"/>
          </w:tcPr>
          <w:p w14:paraId="33607A50" w14:textId="384B7671" w:rsidR="008C123E" w:rsidRPr="00440CF1" w:rsidRDefault="00C71D15" w:rsidP="00E03201">
            <w:pPr>
              <w:autoSpaceDE w:val="0"/>
              <w:autoSpaceDN w:val="0"/>
              <w:adjustRightInd w:val="0"/>
              <w:jc w:val="center"/>
              <w:rPr>
                <w:rFonts w:ascii="Arial Narrow" w:hAnsi="Arial Narrow" w:cs="Czcionka tekstu podstawowego"/>
                <w:b/>
                <w:bCs/>
                <w:color w:val="FFFFFF"/>
                <w:sz w:val="16"/>
                <w:szCs w:val="16"/>
                <w:lang w:val="en-GB" w:eastAsia="en-US"/>
              </w:rPr>
            </w:pPr>
            <w:r w:rsidRPr="00440CF1">
              <w:rPr>
                <w:rFonts w:ascii="Arial Narrow" w:hAnsi="Arial Narrow" w:cs="Czcionka tekstu podstawowego"/>
                <w:b/>
                <w:bCs/>
                <w:color w:val="FFFFFF"/>
                <w:sz w:val="16"/>
                <w:szCs w:val="16"/>
                <w:lang w:val="en-GB" w:eastAsia="en-US"/>
              </w:rPr>
              <w:t>For the period</w:t>
            </w:r>
            <w:r w:rsidR="008C123E" w:rsidRPr="00440CF1">
              <w:rPr>
                <w:rFonts w:ascii="Arial Narrow" w:hAnsi="Arial Narrow" w:cs="Czcionka tekstu podstawowego"/>
                <w:b/>
                <w:bCs/>
                <w:color w:val="FFFFFF"/>
                <w:sz w:val="16"/>
                <w:szCs w:val="16"/>
                <w:lang w:val="en-GB" w:eastAsia="en-US"/>
              </w:rPr>
              <w:t xml:space="preserve">      </w:t>
            </w:r>
            <w:r w:rsidR="005D040F" w:rsidRPr="00440CF1">
              <w:rPr>
                <w:rFonts w:ascii="Arial Narrow" w:hAnsi="Arial Narrow" w:cs="Czcionka tekstu podstawowego"/>
                <w:b/>
                <w:bCs/>
                <w:color w:val="FFFFFF"/>
                <w:sz w:val="16"/>
                <w:szCs w:val="16"/>
                <w:lang w:val="en-GB" w:eastAsia="en-US"/>
              </w:rPr>
              <w:t xml:space="preserve">   </w:t>
            </w:r>
            <w:r w:rsidRPr="00440CF1">
              <w:rPr>
                <w:rFonts w:ascii="Arial Narrow" w:hAnsi="Arial Narrow" w:cs="Czcionka tekstu podstawowego"/>
                <w:b/>
                <w:bCs/>
                <w:color w:val="FFFFFF"/>
                <w:sz w:val="16"/>
                <w:szCs w:val="16"/>
                <w:lang w:val="en-GB" w:eastAsia="en-US"/>
              </w:rPr>
              <w:t xml:space="preserve">     from</w:t>
            </w:r>
            <w:r w:rsidR="008C123E" w:rsidRPr="00440CF1">
              <w:rPr>
                <w:rFonts w:ascii="Arial Narrow" w:hAnsi="Arial Narrow" w:cs="Czcionka tekstu podstawowego"/>
                <w:b/>
                <w:bCs/>
                <w:color w:val="FFFFFF"/>
                <w:sz w:val="16"/>
                <w:szCs w:val="16"/>
                <w:lang w:val="en-GB" w:eastAsia="en-US"/>
              </w:rPr>
              <w:t xml:space="preserve">  01.01.201</w:t>
            </w:r>
            <w:r w:rsidR="00E03201" w:rsidRPr="00440CF1">
              <w:rPr>
                <w:rFonts w:ascii="Arial Narrow" w:hAnsi="Arial Narrow" w:cs="Czcionka tekstu podstawowego"/>
                <w:b/>
                <w:bCs/>
                <w:color w:val="FFFFFF"/>
                <w:sz w:val="16"/>
                <w:szCs w:val="16"/>
                <w:lang w:val="en-GB" w:eastAsia="en-US"/>
              </w:rPr>
              <w:t>5</w:t>
            </w:r>
            <w:r w:rsidRPr="00440CF1">
              <w:rPr>
                <w:rFonts w:ascii="Arial Narrow" w:hAnsi="Arial Narrow" w:cs="Czcionka tekstu podstawowego"/>
                <w:b/>
                <w:bCs/>
                <w:color w:val="FFFFFF"/>
                <w:sz w:val="16"/>
                <w:szCs w:val="16"/>
                <w:lang w:val="en-GB" w:eastAsia="en-US"/>
              </w:rPr>
              <w:t xml:space="preserve">         t</w:t>
            </w:r>
            <w:r w:rsidR="008C123E" w:rsidRPr="00440CF1">
              <w:rPr>
                <w:rFonts w:ascii="Arial Narrow" w:hAnsi="Arial Narrow" w:cs="Czcionka tekstu podstawowego"/>
                <w:b/>
                <w:bCs/>
                <w:color w:val="FFFFFF"/>
                <w:sz w:val="16"/>
                <w:szCs w:val="16"/>
                <w:lang w:val="en-GB" w:eastAsia="en-US"/>
              </w:rPr>
              <w:t>o  30.06.201</w:t>
            </w:r>
            <w:r w:rsidR="00E03201" w:rsidRPr="00440CF1">
              <w:rPr>
                <w:rFonts w:ascii="Arial Narrow" w:hAnsi="Arial Narrow" w:cs="Czcionka tekstu podstawowego"/>
                <w:b/>
                <w:bCs/>
                <w:color w:val="FFFFFF"/>
                <w:sz w:val="16"/>
                <w:szCs w:val="16"/>
                <w:lang w:val="en-GB" w:eastAsia="en-US"/>
              </w:rPr>
              <w:t>5</w:t>
            </w:r>
          </w:p>
        </w:tc>
      </w:tr>
      <w:tr w:rsidR="008C123E" w:rsidRPr="00440CF1" w14:paraId="033754A5" w14:textId="77777777" w:rsidTr="00617B42">
        <w:trPr>
          <w:trHeight w:val="411"/>
          <w:jc w:val="center"/>
        </w:trPr>
        <w:tc>
          <w:tcPr>
            <w:tcW w:w="9029" w:type="dxa"/>
            <w:gridSpan w:val="3"/>
            <w:tcBorders>
              <w:top w:val="nil"/>
              <w:left w:val="single" w:sz="4" w:space="0" w:color="auto"/>
              <w:bottom w:val="nil"/>
              <w:right w:val="single" w:sz="4" w:space="0" w:color="auto"/>
            </w:tcBorders>
            <w:vAlign w:val="center"/>
          </w:tcPr>
          <w:p w14:paraId="3AE1CB0C" w14:textId="245A8281" w:rsidR="008C123E" w:rsidRPr="00440CF1" w:rsidRDefault="008C123E" w:rsidP="002518EB">
            <w:pPr>
              <w:rPr>
                <w:rFonts w:ascii="Arial Narrow" w:hAnsi="Arial Narrow"/>
                <w:b/>
                <w:bCs/>
                <w:color w:val="000000"/>
                <w:sz w:val="18"/>
                <w:szCs w:val="18"/>
                <w:lang w:val="en-GB"/>
              </w:rPr>
            </w:pPr>
            <w:r w:rsidRPr="00440CF1">
              <w:rPr>
                <w:rFonts w:ascii="Arial Narrow" w:hAnsi="Arial Narrow"/>
                <w:b/>
                <w:bCs/>
                <w:color w:val="000000"/>
                <w:sz w:val="18"/>
                <w:szCs w:val="18"/>
                <w:lang w:val="en-GB"/>
              </w:rPr>
              <w:t xml:space="preserve">A. </w:t>
            </w:r>
            <w:r w:rsidR="00C71D15" w:rsidRPr="00440CF1">
              <w:rPr>
                <w:rFonts w:ascii="Arial Narrow" w:hAnsi="Arial Narrow" w:cs="Arial Narrow"/>
                <w:b/>
                <w:bCs/>
                <w:sz w:val="18"/>
                <w:szCs w:val="18"/>
                <w:lang w:val="en-GB"/>
              </w:rPr>
              <w:t>CASH FLOWS FROM OPERATING ACTIVITIES</w:t>
            </w:r>
          </w:p>
        </w:tc>
      </w:tr>
      <w:tr w:rsidR="005F2FEC" w:rsidRPr="00440CF1" w14:paraId="5CC0DDF4" w14:textId="77777777" w:rsidTr="00617B42">
        <w:trPr>
          <w:trHeight w:val="274"/>
          <w:jc w:val="center"/>
        </w:trPr>
        <w:tc>
          <w:tcPr>
            <w:tcW w:w="6374" w:type="dxa"/>
            <w:tcBorders>
              <w:top w:val="nil"/>
              <w:right w:val="nil"/>
            </w:tcBorders>
            <w:vAlign w:val="center"/>
          </w:tcPr>
          <w:p w14:paraId="7CB6E3C7" w14:textId="3F4D6628" w:rsidR="005F2FEC" w:rsidRPr="00440CF1" w:rsidRDefault="005F2FEC" w:rsidP="002518EB">
            <w:pPr>
              <w:rPr>
                <w:rFonts w:ascii="Arial Narrow" w:hAnsi="Arial Narrow" w:cs="Czcionka tekstu podstawowego"/>
                <w:b/>
                <w:bCs/>
                <w:color w:val="000000"/>
                <w:sz w:val="18"/>
                <w:szCs w:val="18"/>
                <w:lang w:val="en-GB"/>
              </w:rPr>
            </w:pPr>
            <w:r w:rsidRPr="00440CF1">
              <w:rPr>
                <w:rFonts w:ascii="Arial Narrow" w:hAnsi="Arial Narrow" w:cs="Czcionka tekstu podstawowego"/>
                <w:b/>
                <w:bCs/>
                <w:color w:val="000000"/>
                <w:sz w:val="18"/>
                <w:szCs w:val="18"/>
                <w:lang w:val="en-GB"/>
              </w:rPr>
              <w:t xml:space="preserve"> I. </w:t>
            </w:r>
            <w:r w:rsidR="00C71D15" w:rsidRPr="00440CF1">
              <w:rPr>
                <w:rFonts w:ascii="Arial Narrow" w:hAnsi="Arial Narrow" w:cs="Arial Narrow"/>
                <w:b/>
                <w:bCs/>
                <w:sz w:val="18"/>
                <w:szCs w:val="18"/>
                <w:lang w:val="en-GB"/>
              </w:rPr>
              <w:t>Earnings (loss) before tax</w:t>
            </w:r>
          </w:p>
        </w:tc>
        <w:tc>
          <w:tcPr>
            <w:tcW w:w="1299" w:type="dxa"/>
            <w:tcBorders>
              <w:top w:val="nil"/>
              <w:left w:val="nil"/>
              <w:bottom w:val="nil"/>
              <w:right w:val="nil"/>
            </w:tcBorders>
            <w:shd w:val="clear" w:color="auto" w:fill="auto"/>
            <w:vAlign w:val="center"/>
          </w:tcPr>
          <w:p w14:paraId="0F4D3F16" w14:textId="3D777B97" w:rsidR="005F2FEC" w:rsidRPr="00440CF1" w:rsidRDefault="005F2FEC">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30 913 188</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56</w:t>
            </w:r>
          </w:p>
        </w:tc>
        <w:tc>
          <w:tcPr>
            <w:tcW w:w="1356" w:type="dxa"/>
            <w:tcBorders>
              <w:top w:val="nil"/>
              <w:left w:val="nil"/>
              <w:bottom w:val="nil"/>
              <w:right w:val="single" w:sz="4" w:space="0" w:color="auto"/>
            </w:tcBorders>
            <w:shd w:val="clear" w:color="auto" w:fill="auto"/>
            <w:vAlign w:val="center"/>
          </w:tcPr>
          <w:p w14:paraId="2179E7DD" w14:textId="77EAED29" w:rsidR="005F2FEC" w:rsidRPr="00440CF1" w:rsidRDefault="005F2FEC">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595 046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79</w:t>
            </w:r>
          </w:p>
        </w:tc>
      </w:tr>
      <w:tr w:rsidR="005F2FEC" w:rsidRPr="00440CF1" w14:paraId="1FD58F70" w14:textId="77777777" w:rsidTr="00617B42">
        <w:trPr>
          <w:trHeight w:val="227"/>
          <w:jc w:val="center"/>
        </w:trPr>
        <w:tc>
          <w:tcPr>
            <w:tcW w:w="6374" w:type="dxa"/>
            <w:tcBorders>
              <w:right w:val="nil"/>
            </w:tcBorders>
            <w:vAlign w:val="center"/>
          </w:tcPr>
          <w:p w14:paraId="6E0FBD38" w14:textId="1754D776" w:rsidR="005F2FEC" w:rsidRPr="00440CF1" w:rsidRDefault="005F2FEC" w:rsidP="002518EB">
            <w:pPr>
              <w:rPr>
                <w:rFonts w:ascii="Arial Narrow" w:hAnsi="Arial Narrow" w:cs="Czcionka tekstu podstawowego"/>
                <w:b/>
                <w:bCs/>
                <w:color w:val="000000"/>
                <w:sz w:val="18"/>
                <w:szCs w:val="18"/>
                <w:lang w:val="en-GB"/>
              </w:rPr>
            </w:pPr>
            <w:r w:rsidRPr="00440CF1">
              <w:rPr>
                <w:rFonts w:ascii="Arial Narrow" w:hAnsi="Arial Narrow" w:cs="Czcionka tekstu podstawowego"/>
                <w:b/>
                <w:bCs/>
                <w:color w:val="000000"/>
                <w:sz w:val="18"/>
                <w:szCs w:val="18"/>
                <w:lang w:val="en-GB"/>
              </w:rPr>
              <w:t xml:space="preserve"> II. </w:t>
            </w:r>
            <w:r w:rsidR="00C71D15" w:rsidRPr="00440CF1">
              <w:rPr>
                <w:rFonts w:ascii="Arial Narrow" w:hAnsi="Arial Narrow" w:cs="Arial Narrow"/>
                <w:b/>
                <w:bCs/>
                <w:sz w:val="18"/>
                <w:szCs w:val="18"/>
                <w:lang w:val="en-GB"/>
              </w:rPr>
              <w:t>Total adjustments</w:t>
            </w:r>
          </w:p>
        </w:tc>
        <w:tc>
          <w:tcPr>
            <w:tcW w:w="1299" w:type="dxa"/>
            <w:tcBorders>
              <w:top w:val="nil"/>
              <w:left w:val="nil"/>
              <w:bottom w:val="nil"/>
              <w:right w:val="nil"/>
            </w:tcBorders>
            <w:shd w:val="clear" w:color="auto" w:fill="auto"/>
            <w:vAlign w:val="center"/>
          </w:tcPr>
          <w:p w14:paraId="6CDAF68A" w14:textId="34D04CBE" w:rsidR="005F2FEC" w:rsidRPr="00440CF1" w:rsidRDefault="005F2FEC">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-34 516 539</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40</w:t>
            </w:r>
          </w:p>
        </w:tc>
        <w:tc>
          <w:tcPr>
            <w:tcW w:w="1356" w:type="dxa"/>
            <w:tcBorders>
              <w:top w:val="nil"/>
              <w:left w:val="nil"/>
              <w:bottom w:val="nil"/>
              <w:right w:val="single" w:sz="4" w:space="0" w:color="auto"/>
            </w:tcBorders>
            <w:shd w:val="clear" w:color="auto" w:fill="auto"/>
            <w:vAlign w:val="center"/>
          </w:tcPr>
          <w:p w14:paraId="27310D3C" w14:textId="0DD0D3CC" w:rsidR="005F2FEC" w:rsidRPr="00440CF1" w:rsidRDefault="005F2FEC">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910 516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84</w:t>
            </w:r>
          </w:p>
        </w:tc>
      </w:tr>
      <w:tr w:rsidR="00A858E4" w:rsidRPr="00440CF1" w14:paraId="4EB382DE" w14:textId="77777777" w:rsidTr="00617B42">
        <w:trPr>
          <w:trHeight w:val="227"/>
          <w:jc w:val="center"/>
        </w:trPr>
        <w:tc>
          <w:tcPr>
            <w:tcW w:w="6374" w:type="dxa"/>
            <w:tcBorders>
              <w:right w:val="nil"/>
            </w:tcBorders>
            <w:vAlign w:val="center"/>
          </w:tcPr>
          <w:p w14:paraId="5EEC90F4" w14:textId="2CDA95EC" w:rsidR="00A858E4" w:rsidRPr="00440CF1" w:rsidRDefault="00A858E4" w:rsidP="002518EB">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1. </w:t>
            </w:r>
            <w:r w:rsidR="00C71D15" w:rsidRPr="00440CF1">
              <w:rPr>
                <w:rFonts w:ascii="Arial Narrow" w:hAnsi="Arial Narrow" w:cs="Arial Narrow"/>
                <w:sz w:val="18"/>
                <w:szCs w:val="18"/>
                <w:lang w:val="en-GB"/>
              </w:rPr>
              <w:t>Depreciation</w:t>
            </w:r>
          </w:p>
        </w:tc>
        <w:tc>
          <w:tcPr>
            <w:tcW w:w="1299" w:type="dxa"/>
            <w:tcBorders>
              <w:top w:val="nil"/>
              <w:left w:val="nil"/>
              <w:bottom w:val="nil"/>
              <w:right w:val="nil"/>
            </w:tcBorders>
            <w:shd w:val="clear" w:color="auto" w:fill="auto"/>
            <w:vAlign w:val="center"/>
          </w:tcPr>
          <w:p w14:paraId="3481D59B" w14:textId="5A9C0838" w:rsidR="00A858E4" w:rsidRPr="00440CF1" w:rsidRDefault="00A858E4">
            <w:pPr>
              <w:jc w:val="right"/>
              <w:rPr>
                <w:rFonts w:ascii="Arial Narrow" w:hAnsi="Arial Narrow"/>
                <w:color w:val="000000"/>
                <w:sz w:val="20"/>
                <w:szCs w:val="20"/>
                <w:lang w:val="en-GB"/>
              </w:rPr>
            </w:pPr>
            <w:r w:rsidRPr="00440CF1">
              <w:rPr>
                <w:rFonts w:ascii="Arial Narrow" w:hAnsi="Arial Narrow"/>
                <w:sz w:val="20"/>
                <w:szCs w:val="20"/>
                <w:lang w:val="en-GB"/>
              </w:rPr>
              <w:t>1 944 336</w:t>
            </w:r>
            <w:r w:rsidR="00570175" w:rsidRPr="00440CF1">
              <w:rPr>
                <w:rFonts w:ascii="Arial Narrow" w:hAnsi="Arial Narrow"/>
                <w:sz w:val="20"/>
                <w:szCs w:val="20"/>
                <w:lang w:val="en-GB"/>
              </w:rPr>
              <w:t>.</w:t>
            </w:r>
            <w:r w:rsidRPr="00440CF1">
              <w:rPr>
                <w:rFonts w:ascii="Arial Narrow" w:hAnsi="Arial Narrow"/>
                <w:sz w:val="20"/>
                <w:szCs w:val="20"/>
                <w:lang w:val="en-GB"/>
              </w:rPr>
              <w:t>68</w:t>
            </w:r>
          </w:p>
        </w:tc>
        <w:tc>
          <w:tcPr>
            <w:tcW w:w="1356" w:type="dxa"/>
            <w:tcBorders>
              <w:top w:val="nil"/>
              <w:left w:val="nil"/>
              <w:bottom w:val="nil"/>
              <w:right w:val="single" w:sz="4" w:space="0" w:color="auto"/>
            </w:tcBorders>
            <w:shd w:val="clear" w:color="auto" w:fill="auto"/>
            <w:vAlign w:val="center"/>
          </w:tcPr>
          <w:p w14:paraId="73EC6389" w14:textId="6A076C9C" w:rsidR="00A858E4" w:rsidRPr="00440CF1" w:rsidRDefault="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1 576 317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36</w:t>
            </w:r>
          </w:p>
        </w:tc>
      </w:tr>
      <w:tr w:rsidR="00A858E4" w:rsidRPr="00440CF1" w14:paraId="288D3660" w14:textId="77777777" w:rsidTr="00617B42">
        <w:trPr>
          <w:trHeight w:val="227"/>
          <w:jc w:val="center"/>
        </w:trPr>
        <w:tc>
          <w:tcPr>
            <w:tcW w:w="6374" w:type="dxa"/>
            <w:tcBorders>
              <w:right w:val="nil"/>
            </w:tcBorders>
            <w:vAlign w:val="center"/>
          </w:tcPr>
          <w:p w14:paraId="57B0617A" w14:textId="58B64038" w:rsidR="00A858E4" w:rsidRPr="00440CF1" w:rsidRDefault="00A858E4" w:rsidP="002518EB">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2. </w:t>
            </w:r>
            <w:r w:rsidR="000C2E10" w:rsidRPr="00440CF1">
              <w:rPr>
                <w:rFonts w:ascii="Arial Narrow" w:hAnsi="Arial Narrow" w:cs="Arial Narrow"/>
                <w:sz w:val="18"/>
                <w:szCs w:val="18"/>
                <w:lang w:val="en-GB"/>
              </w:rPr>
              <w:t>Interest and profit sharing (dividends)</w:t>
            </w:r>
          </w:p>
        </w:tc>
        <w:tc>
          <w:tcPr>
            <w:tcW w:w="1299" w:type="dxa"/>
            <w:tcBorders>
              <w:top w:val="nil"/>
              <w:left w:val="nil"/>
              <w:bottom w:val="nil"/>
              <w:right w:val="nil"/>
            </w:tcBorders>
            <w:shd w:val="clear" w:color="auto" w:fill="auto"/>
            <w:vAlign w:val="center"/>
          </w:tcPr>
          <w:p w14:paraId="24987591" w14:textId="2BF8B1C4" w:rsidR="00A858E4" w:rsidRPr="00440CF1" w:rsidRDefault="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94 272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18</w:t>
            </w:r>
          </w:p>
        </w:tc>
        <w:tc>
          <w:tcPr>
            <w:tcW w:w="1356" w:type="dxa"/>
            <w:tcBorders>
              <w:top w:val="nil"/>
              <w:left w:val="nil"/>
              <w:bottom w:val="nil"/>
              <w:right w:val="single" w:sz="4" w:space="0" w:color="auto"/>
            </w:tcBorders>
            <w:shd w:val="clear" w:color="auto" w:fill="auto"/>
            <w:vAlign w:val="center"/>
          </w:tcPr>
          <w:p w14:paraId="07E2F2E7" w14:textId="6972B7B7" w:rsidR="00A858E4" w:rsidRPr="00440CF1" w:rsidRDefault="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89 886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46</w:t>
            </w:r>
          </w:p>
        </w:tc>
      </w:tr>
      <w:tr w:rsidR="005F2FEC" w:rsidRPr="00440CF1" w14:paraId="698F116E" w14:textId="77777777" w:rsidTr="00617B42">
        <w:trPr>
          <w:trHeight w:val="227"/>
          <w:jc w:val="center"/>
        </w:trPr>
        <w:tc>
          <w:tcPr>
            <w:tcW w:w="6374" w:type="dxa"/>
            <w:tcBorders>
              <w:right w:val="nil"/>
            </w:tcBorders>
            <w:vAlign w:val="center"/>
          </w:tcPr>
          <w:p w14:paraId="4C6BCC07" w14:textId="62CA9B1A" w:rsidR="005F2FEC" w:rsidRPr="00440CF1" w:rsidRDefault="005F2FEC" w:rsidP="002518EB">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3. </w:t>
            </w:r>
            <w:r w:rsidR="000C2E10" w:rsidRPr="00440CF1">
              <w:rPr>
                <w:rFonts w:ascii="Arial Narrow" w:hAnsi="Arial Narrow" w:cs="Arial Narrow"/>
                <w:sz w:val="18"/>
                <w:szCs w:val="18"/>
                <w:lang w:val="en-GB"/>
              </w:rPr>
              <w:t>Profit (loss) from investing activities</w:t>
            </w:r>
          </w:p>
        </w:tc>
        <w:tc>
          <w:tcPr>
            <w:tcW w:w="1299" w:type="dxa"/>
            <w:tcBorders>
              <w:top w:val="nil"/>
              <w:left w:val="nil"/>
              <w:bottom w:val="nil"/>
              <w:right w:val="nil"/>
            </w:tcBorders>
            <w:shd w:val="clear" w:color="auto" w:fill="auto"/>
            <w:vAlign w:val="center"/>
          </w:tcPr>
          <w:p w14:paraId="5E7F0980" w14:textId="7B871336"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-31 683 343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52</w:t>
            </w:r>
          </w:p>
        </w:tc>
        <w:tc>
          <w:tcPr>
            <w:tcW w:w="1356" w:type="dxa"/>
            <w:tcBorders>
              <w:top w:val="nil"/>
              <w:left w:val="nil"/>
              <w:bottom w:val="nil"/>
              <w:right w:val="single" w:sz="4" w:space="0" w:color="auto"/>
            </w:tcBorders>
            <w:shd w:val="clear" w:color="auto" w:fill="auto"/>
            <w:vAlign w:val="center"/>
          </w:tcPr>
          <w:p w14:paraId="4A9C4EFD" w14:textId="76A50C69"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-10 045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73</w:t>
            </w:r>
          </w:p>
        </w:tc>
      </w:tr>
      <w:tr w:rsidR="005F2FEC" w:rsidRPr="00440CF1" w14:paraId="19C7327F" w14:textId="77777777" w:rsidTr="00617B42">
        <w:trPr>
          <w:trHeight w:val="227"/>
          <w:jc w:val="center"/>
        </w:trPr>
        <w:tc>
          <w:tcPr>
            <w:tcW w:w="6374" w:type="dxa"/>
            <w:tcBorders>
              <w:right w:val="nil"/>
            </w:tcBorders>
            <w:vAlign w:val="center"/>
          </w:tcPr>
          <w:p w14:paraId="309C9AC7" w14:textId="11AD30D4" w:rsidR="005F2FEC" w:rsidRPr="00440CF1" w:rsidRDefault="005F2FEC" w:rsidP="002518EB">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4. </w:t>
            </w:r>
            <w:r w:rsidR="000C2E10" w:rsidRPr="00440CF1">
              <w:rPr>
                <w:rFonts w:ascii="Arial Narrow" w:hAnsi="Arial Narrow" w:cs="Arial Narrow"/>
                <w:sz w:val="18"/>
                <w:szCs w:val="18"/>
                <w:lang w:val="en-GB"/>
              </w:rPr>
              <w:t>Net change in provisions</w:t>
            </w:r>
          </w:p>
        </w:tc>
        <w:tc>
          <w:tcPr>
            <w:tcW w:w="1299" w:type="dxa"/>
            <w:tcBorders>
              <w:top w:val="nil"/>
              <w:left w:val="nil"/>
              <w:bottom w:val="nil"/>
              <w:right w:val="nil"/>
            </w:tcBorders>
            <w:shd w:val="clear" w:color="auto" w:fill="auto"/>
            <w:vAlign w:val="center"/>
          </w:tcPr>
          <w:p w14:paraId="02EA9AC4" w14:textId="2ED3756C"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56" w:type="dxa"/>
            <w:tcBorders>
              <w:top w:val="nil"/>
              <w:left w:val="nil"/>
              <w:bottom w:val="nil"/>
              <w:right w:val="single" w:sz="4" w:space="0" w:color="auto"/>
            </w:tcBorders>
            <w:shd w:val="clear" w:color="auto" w:fill="auto"/>
            <w:vAlign w:val="center"/>
          </w:tcPr>
          <w:p w14:paraId="7D3FF5D7" w14:textId="6D1B11F2"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5F2FEC" w:rsidRPr="00440CF1" w14:paraId="2A0CD112" w14:textId="77777777" w:rsidTr="00617B42">
        <w:trPr>
          <w:trHeight w:val="227"/>
          <w:jc w:val="center"/>
        </w:trPr>
        <w:tc>
          <w:tcPr>
            <w:tcW w:w="6374" w:type="dxa"/>
            <w:tcBorders>
              <w:right w:val="nil"/>
            </w:tcBorders>
            <w:vAlign w:val="center"/>
          </w:tcPr>
          <w:p w14:paraId="09E8E039" w14:textId="3C36FC93" w:rsidR="005F2FEC" w:rsidRPr="00440CF1" w:rsidRDefault="005F2FEC" w:rsidP="002518EB">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5. </w:t>
            </w:r>
            <w:r w:rsidR="000C2E10" w:rsidRPr="00440CF1">
              <w:rPr>
                <w:rFonts w:ascii="Arial Narrow" w:hAnsi="Arial Narrow" w:cs="Arial Narrow"/>
                <w:sz w:val="18"/>
                <w:szCs w:val="18"/>
                <w:lang w:val="en-GB"/>
              </w:rPr>
              <w:t>Net change in inventory</w:t>
            </w:r>
          </w:p>
        </w:tc>
        <w:tc>
          <w:tcPr>
            <w:tcW w:w="1299" w:type="dxa"/>
            <w:tcBorders>
              <w:top w:val="nil"/>
              <w:left w:val="nil"/>
              <w:bottom w:val="nil"/>
              <w:right w:val="nil"/>
            </w:tcBorders>
            <w:shd w:val="clear" w:color="auto" w:fill="auto"/>
            <w:vAlign w:val="center"/>
          </w:tcPr>
          <w:p w14:paraId="45EE9305" w14:textId="210D46EA"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-3 437 414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53</w:t>
            </w:r>
          </w:p>
        </w:tc>
        <w:tc>
          <w:tcPr>
            <w:tcW w:w="1356" w:type="dxa"/>
            <w:tcBorders>
              <w:top w:val="nil"/>
              <w:left w:val="nil"/>
              <w:bottom w:val="nil"/>
              <w:right w:val="single" w:sz="4" w:space="0" w:color="auto"/>
            </w:tcBorders>
            <w:shd w:val="clear" w:color="auto" w:fill="auto"/>
            <w:vAlign w:val="center"/>
          </w:tcPr>
          <w:p w14:paraId="6C8AF603" w14:textId="0D71E7CC"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-2 533 803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42</w:t>
            </w:r>
          </w:p>
        </w:tc>
      </w:tr>
      <w:tr w:rsidR="005F2FEC" w:rsidRPr="00440CF1" w14:paraId="5FFDD3D2" w14:textId="77777777" w:rsidTr="00617B42">
        <w:trPr>
          <w:trHeight w:val="227"/>
          <w:jc w:val="center"/>
        </w:trPr>
        <w:tc>
          <w:tcPr>
            <w:tcW w:w="6374" w:type="dxa"/>
            <w:tcBorders>
              <w:right w:val="nil"/>
            </w:tcBorders>
            <w:vAlign w:val="center"/>
          </w:tcPr>
          <w:p w14:paraId="48BD5C4E" w14:textId="248458CA" w:rsidR="005F2FEC" w:rsidRPr="00440CF1" w:rsidRDefault="005F2FEC" w:rsidP="002518EB">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6. </w:t>
            </w:r>
            <w:r w:rsidR="000C2E10" w:rsidRPr="00440CF1">
              <w:rPr>
                <w:rFonts w:ascii="Arial Narrow" w:hAnsi="Arial Narrow" w:cs="Arial Narrow"/>
                <w:sz w:val="18"/>
                <w:szCs w:val="18"/>
                <w:lang w:val="en-GB"/>
              </w:rPr>
              <w:t>Net change in receivables</w:t>
            </w:r>
          </w:p>
        </w:tc>
        <w:tc>
          <w:tcPr>
            <w:tcW w:w="1299" w:type="dxa"/>
            <w:tcBorders>
              <w:top w:val="nil"/>
              <w:left w:val="nil"/>
              <w:bottom w:val="nil"/>
              <w:right w:val="nil"/>
            </w:tcBorders>
            <w:shd w:val="clear" w:color="auto" w:fill="auto"/>
            <w:vAlign w:val="center"/>
          </w:tcPr>
          <w:p w14:paraId="238B0217" w14:textId="6862B603"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1 686 852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66</w:t>
            </w:r>
          </w:p>
        </w:tc>
        <w:tc>
          <w:tcPr>
            <w:tcW w:w="1356" w:type="dxa"/>
            <w:tcBorders>
              <w:top w:val="nil"/>
              <w:left w:val="nil"/>
              <w:bottom w:val="nil"/>
              <w:right w:val="single" w:sz="4" w:space="0" w:color="auto"/>
            </w:tcBorders>
            <w:shd w:val="clear" w:color="auto" w:fill="auto"/>
            <w:vAlign w:val="center"/>
          </w:tcPr>
          <w:p w14:paraId="26DBF975" w14:textId="09E3CA59"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10 980 251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88</w:t>
            </w:r>
          </w:p>
        </w:tc>
      </w:tr>
      <w:tr w:rsidR="005F2FEC" w:rsidRPr="00440CF1" w14:paraId="3FADFB33" w14:textId="77777777" w:rsidTr="00617B42">
        <w:trPr>
          <w:trHeight w:val="227"/>
          <w:jc w:val="center"/>
        </w:trPr>
        <w:tc>
          <w:tcPr>
            <w:tcW w:w="6374" w:type="dxa"/>
            <w:tcBorders>
              <w:right w:val="nil"/>
            </w:tcBorders>
            <w:vAlign w:val="center"/>
          </w:tcPr>
          <w:p w14:paraId="27B402B9" w14:textId="3D9FC494" w:rsidR="005F2FEC" w:rsidRPr="00440CF1" w:rsidRDefault="002518EB" w:rsidP="002518EB">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7. </w:t>
            </w:r>
            <w:r w:rsidR="000C2E10" w:rsidRPr="00440CF1">
              <w:rPr>
                <w:rFonts w:ascii="Arial Narrow" w:hAnsi="Arial Narrow" w:cs="Arial Narrow"/>
                <w:sz w:val="18"/>
                <w:szCs w:val="18"/>
                <w:lang w:val="en-GB"/>
              </w:rPr>
              <w:t>Net change in short-term liabilities except loans and credits</w:t>
            </w:r>
          </w:p>
        </w:tc>
        <w:tc>
          <w:tcPr>
            <w:tcW w:w="1299" w:type="dxa"/>
            <w:tcBorders>
              <w:top w:val="nil"/>
              <w:left w:val="nil"/>
              <w:bottom w:val="nil"/>
              <w:right w:val="nil"/>
            </w:tcBorders>
            <w:shd w:val="clear" w:color="auto" w:fill="auto"/>
            <w:vAlign w:val="center"/>
          </w:tcPr>
          <w:p w14:paraId="3FD9281B" w14:textId="7A203145"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w:t>
            </w:r>
            <w:r w:rsidR="0002199D" w:rsidRPr="00440CF1">
              <w:rPr>
                <w:rFonts w:ascii="Arial Narrow" w:hAnsi="Arial Narrow"/>
                <w:color w:val="000000"/>
                <w:sz w:val="20"/>
                <w:szCs w:val="20"/>
                <w:lang w:val="en-GB"/>
              </w:rPr>
              <w:t>2 460 034</w:t>
            </w:r>
            <w:r w:rsidR="00570175" w:rsidRPr="00440CF1">
              <w:rPr>
                <w:rFonts w:ascii="Arial Narrow" w:hAnsi="Arial Narrow"/>
                <w:color w:val="000000"/>
                <w:sz w:val="20"/>
                <w:szCs w:val="20"/>
                <w:lang w:val="en-GB"/>
              </w:rPr>
              <w:t>.</w:t>
            </w:r>
            <w:r w:rsidR="0002199D" w:rsidRPr="00440CF1">
              <w:rPr>
                <w:rFonts w:ascii="Arial Narrow" w:hAnsi="Arial Narrow"/>
                <w:color w:val="000000"/>
                <w:sz w:val="20"/>
                <w:szCs w:val="20"/>
                <w:lang w:val="en-GB"/>
              </w:rPr>
              <w:t>40</w:t>
            </w:r>
          </w:p>
        </w:tc>
        <w:tc>
          <w:tcPr>
            <w:tcW w:w="1356" w:type="dxa"/>
            <w:tcBorders>
              <w:top w:val="nil"/>
              <w:left w:val="nil"/>
              <w:bottom w:val="nil"/>
              <w:right w:val="single" w:sz="4" w:space="0" w:color="auto"/>
            </w:tcBorders>
            <w:shd w:val="clear" w:color="auto" w:fill="auto"/>
            <w:vAlign w:val="center"/>
          </w:tcPr>
          <w:p w14:paraId="08E476CB" w14:textId="1D90CF1B"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-8 318 044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75</w:t>
            </w:r>
          </w:p>
        </w:tc>
      </w:tr>
      <w:tr w:rsidR="005F2FEC" w:rsidRPr="00440CF1" w14:paraId="06EB4246" w14:textId="77777777" w:rsidTr="00617B42">
        <w:trPr>
          <w:trHeight w:val="227"/>
          <w:jc w:val="center"/>
        </w:trPr>
        <w:tc>
          <w:tcPr>
            <w:tcW w:w="6374" w:type="dxa"/>
            <w:tcBorders>
              <w:right w:val="nil"/>
            </w:tcBorders>
            <w:vAlign w:val="center"/>
          </w:tcPr>
          <w:p w14:paraId="108AA8E0" w14:textId="35454618" w:rsidR="005F2FEC" w:rsidRPr="00440CF1" w:rsidRDefault="005F2FEC" w:rsidP="002518EB">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8. </w:t>
            </w:r>
            <w:r w:rsidR="000C2E10" w:rsidRPr="00440CF1">
              <w:rPr>
                <w:rFonts w:ascii="Arial Narrow" w:hAnsi="Arial Narrow" w:cs="Czcionka tekstu podstawowego"/>
                <w:color w:val="000000"/>
                <w:sz w:val="18"/>
                <w:szCs w:val="18"/>
                <w:lang w:val="en-GB"/>
              </w:rPr>
              <w:t>Net change in accruals</w:t>
            </w:r>
          </w:p>
        </w:tc>
        <w:tc>
          <w:tcPr>
            <w:tcW w:w="1299" w:type="dxa"/>
            <w:tcBorders>
              <w:top w:val="nil"/>
              <w:left w:val="nil"/>
              <w:bottom w:val="nil"/>
              <w:right w:val="nil"/>
            </w:tcBorders>
            <w:shd w:val="clear" w:color="auto" w:fill="auto"/>
            <w:vAlign w:val="center"/>
          </w:tcPr>
          <w:p w14:paraId="327D4895" w14:textId="007F247E"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-739 697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47</w:t>
            </w:r>
          </w:p>
        </w:tc>
        <w:tc>
          <w:tcPr>
            <w:tcW w:w="1356" w:type="dxa"/>
            <w:tcBorders>
              <w:top w:val="nil"/>
              <w:left w:val="nil"/>
              <w:bottom w:val="nil"/>
              <w:right w:val="single" w:sz="4" w:space="0" w:color="auto"/>
            </w:tcBorders>
            <w:shd w:val="clear" w:color="auto" w:fill="auto"/>
            <w:vAlign w:val="center"/>
          </w:tcPr>
          <w:p w14:paraId="0B56403E" w14:textId="43232D47"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-645 937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96</w:t>
            </w:r>
          </w:p>
        </w:tc>
      </w:tr>
      <w:tr w:rsidR="00B20783" w:rsidRPr="00440CF1" w14:paraId="2623E0BC" w14:textId="77777777" w:rsidTr="00617B42">
        <w:trPr>
          <w:trHeight w:val="227"/>
          <w:jc w:val="center"/>
        </w:trPr>
        <w:tc>
          <w:tcPr>
            <w:tcW w:w="6374" w:type="dxa"/>
            <w:tcBorders>
              <w:right w:val="nil"/>
            </w:tcBorders>
            <w:vAlign w:val="center"/>
          </w:tcPr>
          <w:p w14:paraId="0A5A304E" w14:textId="3D9EE8E0" w:rsidR="00B20783" w:rsidRPr="00440CF1" w:rsidRDefault="00B20783" w:rsidP="002518EB">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9. </w:t>
            </w:r>
            <w:r w:rsidR="000C2E10" w:rsidRPr="00440CF1">
              <w:rPr>
                <w:rFonts w:ascii="Arial Narrow" w:hAnsi="Arial Narrow" w:cs="Arial Narrow"/>
                <w:sz w:val="18"/>
                <w:szCs w:val="18"/>
                <w:lang w:val="en-GB"/>
              </w:rPr>
              <w:t>Income tax paid</w:t>
            </w:r>
          </w:p>
        </w:tc>
        <w:tc>
          <w:tcPr>
            <w:tcW w:w="1299" w:type="dxa"/>
            <w:tcBorders>
              <w:top w:val="nil"/>
              <w:left w:val="nil"/>
              <w:bottom w:val="nil"/>
              <w:right w:val="nil"/>
            </w:tcBorders>
            <w:shd w:val="clear" w:color="auto" w:fill="auto"/>
            <w:vAlign w:val="center"/>
          </w:tcPr>
          <w:p w14:paraId="40FBCEA4" w14:textId="2FA456FA" w:rsidR="00B20783" w:rsidRPr="00440CF1" w:rsidRDefault="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78 489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56" w:type="dxa"/>
            <w:tcBorders>
              <w:top w:val="nil"/>
              <w:left w:val="nil"/>
              <w:bottom w:val="nil"/>
              <w:right w:val="single" w:sz="4" w:space="0" w:color="auto"/>
            </w:tcBorders>
            <w:shd w:val="clear" w:color="auto" w:fill="auto"/>
            <w:vAlign w:val="center"/>
          </w:tcPr>
          <w:p w14:paraId="17334D29" w14:textId="577CD5F7" w:rsidR="00B20783" w:rsidRPr="00440CF1" w:rsidRDefault="00B20783">
            <w:pPr>
              <w:jc w:val="right"/>
              <w:rPr>
                <w:rFonts w:ascii="Arial Narrow" w:hAnsi="Arial Narrow"/>
                <w:color w:val="000000"/>
                <w:sz w:val="20"/>
                <w:szCs w:val="20"/>
                <w:lang w:val="en-GB"/>
              </w:rPr>
            </w:pPr>
            <w:r w:rsidRPr="00440CF1">
              <w:rPr>
                <w:rFonts w:ascii="Arial Narrow" w:hAnsi="Arial Narrow"/>
                <w:color w:val="000000"/>
                <w:sz w:val="20"/>
                <w:szCs w:val="20"/>
                <w:lang w:val="en-GB"/>
              </w:rPr>
              <w:t>-228 107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B20783" w:rsidRPr="00440CF1" w14:paraId="3EFBECE7" w14:textId="77777777" w:rsidTr="00617B42">
        <w:trPr>
          <w:trHeight w:val="227"/>
          <w:jc w:val="center"/>
        </w:trPr>
        <w:tc>
          <w:tcPr>
            <w:tcW w:w="6374" w:type="dxa"/>
            <w:tcBorders>
              <w:right w:val="nil"/>
            </w:tcBorders>
            <w:vAlign w:val="center"/>
          </w:tcPr>
          <w:p w14:paraId="497140AC" w14:textId="1458B145" w:rsidR="00B20783" w:rsidRPr="00440CF1" w:rsidRDefault="00B20783" w:rsidP="002518EB">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10. </w:t>
            </w:r>
            <w:r w:rsidR="000C2E10" w:rsidRPr="00440CF1">
              <w:rPr>
                <w:rFonts w:ascii="Arial Narrow" w:hAnsi="Arial Narrow" w:cs="Arial Narrow"/>
                <w:sz w:val="18"/>
                <w:szCs w:val="18"/>
                <w:lang w:val="en-GB"/>
              </w:rPr>
              <w:t>Other  adjustments</w:t>
            </w:r>
          </w:p>
        </w:tc>
        <w:tc>
          <w:tcPr>
            <w:tcW w:w="1299" w:type="dxa"/>
            <w:tcBorders>
              <w:top w:val="nil"/>
              <w:left w:val="nil"/>
              <w:bottom w:val="nil"/>
              <w:right w:val="nil"/>
            </w:tcBorders>
            <w:shd w:val="clear" w:color="auto" w:fill="auto"/>
            <w:vAlign w:val="center"/>
          </w:tcPr>
          <w:p w14:paraId="18CADF0D" w14:textId="2A3AE2BA" w:rsidR="00B20783" w:rsidRPr="00440CF1" w:rsidRDefault="0002199D">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005F2FEC" w:rsidRPr="00440CF1">
              <w:rPr>
                <w:rFonts w:ascii="Arial Narrow" w:hAnsi="Arial Narrow"/>
                <w:color w:val="000000"/>
                <w:sz w:val="20"/>
                <w:szCs w:val="20"/>
                <w:lang w:val="en-GB"/>
              </w:rPr>
              <w:t>00</w:t>
            </w:r>
          </w:p>
        </w:tc>
        <w:tc>
          <w:tcPr>
            <w:tcW w:w="1356" w:type="dxa"/>
            <w:tcBorders>
              <w:top w:val="nil"/>
              <w:left w:val="nil"/>
              <w:bottom w:val="nil"/>
              <w:right w:val="single" w:sz="4" w:space="0" w:color="auto"/>
            </w:tcBorders>
            <w:shd w:val="clear" w:color="auto" w:fill="auto"/>
            <w:vAlign w:val="center"/>
          </w:tcPr>
          <w:p w14:paraId="39DBC406" w14:textId="41E0C6EC" w:rsidR="00B20783" w:rsidRPr="00440CF1" w:rsidRDefault="00B20783">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B20783" w:rsidRPr="00440CF1" w14:paraId="70A49DB9" w14:textId="77777777" w:rsidTr="00617B42">
        <w:trPr>
          <w:trHeight w:val="227"/>
          <w:jc w:val="center"/>
        </w:trPr>
        <w:tc>
          <w:tcPr>
            <w:tcW w:w="6374" w:type="dxa"/>
            <w:tcBorders>
              <w:bottom w:val="nil"/>
              <w:right w:val="nil"/>
            </w:tcBorders>
            <w:vAlign w:val="center"/>
          </w:tcPr>
          <w:p w14:paraId="61BC21C6" w14:textId="6AE3E001" w:rsidR="00B20783" w:rsidRPr="00440CF1" w:rsidRDefault="002518EB" w:rsidP="002518EB">
            <w:pPr>
              <w:rPr>
                <w:rFonts w:ascii="Arial Narrow" w:hAnsi="Arial Narrow" w:cs="Czcionka tekstu podstawowego"/>
                <w:b/>
                <w:bCs/>
                <w:color w:val="000000"/>
                <w:sz w:val="18"/>
                <w:szCs w:val="18"/>
                <w:lang w:val="en-GB"/>
              </w:rPr>
            </w:pPr>
            <w:r w:rsidRPr="00440CF1">
              <w:rPr>
                <w:rFonts w:ascii="Arial Narrow" w:hAnsi="Arial Narrow" w:cs="Czcionka tekstu podstawowego"/>
                <w:b/>
                <w:bCs/>
                <w:color w:val="000000"/>
                <w:sz w:val="18"/>
                <w:szCs w:val="18"/>
                <w:lang w:val="en-GB"/>
              </w:rPr>
              <w:t xml:space="preserve"> IIII. </w:t>
            </w:r>
            <w:r w:rsidR="000C2E10" w:rsidRPr="00440CF1">
              <w:rPr>
                <w:rFonts w:ascii="Arial Narrow" w:hAnsi="Arial Narrow" w:cs="Arial Narrow"/>
                <w:b/>
                <w:bCs/>
                <w:sz w:val="18"/>
                <w:szCs w:val="18"/>
                <w:lang w:val="en-GB"/>
              </w:rPr>
              <w:t>Net cash flows from operating activities (I+/-II)</w:t>
            </w:r>
          </w:p>
        </w:tc>
        <w:tc>
          <w:tcPr>
            <w:tcW w:w="1299" w:type="dxa"/>
            <w:tcBorders>
              <w:top w:val="nil"/>
              <w:left w:val="nil"/>
              <w:bottom w:val="nil"/>
              <w:right w:val="nil"/>
            </w:tcBorders>
            <w:shd w:val="clear" w:color="auto" w:fill="auto"/>
            <w:vAlign w:val="center"/>
          </w:tcPr>
          <w:p w14:paraId="09688A31" w14:textId="09A28844" w:rsidR="00B20783" w:rsidRPr="00440CF1" w:rsidRDefault="005F2FEC">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-3 603 350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84</w:t>
            </w:r>
          </w:p>
        </w:tc>
        <w:tc>
          <w:tcPr>
            <w:tcW w:w="1356" w:type="dxa"/>
            <w:tcBorders>
              <w:top w:val="nil"/>
              <w:left w:val="nil"/>
              <w:bottom w:val="nil"/>
              <w:right w:val="single" w:sz="4" w:space="0" w:color="auto"/>
            </w:tcBorders>
            <w:shd w:val="clear" w:color="auto" w:fill="auto"/>
            <w:vAlign w:val="center"/>
          </w:tcPr>
          <w:p w14:paraId="0A8A2470" w14:textId="620A324F" w:rsidR="00B20783" w:rsidRPr="00440CF1" w:rsidRDefault="00B20783">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1 505 563</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63</w:t>
            </w:r>
          </w:p>
        </w:tc>
      </w:tr>
      <w:tr w:rsidR="00170602" w:rsidRPr="00440CF1" w14:paraId="1E979E23" w14:textId="77777777" w:rsidTr="00617B42">
        <w:trPr>
          <w:trHeight w:val="401"/>
          <w:jc w:val="center"/>
        </w:trPr>
        <w:tc>
          <w:tcPr>
            <w:tcW w:w="9029" w:type="dxa"/>
            <w:gridSpan w:val="3"/>
            <w:tcBorders>
              <w:top w:val="nil"/>
              <w:left w:val="single" w:sz="4" w:space="0" w:color="auto"/>
              <w:bottom w:val="nil"/>
              <w:right w:val="single" w:sz="4" w:space="0" w:color="auto"/>
            </w:tcBorders>
            <w:vAlign w:val="center"/>
          </w:tcPr>
          <w:p w14:paraId="7643B585" w14:textId="004C455E" w:rsidR="00170602" w:rsidRPr="00440CF1" w:rsidRDefault="002518EB" w:rsidP="002518EB">
            <w:pPr>
              <w:rPr>
                <w:rFonts w:ascii="Arial Narrow" w:hAnsi="Arial Narrow"/>
                <w:b/>
                <w:bCs/>
                <w:color w:val="000000"/>
                <w:sz w:val="18"/>
                <w:szCs w:val="18"/>
                <w:lang w:val="en-GB"/>
              </w:rPr>
            </w:pPr>
            <w:r w:rsidRPr="00440CF1">
              <w:rPr>
                <w:rFonts w:ascii="Arial Narrow" w:hAnsi="Arial Narrow"/>
                <w:b/>
                <w:bCs/>
                <w:color w:val="000000"/>
                <w:sz w:val="18"/>
                <w:szCs w:val="18"/>
                <w:lang w:val="en-GB"/>
              </w:rPr>
              <w:t xml:space="preserve">B. </w:t>
            </w:r>
            <w:r w:rsidR="000C2E10" w:rsidRPr="00440CF1">
              <w:rPr>
                <w:rFonts w:ascii="Arial Narrow" w:hAnsi="Arial Narrow" w:cs="Arial Narrow"/>
                <w:b/>
                <w:bCs/>
                <w:sz w:val="18"/>
                <w:szCs w:val="18"/>
                <w:lang w:val="en-GB"/>
              </w:rPr>
              <w:t>CASH FLOWS FROM INVESTING ACTIVITIES</w:t>
            </w:r>
          </w:p>
        </w:tc>
      </w:tr>
      <w:tr w:rsidR="005F2FEC" w:rsidRPr="00440CF1" w14:paraId="4E723FF3" w14:textId="77777777" w:rsidTr="00617B42">
        <w:trPr>
          <w:trHeight w:val="227"/>
          <w:jc w:val="center"/>
        </w:trPr>
        <w:tc>
          <w:tcPr>
            <w:tcW w:w="6374" w:type="dxa"/>
            <w:tcBorders>
              <w:top w:val="nil"/>
              <w:right w:val="nil"/>
            </w:tcBorders>
            <w:vAlign w:val="center"/>
          </w:tcPr>
          <w:p w14:paraId="399A7111" w14:textId="090DE1BF" w:rsidR="005F2FEC" w:rsidRPr="00440CF1" w:rsidRDefault="005F2FEC" w:rsidP="002518EB">
            <w:pPr>
              <w:rPr>
                <w:rFonts w:ascii="Arial Narrow" w:hAnsi="Arial Narrow" w:cs="Czcionka tekstu podstawowego"/>
                <w:b/>
                <w:bCs/>
                <w:color w:val="000000"/>
                <w:sz w:val="18"/>
                <w:szCs w:val="18"/>
                <w:lang w:val="en-GB"/>
              </w:rPr>
            </w:pPr>
            <w:r w:rsidRPr="00440CF1">
              <w:rPr>
                <w:rFonts w:ascii="Arial Narrow" w:hAnsi="Arial Narrow" w:cs="Czcionka tekstu podstawowego"/>
                <w:b/>
                <w:bCs/>
                <w:color w:val="000000"/>
                <w:sz w:val="18"/>
                <w:szCs w:val="18"/>
                <w:lang w:val="en-GB"/>
              </w:rPr>
              <w:t xml:space="preserve"> I. </w:t>
            </w:r>
            <w:r w:rsidR="000C2E10" w:rsidRPr="00440CF1">
              <w:rPr>
                <w:rFonts w:ascii="Arial Narrow" w:hAnsi="Arial Narrow" w:cs="Czcionka tekstu podstawowego"/>
                <w:b/>
                <w:bCs/>
                <w:color w:val="000000"/>
                <w:sz w:val="18"/>
                <w:szCs w:val="18"/>
                <w:lang w:val="en-GB"/>
              </w:rPr>
              <w:t>Inflows</w:t>
            </w:r>
          </w:p>
        </w:tc>
        <w:tc>
          <w:tcPr>
            <w:tcW w:w="1299" w:type="dxa"/>
            <w:tcBorders>
              <w:top w:val="nil"/>
              <w:left w:val="nil"/>
              <w:bottom w:val="nil"/>
              <w:right w:val="nil"/>
            </w:tcBorders>
            <w:shd w:val="clear" w:color="auto" w:fill="auto"/>
            <w:vAlign w:val="center"/>
          </w:tcPr>
          <w:p w14:paraId="74F07689" w14:textId="6E245AC8" w:rsidR="005F2FEC" w:rsidRPr="00440CF1" w:rsidRDefault="005F2FEC">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112 823 532</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60</w:t>
            </w:r>
          </w:p>
        </w:tc>
        <w:tc>
          <w:tcPr>
            <w:tcW w:w="1356" w:type="dxa"/>
            <w:tcBorders>
              <w:top w:val="nil"/>
              <w:left w:val="nil"/>
              <w:bottom w:val="nil"/>
              <w:right w:val="single" w:sz="4" w:space="0" w:color="auto"/>
            </w:tcBorders>
            <w:shd w:val="clear" w:color="auto" w:fill="auto"/>
            <w:vAlign w:val="center"/>
          </w:tcPr>
          <w:p w14:paraId="48004C0C" w14:textId="50D31476" w:rsidR="005F2FEC" w:rsidRPr="00440CF1" w:rsidRDefault="005F2FEC">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17 494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93</w:t>
            </w:r>
          </w:p>
        </w:tc>
      </w:tr>
      <w:tr w:rsidR="005F2FEC" w:rsidRPr="00440CF1" w14:paraId="0545A245" w14:textId="77777777" w:rsidTr="00617B42">
        <w:trPr>
          <w:trHeight w:val="227"/>
          <w:jc w:val="center"/>
        </w:trPr>
        <w:tc>
          <w:tcPr>
            <w:tcW w:w="6374" w:type="dxa"/>
            <w:tcBorders>
              <w:right w:val="nil"/>
            </w:tcBorders>
            <w:vAlign w:val="center"/>
          </w:tcPr>
          <w:p w14:paraId="100C3415" w14:textId="585560F0" w:rsidR="005F2FEC" w:rsidRPr="00440CF1" w:rsidRDefault="002518EB" w:rsidP="002518EB">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1. </w:t>
            </w:r>
            <w:r w:rsidR="00977D1B" w:rsidRPr="00440CF1">
              <w:rPr>
                <w:rFonts w:ascii="Arial Narrow" w:hAnsi="Arial Narrow" w:cs="Arial Narrow"/>
                <w:sz w:val="18"/>
                <w:szCs w:val="18"/>
                <w:lang w:val="en-GB"/>
              </w:rPr>
              <w:t>Disposal of intangible and tangible assets</w:t>
            </w:r>
          </w:p>
        </w:tc>
        <w:tc>
          <w:tcPr>
            <w:tcW w:w="1299" w:type="dxa"/>
            <w:tcBorders>
              <w:top w:val="nil"/>
              <w:left w:val="nil"/>
              <w:bottom w:val="nil"/>
              <w:right w:val="nil"/>
            </w:tcBorders>
            <w:shd w:val="clear" w:color="auto" w:fill="auto"/>
            <w:vAlign w:val="center"/>
          </w:tcPr>
          <w:p w14:paraId="3F36C533" w14:textId="37A88E00"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12 439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03</w:t>
            </w:r>
          </w:p>
        </w:tc>
        <w:tc>
          <w:tcPr>
            <w:tcW w:w="1356" w:type="dxa"/>
            <w:tcBorders>
              <w:top w:val="nil"/>
              <w:left w:val="nil"/>
              <w:bottom w:val="nil"/>
              <w:right w:val="single" w:sz="4" w:space="0" w:color="auto"/>
            </w:tcBorders>
            <w:shd w:val="clear" w:color="auto" w:fill="auto"/>
            <w:vAlign w:val="center"/>
          </w:tcPr>
          <w:p w14:paraId="3337F884" w14:textId="6C91C468"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17 494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93</w:t>
            </w:r>
          </w:p>
        </w:tc>
      </w:tr>
      <w:tr w:rsidR="005F2FEC" w:rsidRPr="00440CF1" w14:paraId="01998091" w14:textId="77777777" w:rsidTr="00617B42">
        <w:trPr>
          <w:trHeight w:val="227"/>
          <w:jc w:val="center"/>
        </w:trPr>
        <w:tc>
          <w:tcPr>
            <w:tcW w:w="6374" w:type="dxa"/>
            <w:tcBorders>
              <w:right w:val="nil"/>
            </w:tcBorders>
            <w:vAlign w:val="center"/>
          </w:tcPr>
          <w:p w14:paraId="5B6EDB06" w14:textId="6C8A8682" w:rsidR="005F2FEC" w:rsidRPr="00440CF1" w:rsidRDefault="005F2FEC"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2. </w:t>
            </w:r>
            <w:r w:rsidR="00977D1B" w:rsidRPr="00440CF1">
              <w:rPr>
                <w:rFonts w:ascii="Arial Narrow" w:hAnsi="Arial Narrow" w:cs="Arial Narrow"/>
                <w:sz w:val="18"/>
                <w:szCs w:val="18"/>
                <w:lang w:val="en-GB"/>
              </w:rPr>
              <w:t>Disposal of investments in real estate and intangible assets</w:t>
            </w:r>
          </w:p>
        </w:tc>
        <w:tc>
          <w:tcPr>
            <w:tcW w:w="1299" w:type="dxa"/>
            <w:tcBorders>
              <w:top w:val="nil"/>
              <w:left w:val="nil"/>
              <w:bottom w:val="nil"/>
              <w:right w:val="nil"/>
            </w:tcBorders>
            <w:shd w:val="clear" w:color="auto" w:fill="auto"/>
            <w:vAlign w:val="center"/>
          </w:tcPr>
          <w:p w14:paraId="46D56A98" w14:textId="46F9E6FC"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56" w:type="dxa"/>
            <w:tcBorders>
              <w:top w:val="nil"/>
              <w:left w:val="nil"/>
              <w:bottom w:val="nil"/>
              <w:right w:val="single" w:sz="4" w:space="0" w:color="auto"/>
            </w:tcBorders>
            <w:shd w:val="clear" w:color="auto" w:fill="auto"/>
            <w:vAlign w:val="center"/>
          </w:tcPr>
          <w:p w14:paraId="046714E6" w14:textId="552ECB59"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5F2FEC" w:rsidRPr="00440CF1" w14:paraId="60069487" w14:textId="77777777" w:rsidTr="00617B42">
        <w:trPr>
          <w:trHeight w:val="227"/>
          <w:jc w:val="center"/>
        </w:trPr>
        <w:tc>
          <w:tcPr>
            <w:tcW w:w="6374" w:type="dxa"/>
            <w:tcBorders>
              <w:right w:val="nil"/>
            </w:tcBorders>
            <w:vAlign w:val="center"/>
          </w:tcPr>
          <w:p w14:paraId="78E5F950" w14:textId="1957102E" w:rsidR="005F2FEC" w:rsidRPr="00440CF1" w:rsidRDefault="005F2FEC"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3. </w:t>
            </w:r>
            <w:r w:rsidR="00977D1B" w:rsidRPr="00440CF1">
              <w:rPr>
                <w:rFonts w:ascii="Arial Narrow" w:hAnsi="Arial Narrow" w:cs="Arial Narrow"/>
                <w:sz w:val="18"/>
                <w:szCs w:val="18"/>
                <w:lang w:val="en-GB"/>
              </w:rPr>
              <w:t>Disposal of financial assets</w:t>
            </w:r>
          </w:p>
        </w:tc>
        <w:tc>
          <w:tcPr>
            <w:tcW w:w="1299" w:type="dxa"/>
            <w:tcBorders>
              <w:top w:val="nil"/>
              <w:left w:val="nil"/>
              <w:bottom w:val="nil"/>
              <w:right w:val="nil"/>
            </w:tcBorders>
            <w:shd w:val="clear" w:color="auto" w:fill="auto"/>
            <w:vAlign w:val="center"/>
          </w:tcPr>
          <w:p w14:paraId="299A6C93" w14:textId="3B306730"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112 811 093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57</w:t>
            </w:r>
          </w:p>
        </w:tc>
        <w:tc>
          <w:tcPr>
            <w:tcW w:w="1356" w:type="dxa"/>
            <w:tcBorders>
              <w:top w:val="nil"/>
              <w:left w:val="nil"/>
              <w:bottom w:val="nil"/>
              <w:right w:val="single" w:sz="4" w:space="0" w:color="auto"/>
            </w:tcBorders>
            <w:shd w:val="clear" w:color="auto" w:fill="auto"/>
            <w:vAlign w:val="center"/>
          </w:tcPr>
          <w:p w14:paraId="244401D2" w14:textId="79F3491E"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5F2FEC" w:rsidRPr="00440CF1" w14:paraId="11DAA764" w14:textId="77777777" w:rsidTr="00617B42">
        <w:trPr>
          <w:trHeight w:val="227"/>
          <w:jc w:val="center"/>
        </w:trPr>
        <w:tc>
          <w:tcPr>
            <w:tcW w:w="6374" w:type="dxa"/>
            <w:tcBorders>
              <w:right w:val="nil"/>
            </w:tcBorders>
            <w:vAlign w:val="center"/>
          </w:tcPr>
          <w:p w14:paraId="777CE491" w14:textId="3C147E5E" w:rsidR="005F2FEC" w:rsidRPr="00440CF1" w:rsidRDefault="005F2FEC"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4. </w:t>
            </w:r>
            <w:r w:rsidR="00977D1B" w:rsidRPr="00440CF1">
              <w:rPr>
                <w:rFonts w:ascii="Arial Narrow" w:hAnsi="Arial Narrow" w:cs="Arial Narrow"/>
                <w:sz w:val="18"/>
                <w:szCs w:val="18"/>
                <w:lang w:val="en-GB"/>
              </w:rPr>
              <w:t>Other investing inflows</w:t>
            </w:r>
          </w:p>
        </w:tc>
        <w:tc>
          <w:tcPr>
            <w:tcW w:w="1299" w:type="dxa"/>
            <w:tcBorders>
              <w:top w:val="nil"/>
              <w:left w:val="nil"/>
              <w:bottom w:val="nil"/>
              <w:right w:val="nil"/>
            </w:tcBorders>
            <w:shd w:val="clear" w:color="auto" w:fill="auto"/>
            <w:vAlign w:val="center"/>
          </w:tcPr>
          <w:p w14:paraId="0D59939A" w14:textId="59B41348"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56" w:type="dxa"/>
            <w:tcBorders>
              <w:top w:val="nil"/>
              <w:left w:val="nil"/>
              <w:bottom w:val="nil"/>
              <w:right w:val="single" w:sz="4" w:space="0" w:color="auto"/>
            </w:tcBorders>
            <w:shd w:val="clear" w:color="auto" w:fill="auto"/>
            <w:vAlign w:val="center"/>
          </w:tcPr>
          <w:p w14:paraId="4080376A" w14:textId="0519EB25"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5F2FEC" w:rsidRPr="00440CF1" w14:paraId="1F759BC4" w14:textId="77777777" w:rsidTr="00617B42">
        <w:trPr>
          <w:trHeight w:val="227"/>
          <w:jc w:val="center"/>
        </w:trPr>
        <w:tc>
          <w:tcPr>
            <w:tcW w:w="6374" w:type="dxa"/>
            <w:tcBorders>
              <w:right w:val="nil"/>
            </w:tcBorders>
            <w:vAlign w:val="center"/>
          </w:tcPr>
          <w:p w14:paraId="0C545E8E" w14:textId="7940A4D3" w:rsidR="005F2FEC" w:rsidRPr="00440CF1" w:rsidRDefault="005F2FEC" w:rsidP="00EC3127">
            <w:pPr>
              <w:rPr>
                <w:rFonts w:ascii="Arial Narrow" w:hAnsi="Arial Narrow" w:cs="Czcionka tekstu podstawowego"/>
                <w:b/>
                <w:bCs/>
                <w:color w:val="000000"/>
                <w:sz w:val="18"/>
                <w:szCs w:val="18"/>
                <w:lang w:val="en-GB"/>
              </w:rPr>
            </w:pPr>
            <w:r w:rsidRPr="00440CF1">
              <w:rPr>
                <w:rFonts w:ascii="Arial Narrow" w:hAnsi="Arial Narrow" w:cs="Czcionka tekstu podstawowego"/>
                <w:b/>
                <w:bCs/>
                <w:color w:val="000000"/>
                <w:sz w:val="18"/>
                <w:szCs w:val="18"/>
                <w:lang w:val="en-GB"/>
              </w:rPr>
              <w:t xml:space="preserve"> II. </w:t>
            </w:r>
            <w:r w:rsidR="00977D1B" w:rsidRPr="00440CF1">
              <w:rPr>
                <w:rFonts w:ascii="Arial Narrow" w:hAnsi="Arial Narrow" w:cs="Czcionka tekstu podstawowego"/>
                <w:b/>
                <w:bCs/>
                <w:color w:val="000000"/>
                <w:sz w:val="18"/>
                <w:szCs w:val="18"/>
                <w:lang w:val="en-GB"/>
              </w:rPr>
              <w:t>Outflows</w:t>
            </w:r>
          </w:p>
        </w:tc>
        <w:tc>
          <w:tcPr>
            <w:tcW w:w="1299" w:type="dxa"/>
            <w:tcBorders>
              <w:top w:val="nil"/>
              <w:left w:val="nil"/>
              <w:bottom w:val="nil"/>
              <w:right w:val="nil"/>
            </w:tcBorders>
            <w:shd w:val="clear" w:color="auto" w:fill="auto"/>
            <w:vAlign w:val="center"/>
          </w:tcPr>
          <w:p w14:paraId="1BBC1C0B" w14:textId="1F728B52" w:rsidR="005F2FEC" w:rsidRPr="00440CF1" w:rsidRDefault="005F2FEC">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112 881 213</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38</w:t>
            </w:r>
          </w:p>
        </w:tc>
        <w:tc>
          <w:tcPr>
            <w:tcW w:w="1356" w:type="dxa"/>
            <w:tcBorders>
              <w:top w:val="nil"/>
              <w:left w:val="nil"/>
              <w:bottom w:val="nil"/>
              <w:right w:val="single" w:sz="4" w:space="0" w:color="auto"/>
            </w:tcBorders>
            <w:shd w:val="clear" w:color="auto" w:fill="auto"/>
            <w:vAlign w:val="center"/>
          </w:tcPr>
          <w:p w14:paraId="1A8C9D27" w14:textId="219733BC" w:rsidR="005F2FEC" w:rsidRPr="00440CF1" w:rsidRDefault="005F2FEC">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1 393 092</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88</w:t>
            </w:r>
          </w:p>
        </w:tc>
      </w:tr>
      <w:tr w:rsidR="005F2FEC" w:rsidRPr="00440CF1" w14:paraId="72F0F875" w14:textId="77777777" w:rsidTr="00617B42">
        <w:trPr>
          <w:trHeight w:val="227"/>
          <w:jc w:val="center"/>
        </w:trPr>
        <w:tc>
          <w:tcPr>
            <w:tcW w:w="6374" w:type="dxa"/>
            <w:tcBorders>
              <w:right w:val="nil"/>
            </w:tcBorders>
            <w:vAlign w:val="center"/>
          </w:tcPr>
          <w:p w14:paraId="7DE56353" w14:textId="40003A33" w:rsidR="005F2FEC" w:rsidRPr="00440CF1" w:rsidRDefault="005F2FEC"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1. </w:t>
            </w:r>
            <w:r w:rsidR="00977D1B" w:rsidRPr="00440CF1">
              <w:rPr>
                <w:rFonts w:ascii="Arial Narrow" w:hAnsi="Arial Narrow" w:cs="Arial Narrow"/>
                <w:sz w:val="18"/>
                <w:szCs w:val="18"/>
                <w:lang w:val="en-GB"/>
              </w:rPr>
              <w:t>Acquisition of intangible and tangible assets</w:t>
            </w:r>
          </w:p>
        </w:tc>
        <w:tc>
          <w:tcPr>
            <w:tcW w:w="1299" w:type="dxa"/>
            <w:tcBorders>
              <w:top w:val="nil"/>
              <w:left w:val="nil"/>
              <w:bottom w:val="nil"/>
              <w:right w:val="nil"/>
            </w:tcBorders>
            <w:shd w:val="clear" w:color="auto" w:fill="auto"/>
            <w:vAlign w:val="center"/>
          </w:tcPr>
          <w:p w14:paraId="64205F09" w14:textId="1C6C52B3"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1 765 394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47</w:t>
            </w:r>
          </w:p>
        </w:tc>
        <w:tc>
          <w:tcPr>
            <w:tcW w:w="1356" w:type="dxa"/>
            <w:tcBorders>
              <w:top w:val="nil"/>
              <w:left w:val="nil"/>
              <w:bottom w:val="nil"/>
              <w:right w:val="single" w:sz="4" w:space="0" w:color="auto"/>
            </w:tcBorders>
            <w:shd w:val="clear" w:color="auto" w:fill="auto"/>
            <w:vAlign w:val="center"/>
          </w:tcPr>
          <w:p w14:paraId="48EACE16" w14:textId="521DC6AF"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1 393 092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88</w:t>
            </w:r>
          </w:p>
        </w:tc>
      </w:tr>
      <w:tr w:rsidR="005F2FEC" w:rsidRPr="00440CF1" w14:paraId="0D8528E2" w14:textId="77777777" w:rsidTr="00617B42">
        <w:trPr>
          <w:trHeight w:val="227"/>
          <w:jc w:val="center"/>
        </w:trPr>
        <w:tc>
          <w:tcPr>
            <w:tcW w:w="6374" w:type="dxa"/>
            <w:tcBorders>
              <w:right w:val="nil"/>
            </w:tcBorders>
            <w:vAlign w:val="center"/>
          </w:tcPr>
          <w:p w14:paraId="217891DF" w14:textId="63C580A1" w:rsidR="005F2FEC" w:rsidRPr="00440CF1" w:rsidRDefault="005F2FEC"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2. </w:t>
            </w:r>
            <w:r w:rsidR="00977D1B" w:rsidRPr="00440CF1">
              <w:rPr>
                <w:rFonts w:ascii="Arial Narrow" w:hAnsi="Arial Narrow" w:cs="Arial Narrow"/>
                <w:sz w:val="18"/>
                <w:szCs w:val="18"/>
                <w:lang w:val="en-GB"/>
              </w:rPr>
              <w:t>Investments in real estate and intangible assets</w:t>
            </w:r>
          </w:p>
        </w:tc>
        <w:tc>
          <w:tcPr>
            <w:tcW w:w="1299" w:type="dxa"/>
            <w:tcBorders>
              <w:top w:val="nil"/>
              <w:left w:val="nil"/>
              <w:bottom w:val="nil"/>
              <w:right w:val="nil"/>
            </w:tcBorders>
            <w:shd w:val="clear" w:color="auto" w:fill="auto"/>
            <w:vAlign w:val="center"/>
          </w:tcPr>
          <w:p w14:paraId="2980EB1C" w14:textId="75139825"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56" w:type="dxa"/>
            <w:tcBorders>
              <w:top w:val="nil"/>
              <w:left w:val="nil"/>
              <w:bottom w:val="nil"/>
              <w:right w:val="single" w:sz="4" w:space="0" w:color="auto"/>
            </w:tcBorders>
            <w:shd w:val="clear" w:color="auto" w:fill="auto"/>
            <w:vAlign w:val="center"/>
          </w:tcPr>
          <w:p w14:paraId="51C85581" w14:textId="79D9E83E"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5F2FEC" w:rsidRPr="00440CF1" w14:paraId="16E238A3" w14:textId="77777777" w:rsidTr="00617B42">
        <w:trPr>
          <w:trHeight w:val="227"/>
          <w:jc w:val="center"/>
        </w:trPr>
        <w:tc>
          <w:tcPr>
            <w:tcW w:w="6374" w:type="dxa"/>
            <w:tcBorders>
              <w:right w:val="nil"/>
            </w:tcBorders>
            <w:vAlign w:val="center"/>
          </w:tcPr>
          <w:p w14:paraId="487E129C" w14:textId="2AE492FB" w:rsidR="005F2FEC" w:rsidRPr="00440CF1" w:rsidRDefault="005F2FEC"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3. </w:t>
            </w:r>
            <w:r w:rsidR="00977D1B" w:rsidRPr="00440CF1">
              <w:rPr>
                <w:rFonts w:ascii="Arial Narrow" w:hAnsi="Arial Narrow" w:cs="Arial Narrow"/>
                <w:sz w:val="18"/>
                <w:szCs w:val="18"/>
                <w:lang w:val="en-GB"/>
              </w:rPr>
              <w:t>On financial assets</w:t>
            </w:r>
          </w:p>
        </w:tc>
        <w:tc>
          <w:tcPr>
            <w:tcW w:w="1299" w:type="dxa"/>
            <w:tcBorders>
              <w:top w:val="nil"/>
              <w:left w:val="nil"/>
              <w:bottom w:val="nil"/>
              <w:right w:val="nil"/>
            </w:tcBorders>
            <w:shd w:val="clear" w:color="auto" w:fill="auto"/>
            <w:vAlign w:val="center"/>
          </w:tcPr>
          <w:p w14:paraId="279CC077" w14:textId="6709CAF7"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111 115 818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91</w:t>
            </w:r>
          </w:p>
        </w:tc>
        <w:tc>
          <w:tcPr>
            <w:tcW w:w="1356" w:type="dxa"/>
            <w:tcBorders>
              <w:top w:val="nil"/>
              <w:left w:val="nil"/>
              <w:bottom w:val="nil"/>
              <w:right w:val="single" w:sz="4" w:space="0" w:color="auto"/>
            </w:tcBorders>
            <w:shd w:val="clear" w:color="auto" w:fill="auto"/>
            <w:vAlign w:val="center"/>
          </w:tcPr>
          <w:p w14:paraId="43906E3F" w14:textId="3DF306C4"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5F2FEC" w:rsidRPr="00440CF1" w14:paraId="6F7E0091" w14:textId="77777777" w:rsidTr="00617B42">
        <w:trPr>
          <w:trHeight w:val="227"/>
          <w:jc w:val="center"/>
        </w:trPr>
        <w:tc>
          <w:tcPr>
            <w:tcW w:w="6374" w:type="dxa"/>
            <w:tcBorders>
              <w:right w:val="nil"/>
            </w:tcBorders>
            <w:vAlign w:val="center"/>
          </w:tcPr>
          <w:p w14:paraId="7FA37F35" w14:textId="1DE76FA4" w:rsidR="005F2FEC" w:rsidRPr="00440CF1" w:rsidRDefault="005F2FEC"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4. </w:t>
            </w:r>
            <w:r w:rsidR="00977D1B" w:rsidRPr="00440CF1">
              <w:rPr>
                <w:rFonts w:ascii="Arial Narrow" w:hAnsi="Arial Narrow" w:cs="Arial Narrow"/>
                <w:sz w:val="18"/>
                <w:szCs w:val="18"/>
                <w:lang w:val="en-GB"/>
              </w:rPr>
              <w:t>Other investing expenses</w:t>
            </w:r>
          </w:p>
        </w:tc>
        <w:tc>
          <w:tcPr>
            <w:tcW w:w="1299" w:type="dxa"/>
            <w:tcBorders>
              <w:top w:val="nil"/>
              <w:left w:val="nil"/>
              <w:bottom w:val="nil"/>
              <w:right w:val="nil"/>
            </w:tcBorders>
            <w:shd w:val="clear" w:color="auto" w:fill="auto"/>
            <w:vAlign w:val="center"/>
          </w:tcPr>
          <w:p w14:paraId="3E5404B9" w14:textId="471322ED"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56" w:type="dxa"/>
            <w:tcBorders>
              <w:top w:val="nil"/>
              <w:left w:val="nil"/>
              <w:bottom w:val="nil"/>
              <w:right w:val="single" w:sz="4" w:space="0" w:color="auto"/>
            </w:tcBorders>
            <w:shd w:val="clear" w:color="auto" w:fill="auto"/>
            <w:vAlign w:val="center"/>
          </w:tcPr>
          <w:p w14:paraId="3845F969" w14:textId="76DB3668" w:rsidR="005F2FEC" w:rsidRPr="00440CF1" w:rsidRDefault="005F2FEC">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5F2FEC" w:rsidRPr="00440CF1" w14:paraId="2F182409" w14:textId="77777777" w:rsidTr="00617B42">
        <w:trPr>
          <w:trHeight w:val="227"/>
          <w:jc w:val="center"/>
        </w:trPr>
        <w:tc>
          <w:tcPr>
            <w:tcW w:w="6374" w:type="dxa"/>
            <w:tcBorders>
              <w:bottom w:val="nil"/>
              <w:right w:val="nil"/>
            </w:tcBorders>
            <w:vAlign w:val="center"/>
          </w:tcPr>
          <w:p w14:paraId="4FE8A932" w14:textId="52B2B2DB" w:rsidR="005F2FEC" w:rsidRPr="00440CF1" w:rsidRDefault="005F2FEC" w:rsidP="00EC3127">
            <w:pPr>
              <w:rPr>
                <w:rFonts w:ascii="Arial Narrow" w:hAnsi="Arial Narrow" w:cs="Czcionka tekstu podstawowego"/>
                <w:b/>
                <w:bCs/>
                <w:color w:val="000000"/>
                <w:sz w:val="18"/>
                <w:szCs w:val="18"/>
                <w:lang w:val="en-GB"/>
              </w:rPr>
            </w:pPr>
            <w:r w:rsidRPr="00440CF1">
              <w:rPr>
                <w:rFonts w:ascii="Arial Narrow" w:hAnsi="Arial Narrow" w:cs="Czcionka tekstu podstawowego"/>
                <w:b/>
                <w:bCs/>
                <w:color w:val="000000"/>
                <w:sz w:val="18"/>
                <w:szCs w:val="18"/>
                <w:lang w:val="en-GB"/>
              </w:rPr>
              <w:t xml:space="preserve"> III. </w:t>
            </w:r>
            <w:r w:rsidR="00977D1B" w:rsidRPr="00440CF1">
              <w:rPr>
                <w:rFonts w:ascii="Arial Narrow" w:hAnsi="Arial Narrow" w:cs="Arial Narrow"/>
                <w:b/>
                <w:bCs/>
                <w:sz w:val="18"/>
                <w:szCs w:val="18"/>
                <w:lang w:val="en-GB"/>
              </w:rPr>
              <w:t>Net cash flows from investing activities (I-II)</w:t>
            </w:r>
          </w:p>
        </w:tc>
        <w:tc>
          <w:tcPr>
            <w:tcW w:w="1299" w:type="dxa"/>
            <w:tcBorders>
              <w:top w:val="nil"/>
              <w:left w:val="nil"/>
              <w:bottom w:val="nil"/>
              <w:right w:val="nil"/>
            </w:tcBorders>
            <w:shd w:val="clear" w:color="auto" w:fill="auto"/>
            <w:vAlign w:val="center"/>
          </w:tcPr>
          <w:p w14:paraId="2BAFBA02" w14:textId="249FE874" w:rsidR="005F2FEC" w:rsidRPr="00440CF1" w:rsidRDefault="005F2FEC">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-57 680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78</w:t>
            </w:r>
          </w:p>
        </w:tc>
        <w:tc>
          <w:tcPr>
            <w:tcW w:w="1356" w:type="dxa"/>
            <w:tcBorders>
              <w:top w:val="nil"/>
              <w:left w:val="nil"/>
              <w:bottom w:val="nil"/>
              <w:right w:val="single" w:sz="4" w:space="0" w:color="auto"/>
            </w:tcBorders>
            <w:shd w:val="clear" w:color="auto" w:fill="auto"/>
            <w:vAlign w:val="center"/>
          </w:tcPr>
          <w:p w14:paraId="0F7FA636" w14:textId="558F165A" w:rsidR="005F2FEC" w:rsidRPr="00440CF1" w:rsidRDefault="005F2FEC">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-1 375 597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95</w:t>
            </w:r>
          </w:p>
        </w:tc>
      </w:tr>
      <w:tr w:rsidR="00124BDA" w:rsidRPr="00440CF1" w14:paraId="2F575CC1" w14:textId="77777777" w:rsidTr="00617B42">
        <w:trPr>
          <w:trHeight w:val="383"/>
          <w:jc w:val="center"/>
        </w:trPr>
        <w:tc>
          <w:tcPr>
            <w:tcW w:w="9029" w:type="dxa"/>
            <w:gridSpan w:val="3"/>
            <w:tcBorders>
              <w:top w:val="nil"/>
              <w:left w:val="single" w:sz="4" w:space="0" w:color="auto"/>
              <w:bottom w:val="nil"/>
              <w:right w:val="single" w:sz="4" w:space="0" w:color="auto"/>
            </w:tcBorders>
            <w:vAlign w:val="center"/>
          </w:tcPr>
          <w:p w14:paraId="4C2B2C82" w14:textId="2C8451F4" w:rsidR="00124BDA" w:rsidRPr="00440CF1" w:rsidRDefault="00124BDA" w:rsidP="00EC3127">
            <w:pPr>
              <w:rPr>
                <w:rFonts w:ascii="Arial Narrow" w:hAnsi="Arial Narrow"/>
                <w:b/>
                <w:bCs/>
                <w:color w:val="000000"/>
                <w:sz w:val="18"/>
                <w:szCs w:val="18"/>
                <w:lang w:val="en-GB"/>
              </w:rPr>
            </w:pPr>
            <w:r w:rsidRPr="00440CF1">
              <w:rPr>
                <w:rFonts w:ascii="Arial Narrow" w:hAnsi="Arial Narrow"/>
                <w:b/>
                <w:bCs/>
                <w:color w:val="000000"/>
                <w:sz w:val="18"/>
                <w:szCs w:val="18"/>
                <w:lang w:val="en-GB"/>
              </w:rPr>
              <w:t xml:space="preserve">C. </w:t>
            </w:r>
            <w:r w:rsidR="00977D1B" w:rsidRPr="00440CF1">
              <w:rPr>
                <w:rFonts w:ascii="Arial Narrow" w:hAnsi="Arial Narrow" w:cs="Arial Narrow"/>
                <w:b/>
                <w:bCs/>
                <w:sz w:val="18"/>
                <w:szCs w:val="18"/>
                <w:lang w:val="en-GB"/>
              </w:rPr>
              <w:t>CASH FLOWS FROM FINANCING ACTIVITIES</w:t>
            </w:r>
          </w:p>
        </w:tc>
      </w:tr>
      <w:tr w:rsidR="00A858E4" w:rsidRPr="00440CF1" w14:paraId="34DE9224" w14:textId="77777777" w:rsidTr="00617B42">
        <w:trPr>
          <w:trHeight w:val="227"/>
          <w:jc w:val="center"/>
        </w:trPr>
        <w:tc>
          <w:tcPr>
            <w:tcW w:w="6374" w:type="dxa"/>
            <w:tcBorders>
              <w:top w:val="nil"/>
              <w:right w:val="nil"/>
            </w:tcBorders>
            <w:vAlign w:val="center"/>
          </w:tcPr>
          <w:p w14:paraId="458E36AC" w14:textId="6B48C1AC" w:rsidR="00A858E4" w:rsidRPr="00440CF1" w:rsidRDefault="00A858E4" w:rsidP="00EC3127">
            <w:pPr>
              <w:rPr>
                <w:rFonts w:ascii="Arial Narrow" w:hAnsi="Arial Narrow" w:cs="Czcionka tekstu podstawowego"/>
                <w:b/>
                <w:bCs/>
                <w:color w:val="000000"/>
                <w:sz w:val="18"/>
                <w:szCs w:val="18"/>
                <w:lang w:val="en-GB"/>
              </w:rPr>
            </w:pPr>
            <w:r w:rsidRPr="00440CF1">
              <w:rPr>
                <w:rFonts w:ascii="Arial Narrow" w:hAnsi="Arial Narrow" w:cs="Czcionka tekstu podstawowego"/>
                <w:b/>
                <w:bCs/>
                <w:color w:val="000000"/>
                <w:sz w:val="18"/>
                <w:szCs w:val="18"/>
                <w:lang w:val="en-GB"/>
              </w:rPr>
              <w:t xml:space="preserve"> I. </w:t>
            </w:r>
            <w:r w:rsidR="00977D1B" w:rsidRPr="00440CF1">
              <w:rPr>
                <w:rFonts w:ascii="Arial Narrow" w:hAnsi="Arial Narrow" w:cs="Czcionka tekstu podstawowego"/>
                <w:b/>
                <w:bCs/>
                <w:color w:val="000000"/>
                <w:sz w:val="18"/>
                <w:szCs w:val="18"/>
                <w:lang w:val="en-GB"/>
              </w:rPr>
              <w:t>Inflows</w:t>
            </w:r>
          </w:p>
        </w:tc>
        <w:tc>
          <w:tcPr>
            <w:tcW w:w="1299" w:type="dxa"/>
            <w:tcBorders>
              <w:top w:val="nil"/>
              <w:left w:val="nil"/>
              <w:bottom w:val="nil"/>
              <w:right w:val="nil"/>
            </w:tcBorders>
            <w:shd w:val="clear" w:color="auto" w:fill="auto"/>
            <w:vAlign w:val="center"/>
          </w:tcPr>
          <w:p w14:paraId="7BD44729" w14:textId="189C6B78" w:rsidR="00A858E4" w:rsidRPr="00440CF1" w:rsidRDefault="00A858E4" w:rsidP="00A858E4">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3 392 390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12</w:t>
            </w:r>
          </w:p>
        </w:tc>
        <w:tc>
          <w:tcPr>
            <w:tcW w:w="1356" w:type="dxa"/>
            <w:tcBorders>
              <w:top w:val="nil"/>
              <w:left w:val="nil"/>
              <w:bottom w:val="nil"/>
              <w:right w:val="single" w:sz="4" w:space="0" w:color="auto"/>
            </w:tcBorders>
            <w:shd w:val="clear" w:color="auto" w:fill="auto"/>
            <w:vAlign w:val="center"/>
          </w:tcPr>
          <w:p w14:paraId="19BAF891" w14:textId="26545655" w:rsidR="00A858E4" w:rsidRPr="00440CF1" w:rsidRDefault="00A858E4" w:rsidP="00A858E4">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439 535</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r w:rsidR="00A858E4" w:rsidRPr="00440CF1" w14:paraId="76E02093" w14:textId="77777777" w:rsidTr="00617B42">
        <w:trPr>
          <w:trHeight w:val="227"/>
          <w:jc w:val="center"/>
        </w:trPr>
        <w:tc>
          <w:tcPr>
            <w:tcW w:w="6374" w:type="dxa"/>
            <w:tcBorders>
              <w:right w:val="nil"/>
            </w:tcBorders>
            <w:vAlign w:val="center"/>
          </w:tcPr>
          <w:p w14:paraId="59994325" w14:textId="1FD050A2" w:rsidR="00A858E4" w:rsidRPr="00440CF1" w:rsidRDefault="00EC3127"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1. </w:t>
            </w:r>
            <w:r w:rsidR="00977D1B" w:rsidRPr="00440CF1">
              <w:rPr>
                <w:rFonts w:ascii="Arial Narrow" w:hAnsi="Arial Narrow" w:cs="Arial Narrow"/>
                <w:sz w:val="18"/>
                <w:szCs w:val="18"/>
                <w:lang w:val="en-GB"/>
              </w:rPr>
              <w:t>Net inflows from issue of stock (shares) and other capital instruments</w:t>
            </w:r>
          </w:p>
        </w:tc>
        <w:tc>
          <w:tcPr>
            <w:tcW w:w="1299" w:type="dxa"/>
            <w:tcBorders>
              <w:top w:val="nil"/>
              <w:left w:val="nil"/>
              <w:bottom w:val="nil"/>
              <w:right w:val="nil"/>
            </w:tcBorders>
            <w:shd w:val="clear" w:color="auto" w:fill="auto"/>
            <w:vAlign w:val="center"/>
          </w:tcPr>
          <w:p w14:paraId="67B1DB00" w14:textId="44147809"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56" w:type="dxa"/>
            <w:tcBorders>
              <w:top w:val="nil"/>
              <w:left w:val="nil"/>
              <w:bottom w:val="nil"/>
              <w:right w:val="single" w:sz="4" w:space="0" w:color="auto"/>
            </w:tcBorders>
            <w:shd w:val="clear" w:color="auto" w:fill="auto"/>
            <w:vAlign w:val="center"/>
          </w:tcPr>
          <w:p w14:paraId="2D2B72CE" w14:textId="22C38ADD"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A858E4" w:rsidRPr="00440CF1" w14:paraId="62597E62" w14:textId="77777777" w:rsidTr="00617B42">
        <w:trPr>
          <w:trHeight w:val="227"/>
          <w:jc w:val="center"/>
        </w:trPr>
        <w:tc>
          <w:tcPr>
            <w:tcW w:w="6374" w:type="dxa"/>
            <w:tcBorders>
              <w:right w:val="nil"/>
            </w:tcBorders>
            <w:vAlign w:val="center"/>
          </w:tcPr>
          <w:p w14:paraId="0F4E9C25" w14:textId="15B20862" w:rsidR="00A858E4" w:rsidRPr="00440CF1" w:rsidRDefault="00A858E4"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2. </w:t>
            </w:r>
            <w:r w:rsidR="00977D1B" w:rsidRPr="00440CF1">
              <w:rPr>
                <w:rFonts w:ascii="Arial Narrow" w:hAnsi="Arial Narrow" w:cs="Arial Narrow"/>
                <w:sz w:val="18"/>
                <w:szCs w:val="18"/>
                <w:lang w:val="en-GB"/>
              </w:rPr>
              <w:t>Borrowings</w:t>
            </w:r>
          </w:p>
        </w:tc>
        <w:tc>
          <w:tcPr>
            <w:tcW w:w="1299" w:type="dxa"/>
            <w:tcBorders>
              <w:top w:val="nil"/>
              <w:left w:val="nil"/>
              <w:bottom w:val="nil"/>
              <w:right w:val="nil"/>
            </w:tcBorders>
            <w:shd w:val="clear" w:color="auto" w:fill="auto"/>
            <w:vAlign w:val="center"/>
          </w:tcPr>
          <w:p w14:paraId="55C8EAEB" w14:textId="69F8A693"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3 392 390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12</w:t>
            </w:r>
          </w:p>
        </w:tc>
        <w:tc>
          <w:tcPr>
            <w:tcW w:w="1356" w:type="dxa"/>
            <w:tcBorders>
              <w:top w:val="nil"/>
              <w:left w:val="nil"/>
              <w:bottom w:val="nil"/>
              <w:right w:val="single" w:sz="4" w:space="0" w:color="auto"/>
            </w:tcBorders>
            <w:shd w:val="clear" w:color="auto" w:fill="auto"/>
            <w:vAlign w:val="center"/>
          </w:tcPr>
          <w:p w14:paraId="17E90B0C" w14:textId="46CD59BA"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A858E4" w:rsidRPr="00440CF1" w14:paraId="1B67E933" w14:textId="77777777" w:rsidTr="00617B42">
        <w:trPr>
          <w:trHeight w:val="227"/>
          <w:jc w:val="center"/>
        </w:trPr>
        <w:tc>
          <w:tcPr>
            <w:tcW w:w="6374" w:type="dxa"/>
            <w:tcBorders>
              <w:right w:val="nil"/>
            </w:tcBorders>
            <w:vAlign w:val="center"/>
          </w:tcPr>
          <w:p w14:paraId="1E526A31" w14:textId="69F84D8C" w:rsidR="00A858E4" w:rsidRPr="00440CF1" w:rsidRDefault="00A858E4"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3. </w:t>
            </w:r>
            <w:r w:rsidR="00977D1B" w:rsidRPr="00440CF1">
              <w:rPr>
                <w:rFonts w:ascii="Arial Narrow" w:hAnsi="Arial Narrow" w:cs="Arial Narrow"/>
                <w:sz w:val="18"/>
                <w:szCs w:val="18"/>
                <w:lang w:val="en-GB"/>
              </w:rPr>
              <w:t>Issue of debt securities</w:t>
            </w:r>
          </w:p>
        </w:tc>
        <w:tc>
          <w:tcPr>
            <w:tcW w:w="1299" w:type="dxa"/>
            <w:tcBorders>
              <w:top w:val="nil"/>
              <w:left w:val="nil"/>
              <w:bottom w:val="nil"/>
              <w:right w:val="nil"/>
            </w:tcBorders>
            <w:shd w:val="clear" w:color="auto" w:fill="auto"/>
            <w:vAlign w:val="center"/>
          </w:tcPr>
          <w:p w14:paraId="5AC0A58D" w14:textId="1E33B07A"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56" w:type="dxa"/>
            <w:tcBorders>
              <w:top w:val="nil"/>
              <w:left w:val="nil"/>
              <w:bottom w:val="nil"/>
              <w:right w:val="single" w:sz="4" w:space="0" w:color="auto"/>
            </w:tcBorders>
            <w:shd w:val="clear" w:color="auto" w:fill="auto"/>
            <w:vAlign w:val="center"/>
          </w:tcPr>
          <w:p w14:paraId="2B9C0491" w14:textId="3F1C984E"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A858E4" w:rsidRPr="00440CF1" w14:paraId="3B939618" w14:textId="77777777" w:rsidTr="00617B42">
        <w:trPr>
          <w:trHeight w:val="227"/>
          <w:jc w:val="center"/>
        </w:trPr>
        <w:tc>
          <w:tcPr>
            <w:tcW w:w="6374" w:type="dxa"/>
            <w:tcBorders>
              <w:right w:val="nil"/>
            </w:tcBorders>
            <w:vAlign w:val="center"/>
          </w:tcPr>
          <w:p w14:paraId="7C69F7AE" w14:textId="31802905" w:rsidR="00A858E4" w:rsidRPr="00440CF1" w:rsidRDefault="00EC3127"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4. </w:t>
            </w:r>
            <w:r w:rsidR="006A08F5" w:rsidRPr="00440CF1">
              <w:rPr>
                <w:rFonts w:ascii="Arial Narrow" w:hAnsi="Arial Narrow" w:cs="Arial Narrow"/>
                <w:sz w:val="18"/>
                <w:szCs w:val="18"/>
                <w:lang w:val="en-GB"/>
              </w:rPr>
              <w:t>Other financing inflows – subsidies to assets</w:t>
            </w:r>
          </w:p>
        </w:tc>
        <w:tc>
          <w:tcPr>
            <w:tcW w:w="1299" w:type="dxa"/>
            <w:tcBorders>
              <w:top w:val="nil"/>
              <w:left w:val="nil"/>
              <w:bottom w:val="nil"/>
              <w:right w:val="nil"/>
            </w:tcBorders>
            <w:shd w:val="clear" w:color="auto" w:fill="auto"/>
            <w:vAlign w:val="center"/>
          </w:tcPr>
          <w:p w14:paraId="084FCA39" w14:textId="2ACB9703"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56" w:type="dxa"/>
            <w:tcBorders>
              <w:top w:val="nil"/>
              <w:left w:val="nil"/>
              <w:bottom w:val="nil"/>
              <w:right w:val="single" w:sz="4" w:space="0" w:color="auto"/>
            </w:tcBorders>
            <w:shd w:val="clear" w:color="auto" w:fill="auto"/>
            <w:vAlign w:val="center"/>
          </w:tcPr>
          <w:p w14:paraId="780D917E" w14:textId="75043C48"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439 535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A858E4" w:rsidRPr="00440CF1" w14:paraId="6ADB2B42" w14:textId="77777777" w:rsidTr="00617B42">
        <w:trPr>
          <w:trHeight w:val="227"/>
          <w:jc w:val="center"/>
        </w:trPr>
        <w:tc>
          <w:tcPr>
            <w:tcW w:w="6374" w:type="dxa"/>
            <w:tcBorders>
              <w:right w:val="nil"/>
            </w:tcBorders>
            <w:vAlign w:val="center"/>
          </w:tcPr>
          <w:p w14:paraId="27F1F25C" w14:textId="1CB27A16" w:rsidR="00A858E4" w:rsidRPr="00440CF1" w:rsidRDefault="00A858E4" w:rsidP="00EC3127">
            <w:pPr>
              <w:rPr>
                <w:rFonts w:ascii="Arial Narrow" w:hAnsi="Arial Narrow" w:cs="Czcionka tekstu podstawowego"/>
                <w:b/>
                <w:bCs/>
                <w:color w:val="000000"/>
                <w:sz w:val="18"/>
                <w:szCs w:val="18"/>
                <w:lang w:val="en-GB"/>
              </w:rPr>
            </w:pPr>
            <w:r w:rsidRPr="00440CF1">
              <w:rPr>
                <w:rFonts w:ascii="Arial Narrow" w:hAnsi="Arial Narrow" w:cs="Czcionka tekstu podstawowego"/>
                <w:b/>
                <w:bCs/>
                <w:color w:val="000000"/>
                <w:sz w:val="18"/>
                <w:szCs w:val="18"/>
                <w:lang w:val="en-GB"/>
              </w:rPr>
              <w:t xml:space="preserve"> II </w:t>
            </w:r>
            <w:r w:rsidR="00AD4778" w:rsidRPr="00440CF1">
              <w:rPr>
                <w:rFonts w:ascii="Arial Narrow" w:hAnsi="Arial Narrow" w:cs="Czcionka tekstu podstawowego"/>
                <w:b/>
                <w:bCs/>
                <w:color w:val="000000"/>
                <w:sz w:val="18"/>
                <w:szCs w:val="18"/>
                <w:lang w:val="en-GB"/>
              </w:rPr>
              <w:t>Outflows</w:t>
            </w:r>
          </w:p>
        </w:tc>
        <w:tc>
          <w:tcPr>
            <w:tcW w:w="1299" w:type="dxa"/>
            <w:tcBorders>
              <w:top w:val="nil"/>
              <w:left w:val="nil"/>
              <w:bottom w:val="nil"/>
              <w:right w:val="nil"/>
            </w:tcBorders>
            <w:shd w:val="clear" w:color="auto" w:fill="auto"/>
            <w:vAlign w:val="center"/>
          </w:tcPr>
          <w:p w14:paraId="07EB6C85" w14:textId="40263010" w:rsidR="00A858E4" w:rsidRPr="00440CF1" w:rsidRDefault="00A858E4" w:rsidP="00A858E4">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1 817 856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51</w:t>
            </w:r>
          </w:p>
        </w:tc>
        <w:tc>
          <w:tcPr>
            <w:tcW w:w="1356" w:type="dxa"/>
            <w:tcBorders>
              <w:top w:val="nil"/>
              <w:left w:val="nil"/>
              <w:bottom w:val="nil"/>
              <w:right w:val="single" w:sz="4" w:space="0" w:color="auto"/>
            </w:tcBorders>
            <w:shd w:val="clear" w:color="auto" w:fill="auto"/>
            <w:vAlign w:val="center"/>
          </w:tcPr>
          <w:p w14:paraId="6DAEED86" w14:textId="10E01D94" w:rsidR="00A858E4" w:rsidRPr="00440CF1" w:rsidRDefault="00A858E4" w:rsidP="00A858E4">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774 412</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83</w:t>
            </w:r>
          </w:p>
        </w:tc>
      </w:tr>
      <w:tr w:rsidR="00A858E4" w:rsidRPr="00440CF1" w14:paraId="70468A0D" w14:textId="77777777" w:rsidTr="00617B42">
        <w:trPr>
          <w:trHeight w:val="227"/>
          <w:jc w:val="center"/>
        </w:trPr>
        <w:tc>
          <w:tcPr>
            <w:tcW w:w="6374" w:type="dxa"/>
            <w:tcBorders>
              <w:right w:val="nil"/>
            </w:tcBorders>
            <w:vAlign w:val="center"/>
          </w:tcPr>
          <w:p w14:paraId="75176D4C" w14:textId="06026C99" w:rsidR="00A858E4" w:rsidRPr="00440CF1" w:rsidRDefault="00A858E4"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1. </w:t>
            </w:r>
            <w:r w:rsidR="00AD4778" w:rsidRPr="00440CF1">
              <w:rPr>
                <w:rFonts w:ascii="Arial Narrow" w:hAnsi="Arial Narrow" w:cs="Arial Narrow"/>
                <w:sz w:val="18"/>
                <w:szCs w:val="18"/>
                <w:lang w:val="en-GB"/>
              </w:rPr>
              <w:t>Acquisition of treasury stock</w:t>
            </w:r>
          </w:p>
        </w:tc>
        <w:tc>
          <w:tcPr>
            <w:tcW w:w="1299" w:type="dxa"/>
            <w:tcBorders>
              <w:top w:val="nil"/>
              <w:left w:val="nil"/>
              <w:bottom w:val="nil"/>
              <w:right w:val="nil"/>
            </w:tcBorders>
            <w:shd w:val="clear" w:color="auto" w:fill="auto"/>
            <w:vAlign w:val="center"/>
          </w:tcPr>
          <w:p w14:paraId="1EC8F339" w14:textId="7D4DF545"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56" w:type="dxa"/>
            <w:tcBorders>
              <w:top w:val="nil"/>
              <w:left w:val="nil"/>
              <w:bottom w:val="nil"/>
              <w:right w:val="single" w:sz="4" w:space="0" w:color="auto"/>
            </w:tcBorders>
            <w:shd w:val="clear" w:color="auto" w:fill="auto"/>
            <w:vAlign w:val="center"/>
          </w:tcPr>
          <w:p w14:paraId="1E2799DE" w14:textId="22226858"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A858E4" w:rsidRPr="00440CF1" w14:paraId="3F395196" w14:textId="77777777" w:rsidTr="00617B42">
        <w:trPr>
          <w:trHeight w:val="227"/>
          <w:jc w:val="center"/>
        </w:trPr>
        <w:tc>
          <w:tcPr>
            <w:tcW w:w="6374" w:type="dxa"/>
            <w:tcBorders>
              <w:right w:val="nil"/>
            </w:tcBorders>
            <w:vAlign w:val="center"/>
          </w:tcPr>
          <w:p w14:paraId="5D2AFB99" w14:textId="260CCB74" w:rsidR="00A858E4" w:rsidRPr="00440CF1" w:rsidRDefault="00A858E4"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2. </w:t>
            </w:r>
            <w:r w:rsidR="00AD4778" w:rsidRPr="00440CF1">
              <w:rPr>
                <w:rFonts w:ascii="Arial Narrow" w:hAnsi="Arial Narrow" w:cs="Arial Narrow"/>
                <w:sz w:val="18"/>
                <w:szCs w:val="18"/>
                <w:lang w:val="en-GB"/>
              </w:rPr>
              <w:t>Dividends and other payments to shareholders</w:t>
            </w:r>
          </w:p>
        </w:tc>
        <w:tc>
          <w:tcPr>
            <w:tcW w:w="1299" w:type="dxa"/>
            <w:tcBorders>
              <w:top w:val="nil"/>
              <w:left w:val="nil"/>
              <w:bottom w:val="nil"/>
              <w:right w:val="nil"/>
            </w:tcBorders>
            <w:shd w:val="clear" w:color="auto" w:fill="auto"/>
            <w:vAlign w:val="center"/>
          </w:tcPr>
          <w:p w14:paraId="5503058E" w14:textId="1892941D"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1 240 943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22</w:t>
            </w:r>
          </w:p>
        </w:tc>
        <w:tc>
          <w:tcPr>
            <w:tcW w:w="1356" w:type="dxa"/>
            <w:tcBorders>
              <w:top w:val="nil"/>
              <w:left w:val="nil"/>
              <w:bottom w:val="nil"/>
              <w:right w:val="single" w:sz="4" w:space="0" w:color="auto"/>
            </w:tcBorders>
            <w:shd w:val="clear" w:color="auto" w:fill="auto"/>
            <w:vAlign w:val="center"/>
          </w:tcPr>
          <w:p w14:paraId="6FF904C8" w14:textId="66B43102"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A858E4" w:rsidRPr="00440CF1" w14:paraId="191CC833" w14:textId="77777777" w:rsidTr="00617B42">
        <w:trPr>
          <w:trHeight w:val="227"/>
          <w:jc w:val="center"/>
        </w:trPr>
        <w:tc>
          <w:tcPr>
            <w:tcW w:w="6374" w:type="dxa"/>
            <w:tcBorders>
              <w:right w:val="nil"/>
            </w:tcBorders>
            <w:vAlign w:val="center"/>
          </w:tcPr>
          <w:p w14:paraId="14FBB4BF" w14:textId="59801D3B" w:rsidR="00A858E4" w:rsidRPr="00440CF1" w:rsidRDefault="00EC3127"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3. </w:t>
            </w:r>
            <w:r w:rsidR="00AD4778" w:rsidRPr="00440CF1">
              <w:rPr>
                <w:rFonts w:ascii="Arial Narrow" w:hAnsi="Arial Narrow" w:cs="Arial Narrow"/>
                <w:sz w:val="18"/>
                <w:szCs w:val="18"/>
                <w:lang w:val="en-GB"/>
              </w:rPr>
              <w:t>Profit sharing outflows other than payment to shareholders</w:t>
            </w:r>
          </w:p>
        </w:tc>
        <w:tc>
          <w:tcPr>
            <w:tcW w:w="1299" w:type="dxa"/>
            <w:tcBorders>
              <w:top w:val="nil"/>
              <w:left w:val="nil"/>
              <w:bottom w:val="nil"/>
              <w:right w:val="nil"/>
            </w:tcBorders>
            <w:shd w:val="clear" w:color="auto" w:fill="auto"/>
            <w:vAlign w:val="center"/>
          </w:tcPr>
          <w:p w14:paraId="1751C148" w14:textId="2239B98B"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56" w:type="dxa"/>
            <w:tcBorders>
              <w:top w:val="nil"/>
              <w:left w:val="nil"/>
              <w:bottom w:val="nil"/>
              <w:right w:val="single" w:sz="4" w:space="0" w:color="auto"/>
            </w:tcBorders>
            <w:shd w:val="clear" w:color="auto" w:fill="auto"/>
            <w:vAlign w:val="center"/>
          </w:tcPr>
          <w:p w14:paraId="36709BFB" w14:textId="74265011"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A858E4" w:rsidRPr="00440CF1" w14:paraId="4876D7AF" w14:textId="77777777" w:rsidTr="00617B42">
        <w:trPr>
          <w:trHeight w:val="227"/>
          <w:jc w:val="center"/>
        </w:trPr>
        <w:tc>
          <w:tcPr>
            <w:tcW w:w="6374" w:type="dxa"/>
            <w:tcBorders>
              <w:right w:val="nil"/>
            </w:tcBorders>
            <w:vAlign w:val="center"/>
          </w:tcPr>
          <w:p w14:paraId="0039021B" w14:textId="22EE34E2" w:rsidR="00A858E4" w:rsidRPr="00440CF1" w:rsidRDefault="00A858E4"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4. </w:t>
            </w:r>
            <w:r w:rsidR="00AD4778" w:rsidRPr="00440CF1">
              <w:rPr>
                <w:rFonts w:ascii="Arial Narrow" w:hAnsi="Arial Narrow" w:cs="Arial Narrow"/>
                <w:sz w:val="18"/>
                <w:szCs w:val="18"/>
                <w:lang w:val="en-GB"/>
              </w:rPr>
              <w:t>Repayment of borrowings</w:t>
            </w:r>
          </w:p>
        </w:tc>
        <w:tc>
          <w:tcPr>
            <w:tcW w:w="1299" w:type="dxa"/>
            <w:tcBorders>
              <w:top w:val="nil"/>
              <w:left w:val="nil"/>
              <w:bottom w:val="nil"/>
              <w:right w:val="nil"/>
            </w:tcBorders>
            <w:shd w:val="clear" w:color="auto" w:fill="auto"/>
            <w:vAlign w:val="center"/>
          </w:tcPr>
          <w:p w14:paraId="2612746A" w14:textId="6760C192"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56" w:type="dxa"/>
            <w:tcBorders>
              <w:top w:val="nil"/>
              <w:left w:val="nil"/>
              <w:bottom w:val="nil"/>
              <w:right w:val="single" w:sz="4" w:space="0" w:color="auto"/>
            </w:tcBorders>
            <w:shd w:val="clear" w:color="auto" w:fill="auto"/>
            <w:vAlign w:val="center"/>
          </w:tcPr>
          <w:p w14:paraId="2D08DF9A" w14:textId="39048B95"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260 418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25</w:t>
            </w:r>
          </w:p>
        </w:tc>
      </w:tr>
      <w:tr w:rsidR="00A858E4" w:rsidRPr="00440CF1" w14:paraId="4D75ED2E" w14:textId="77777777" w:rsidTr="00617B42">
        <w:trPr>
          <w:trHeight w:val="227"/>
          <w:jc w:val="center"/>
        </w:trPr>
        <w:tc>
          <w:tcPr>
            <w:tcW w:w="6374" w:type="dxa"/>
            <w:tcBorders>
              <w:right w:val="nil"/>
            </w:tcBorders>
            <w:vAlign w:val="center"/>
          </w:tcPr>
          <w:p w14:paraId="123D2C05" w14:textId="485ED468" w:rsidR="00A858E4" w:rsidRPr="00440CF1" w:rsidRDefault="00EC3127"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5. </w:t>
            </w:r>
            <w:r w:rsidR="00AD4778" w:rsidRPr="00440CF1">
              <w:rPr>
                <w:rFonts w:ascii="Arial Narrow" w:hAnsi="Arial Narrow" w:cs="Arial Narrow"/>
                <w:sz w:val="18"/>
                <w:szCs w:val="18"/>
                <w:lang w:val="en-GB"/>
              </w:rPr>
              <w:t>Redemption of debt securities</w:t>
            </w:r>
          </w:p>
        </w:tc>
        <w:tc>
          <w:tcPr>
            <w:tcW w:w="1299" w:type="dxa"/>
            <w:tcBorders>
              <w:top w:val="nil"/>
              <w:left w:val="nil"/>
              <w:bottom w:val="nil"/>
              <w:right w:val="nil"/>
            </w:tcBorders>
            <w:shd w:val="clear" w:color="auto" w:fill="auto"/>
            <w:vAlign w:val="center"/>
          </w:tcPr>
          <w:p w14:paraId="4FCE6E51" w14:textId="002E61EE"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56" w:type="dxa"/>
            <w:tcBorders>
              <w:top w:val="nil"/>
              <w:left w:val="nil"/>
              <w:bottom w:val="nil"/>
              <w:right w:val="single" w:sz="4" w:space="0" w:color="auto"/>
            </w:tcBorders>
            <w:shd w:val="clear" w:color="auto" w:fill="auto"/>
            <w:vAlign w:val="center"/>
          </w:tcPr>
          <w:p w14:paraId="3D6B039A" w14:textId="6AA33A57"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A858E4" w:rsidRPr="00440CF1" w14:paraId="07521491" w14:textId="77777777" w:rsidTr="00617B42">
        <w:trPr>
          <w:trHeight w:val="227"/>
          <w:jc w:val="center"/>
        </w:trPr>
        <w:tc>
          <w:tcPr>
            <w:tcW w:w="6374" w:type="dxa"/>
            <w:tcBorders>
              <w:right w:val="nil"/>
            </w:tcBorders>
            <w:vAlign w:val="center"/>
          </w:tcPr>
          <w:p w14:paraId="4018ED6E" w14:textId="20A692A6" w:rsidR="00A858E4" w:rsidRPr="00440CF1" w:rsidRDefault="00EC3127"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6. </w:t>
            </w:r>
            <w:r w:rsidR="00AD4778" w:rsidRPr="00440CF1">
              <w:rPr>
                <w:rFonts w:ascii="Arial Narrow" w:hAnsi="Arial Narrow" w:cs="Arial Narrow"/>
                <w:sz w:val="18"/>
                <w:szCs w:val="18"/>
                <w:lang w:val="en-GB"/>
              </w:rPr>
              <w:t>Due to other financial liabilities</w:t>
            </w:r>
          </w:p>
        </w:tc>
        <w:tc>
          <w:tcPr>
            <w:tcW w:w="1299" w:type="dxa"/>
            <w:tcBorders>
              <w:top w:val="nil"/>
              <w:left w:val="nil"/>
              <w:bottom w:val="nil"/>
              <w:right w:val="nil"/>
            </w:tcBorders>
            <w:shd w:val="clear" w:color="auto" w:fill="auto"/>
            <w:vAlign w:val="center"/>
          </w:tcPr>
          <w:p w14:paraId="17596822" w14:textId="528F3252"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56" w:type="dxa"/>
            <w:tcBorders>
              <w:top w:val="nil"/>
              <w:left w:val="nil"/>
              <w:bottom w:val="nil"/>
              <w:right w:val="single" w:sz="4" w:space="0" w:color="auto"/>
            </w:tcBorders>
            <w:shd w:val="clear" w:color="auto" w:fill="auto"/>
            <w:vAlign w:val="center"/>
          </w:tcPr>
          <w:p w14:paraId="5BFCABA7" w14:textId="052A5E2D"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A858E4" w:rsidRPr="00440CF1" w14:paraId="3FE55C43" w14:textId="77777777" w:rsidTr="00617B42">
        <w:trPr>
          <w:trHeight w:val="227"/>
          <w:jc w:val="center"/>
        </w:trPr>
        <w:tc>
          <w:tcPr>
            <w:tcW w:w="6374" w:type="dxa"/>
            <w:tcBorders>
              <w:right w:val="nil"/>
            </w:tcBorders>
            <w:vAlign w:val="center"/>
          </w:tcPr>
          <w:p w14:paraId="72EBAB8E" w14:textId="20758089" w:rsidR="00A858E4" w:rsidRPr="00440CF1" w:rsidRDefault="00EC3127"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7. </w:t>
            </w:r>
            <w:r w:rsidR="00AD4778" w:rsidRPr="00440CF1">
              <w:rPr>
                <w:rFonts w:ascii="Arial Narrow" w:hAnsi="Arial Narrow" w:cs="Arial Narrow"/>
                <w:sz w:val="18"/>
                <w:szCs w:val="18"/>
                <w:lang w:val="en-GB"/>
              </w:rPr>
              <w:t>Payment of liabilities under financial lease</w:t>
            </w:r>
          </w:p>
        </w:tc>
        <w:tc>
          <w:tcPr>
            <w:tcW w:w="1299" w:type="dxa"/>
            <w:tcBorders>
              <w:top w:val="nil"/>
              <w:left w:val="nil"/>
              <w:bottom w:val="nil"/>
              <w:right w:val="nil"/>
            </w:tcBorders>
            <w:shd w:val="clear" w:color="auto" w:fill="auto"/>
            <w:vAlign w:val="center"/>
          </w:tcPr>
          <w:p w14:paraId="56215F38" w14:textId="4A6779F0"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455 382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61</w:t>
            </w:r>
          </w:p>
        </w:tc>
        <w:tc>
          <w:tcPr>
            <w:tcW w:w="1356" w:type="dxa"/>
            <w:tcBorders>
              <w:top w:val="nil"/>
              <w:left w:val="nil"/>
              <w:bottom w:val="nil"/>
              <w:right w:val="single" w:sz="4" w:space="0" w:color="auto"/>
            </w:tcBorders>
            <w:shd w:val="clear" w:color="auto" w:fill="auto"/>
            <w:vAlign w:val="center"/>
          </w:tcPr>
          <w:p w14:paraId="594ED244" w14:textId="521DA3CF"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424 108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12</w:t>
            </w:r>
          </w:p>
        </w:tc>
      </w:tr>
      <w:tr w:rsidR="00A858E4" w:rsidRPr="00440CF1" w14:paraId="1928E843" w14:textId="77777777" w:rsidTr="00617B42">
        <w:trPr>
          <w:trHeight w:val="227"/>
          <w:jc w:val="center"/>
        </w:trPr>
        <w:tc>
          <w:tcPr>
            <w:tcW w:w="6374" w:type="dxa"/>
            <w:tcBorders>
              <w:right w:val="nil"/>
            </w:tcBorders>
            <w:vAlign w:val="center"/>
          </w:tcPr>
          <w:p w14:paraId="5D113CD9" w14:textId="714997D2" w:rsidR="00A858E4" w:rsidRPr="00440CF1" w:rsidRDefault="00EC3127" w:rsidP="00A858E4">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8. I</w:t>
            </w:r>
            <w:r w:rsidR="00AD4778" w:rsidRPr="00440CF1">
              <w:rPr>
                <w:rFonts w:ascii="Arial Narrow" w:hAnsi="Arial Narrow" w:cs="Czcionka tekstu podstawowego"/>
                <w:color w:val="000000"/>
                <w:sz w:val="18"/>
                <w:szCs w:val="18"/>
                <w:lang w:val="en-GB"/>
              </w:rPr>
              <w:t>nterest</w:t>
            </w:r>
          </w:p>
        </w:tc>
        <w:tc>
          <w:tcPr>
            <w:tcW w:w="1299" w:type="dxa"/>
            <w:tcBorders>
              <w:top w:val="nil"/>
              <w:left w:val="nil"/>
              <w:bottom w:val="nil"/>
              <w:right w:val="nil"/>
            </w:tcBorders>
            <w:shd w:val="clear" w:color="auto" w:fill="auto"/>
            <w:vAlign w:val="center"/>
          </w:tcPr>
          <w:p w14:paraId="795827BF" w14:textId="74BFCEC9"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105 365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75</w:t>
            </w:r>
          </w:p>
        </w:tc>
        <w:tc>
          <w:tcPr>
            <w:tcW w:w="1356" w:type="dxa"/>
            <w:tcBorders>
              <w:top w:val="nil"/>
              <w:left w:val="nil"/>
              <w:bottom w:val="nil"/>
              <w:right w:val="single" w:sz="4" w:space="0" w:color="auto"/>
            </w:tcBorders>
            <w:shd w:val="clear" w:color="auto" w:fill="auto"/>
            <w:vAlign w:val="center"/>
          </w:tcPr>
          <w:p w14:paraId="45F9BF33" w14:textId="557EBAAE"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89 886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46</w:t>
            </w:r>
          </w:p>
        </w:tc>
      </w:tr>
      <w:tr w:rsidR="00A858E4" w:rsidRPr="00440CF1" w14:paraId="29EE8464" w14:textId="77777777" w:rsidTr="00617B42">
        <w:trPr>
          <w:trHeight w:val="227"/>
          <w:jc w:val="center"/>
        </w:trPr>
        <w:tc>
          <w:tcPr>
            <w:tcW w:w="6374" w:type="dxa"/>
            <w:tcBorders>
              <w:right w:val="nil"/>
            </w:tcBorders>
            <w:vAlign w:val="center"/>
          </w:tcPr>
          <w:p w14:paraId="516318EC" w14:textId="2F52507F" w:rsidR="00A858E4" w:rsidRPr="00440CF1" w:rsidRDefault="00A858E4"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9. </w:t>
            </w:r>
            <w:r w:rsidR="00AD4778" w:rsidRPr="00440CF1">
              <w:rPr>
                <w:rFonts w:ascii="Arial Narrow" w:hAnsi="Arial Narrow" w:cs="Czcionka tekstu podstawowego"/>
                <w:color w:val="000000"/>
                <w:sz w:val="18"/>
                <w:szCs w:val="18"/>
                <w:lang w:val="en-GB"/>
              </w:rPr>
              <w:t>Other financing outflow</w:t>
            </w:r>
          </w:p>
        </w:tc>
        <w:tc>
          <w:tcPr>
            <w:tcW w:w="1299" w:type="dxa"/>
            <w:tcBorders>
              <w:top w:val="nil"/>
              <w:left w:val="nil"/>
              <w:bottom w:val="nil"/>
              <w:right w:val="nil"/>
            </w:tcBorders>
            <w:shd w:val="clear" w:color="auto" w:fill="auto"/>
            <w:vAlign w:val="center"/>
          </w:tcPr>
          <w:p w14:paraId="61BFF39E" w14:textId="37C809A6"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16 164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93</w:t>
            </w:r>
          </w:p>
        </w:tc>
        <w:tc>
          <w:tcPr>
            <w:tcW w:w="1356" w:type="dxa"/>
            <w:tcBorders>
              <w:top w:val="nil"/>
              <w:left w:val="nil"/>
              <w:bottom w:val="nil"/>
              <w:right w:val="single" w:sz="4" w:space="0" w:color="auto"/>
            </w:tcBorders>
            <w:shd w:val="clear" w:color="auto" w:fill="auto"/>
            <w:vAlign w:val="center"/>
          </w:tcPr>
          <w:p w14:paraId="1BF1E518" w14:textId="44B4ED7E"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A858E4" w:rsidRPr="00440CF1" w14:paraId="3BF865F1" w14:textId="77777777" w:rsidTr="00617B42">
        <w:trPr>
          <w:trHeight w:val="227"/>
          <w:jc w:val="center"/>
        </w:trPr>
        <w:tc>
          <w:tcPr>
            <w:tcW w:w="6374" w:type="dxa"/>
            <w:tcBorders>
              <w:bottom w:val="single" w:sz="4" w:space="0" w:color="auto"/>
              <w:right w:val="nil"/>
            </w:tcBorders>
            <w:vAlign w:val="center"/>
          </w:tcPr>
          <w:p w14:paraId="3E59AC6C" w14:textId="37372ED8" w:rsidR="00A858E4" w:rsidRPr="00440CF1" w:rsidRDefault="00EC3127" w:rsidP="00EC3127">
            <w:pPr>
              <w:rPr>
                <w:rFonts w:ascii="Arial Narrow" w:hAnsi="Arial Narrow" w:cs="Czcionka tekstu podstawowego"/>
                <w:b/>
                <w:bCs/>
                <w:color w:val="000000"/>
                <w:sz w:val="18"/>
                <w:szCs w:val="18"/>
                <w:lang w:val="en-GB"/>
              </w:rPr>
            </w:pPr>
            <w:r w:rsidRPr="00440CF1">
              <w:rPr>
                <w:rFonts w:ascii="Arial Narrow" w:hAnsi="Arial Narrow" w:cs="Czcionka tekstu podstawowego"/>
                <w:b/>
                <w:bCs/>
                <w:color w:val="000000"/>
                <w:sz w:val="18"/>
                <w:szCs w:val="18"/>
                <w:lang w:val="en-GB"/>
              </w:rPr>
              <w:t xml:space="preserve"> III. </w:t>
            </w:r>
            <w:r w:rsidR="00AD4778" w:rsidRPr="00440CF1">
              <w:rPr>
                <w:rFonts w:ascii="Arial Narrow" w:hAnsi="Arial Narrow" w:cs="Czcionka tekstu podstawowego"/>
                <w:b/>
                <w:bCs/>
                <w:color w:val="000000"/>
                <w:sz w:val="18"/>
                <w:szCs w:val="18"/>
                <w:lang w:val="en-GB"/>
              </w:rPr>
              <w:t>Net cash flows from financing activity (I-II)</w:t>
            </w:r>
          </w:p>
        </w:tc>
        <w:tc>
          <w:tcPr>
            <w:tcW w:w="1299" w:type="dxa"/>
            <w:tcBorders>
              <w:top w:val="nil"/>
              <w:left w:val="nil"/>
              <w:bottom w:val="single" w:sz="4" w:space="0" w:color="auto"/>
              <w:right w:val="nil"/>
            </w:tcBorders>
            <w:shd w:val="clear" w:color="auto" w:fill="auto"/>
            <w:vAlign w:val="center"/>
          </w:tcPr>
          <w:p w14:paraId="113878A3" w14:textId="00B13C86" w:rsidR="00A858E4" w:rsidRPr="00440CF1" w:rsidRDefault="00A858E4" w:rsidP="00A858E4">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1 574 533</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61</w:t>
            </w:r>
          </w:p>
        </w:tc>
        <w:tc>
          <w:tcPr>
            <w:tcW w:w="1356" w:type="dxa"/>
            <w:tcBorders>
              <w:top w:val="nil"/>
              <w:left w:val="nil"/>
              <w:bottom w:val="single" w:sz="4" w:space="0" w:color="auto"/>
              <w:right w:val="single" w:sz="4" w:space="0" w:color="auto"/>
            </w:tcBorders>
            <w:shd w:val="clear" w:color="auto" w:fill="auto"/>
            <w:vAlign w:val="center"/>
          </w:tcPr>
          <w:p w14:paraId="3E78D10B" w14:textId="7E80F8C9" w:rsidR="00A858E4" w:rsidRPr="00440CF1" w:rsidRDefault="00A858E4" w:rsidP="00A858E4">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-334 877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83</w:t>
            </w:r>
          </w:p>
        </w:tc>
      </w:tr>
      <w:tr w:rsidR="00A858E4" w:rsidRPr="00440CF1" w14:paraId="3DE1DD76" w14:textId="77777777" w:rsidTr="00617B42">
        <w:trPr>
          <w:trHeight w:val="353"/>
          <w:jc w:val="center"/>
        </w:trPr>
        <w:tc>
          <w:tcPr>
            <w:tcW w:w="6374" w:type="dxa"/>
            <w:tcBorders>
              <w:top w:val="single" w:sz="4" w:space="0" w:color="auto"/>
              <w:bottom w:val="single" w:sz="4" w:space="0" w:color="auto"/>
              <w:right w:val="nil"/>
            </w:tcBorders>
            <w:vAlign w:val="center"/>
          </w:tcPr>
          <w:p w14:paraId="436BAB50" w14:textId="5116A3F9" w:rsidR="00A858E4" w:rsidRPr="00440CF1" w:rsidRDefault="00EC3127" w:rsidP="00EC3127">
            <w:pPr>
              <w:rPr>
                <w:rFonts w:ascii="Arial Narrow" w:hAnsi="Arial Narrow" w:cs="Czcionka tekstu podstawowego"/>
                <w:b/>
                <w:bCs/>
                <w:color w:val="000000"/>
                <w:sz w:val="18"/>
                <w:szCs w:val="18"/>
                <w:lang w:val="en-GB"/>
              </w:rPr>
            </w:pPr>
            <w:r w:rsidRPr="00440CF1">
              <w:rPr>
                <w:rFonts w:ascii="Arial Narrow" w:hAnsi="Arial Narrow" w:cs="Czcionka tekstu podstawowego"/>
                <w:b/>
                <w:bCs/>
                <w:color w:val="000000"/>
                <w:sz w:val="18"/>
                <w:szCs w:val="18"/>
                <w:lang w:val="en-GB"/>
              </w:rPr>
              <w:t xml:space="preserve"> D. </w:t>
            </w:r>
            <w:r w:rsidR="00AD4778" w:rsidRPr="00440CF1">
              <w:rPr>
                <w:rFonts w:ascii="Arial Narrow" w:hAnsi="Arial Narrow" w:cs="Arial Narrow"/>
                <w:b/>
                <w:bCs/>
                <w:sz w:val="18"/>
                <w:szCs w:val="18"/>
                <w:lang w:val="en-GB"/>
              </w:rPr>
              <w:t>TOTAL NET CASH FLOWS (A.III +/- B.III +/- C.III)</w:t>
            </w:r>
          </w:p>
        </w:tc>
        <w:tc>
          <w:tcPr>
            <w:tcW w:w="1299" w:type="dxa"/>
            <w:tcBorders>
              <w:top w:val="single" w:sz="4" w:space="0" w:color="auto"/>
              <w:left w:val="nil"/>
              <w:bottom w:val="single" w:sz="4" w:space="0" w:color="auto"/>
              <w:right w:val="nil"/>
            </w:tcBorders>
            <w:shd w:val="clear" w:color="auto" w:fill="auto"/>
            <w:vAlign w:val="center"/>
          </w:tcPr>
          <w:p w14:paraId="1497F0F6" w14:textId="6FEA07A0" w:rsidR="00A858E4" w:rsidRPr="00440CF1" w:rsidRDefault="00A858E4" w:rsidP="00A858E4">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-2 086 498</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01</w:t>
            </w:r>
          </w:p>
        </w:tc>
        <w:tc>
          <w:tcPr>
            <w:tcW w:w="1356" w:type="dxa"/>
            <w:tcBorders>
              <w:top w:val="single" w:sz="4" w:space="0" w:color="auto"/>
              <w:left w:val="nil"/>
              <w:bottom w:val="single" w:sz="4" w:space="0" w:color="auto"/>
              <w:right w:val="single" w:sz="4" w:space="0" w:color="auto"/>
            </w:tcBorders>
            <w:shd w:val="clear" w:color="auto" w:fill="auto"/>
            <w:vAlign w:val="center"/>
          </w:tcPr>
          <w:p w14:paraId="2403B921" w14:textId="534C9C29" w:rsidR="00A858E4" w:rsidRPr="00440CF1" w:rsidRDefault="00A858E4" w:rsidP="00A858E4">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-204 912</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15</w:t>
            </w:r>
          </w:p>
        </w:tc>
      </w:tr>
      <w:tr w:rsidR="00A858E4" w:rsidRPr="00440CF1" w14:paraId="401F319C" w14:textId="77777777" w:rsidTr="00617B42">
        <w:trPr>
          <w:trHeight w:val="227"/>
          <w:jc w:val="center"/>
        </w:trPr>
        <w:tc>
          <w:tcPr>
            <w:tcW w:w="6374" w:type="dxa"/>
            <w:tcBorders>
              <w:top w:val="single" w:sz="4" w:space="0" w:color="auto"/>
              <w:right w:val="nil"/>
            </w:tcBorders>
            <w:vAlign w:val="center"/>
          </w:tcPr>
          <w:p w14:paraId="1CF9D3BB" w14:textId="6C9D5BAD" w:rsidR="00A858E4" w:rsidRPr="00440CF1" w:rsidRDefault="00A858E4" w:rsidP="00EC3127">
            <w:pPr>
              <w:rPr>
                <w:rFonts w:ascii="Arial Narrow" w:hAnsi="Arial Narrow" w:cs="Czcionka tekstu podstawowego"/>
                <w:b/>
                <w:bCs/>
                <w:color w:val="000000"/>
                <w:sz w:val="18"/>
                <w:szCs w:val="18"/>
                <w:lang w:val="en-GB"/>
              </w:rPr>
            </w:pPr>
            <w:r w:rsidRPr="00440CF1">
              <w:rPr>
                <w:rFonts w:ascii="Arial Narrow" w:hAnsi="Arial Narrow" w:cs="Czcionka tekstu podstawowego"/>
                <w:b/>
                <w:bCs/>
                <w:color w:val="000000"/>
                <w:sz w:val="18"/>
                <w:szCs w:val="18"/>
                <w:lang w:val="en-GB"/>
              </w:rPr>
              <w:t xml:space="preserve"> E. </w:t>
            </w:r>
            <w:r w:rsidR="00AD4778" w:rsidRPr="00440CF1">
              <w:rPr>
                <w:rFonts w:ascii="Arial Narrow" w:hAnsi="Arial Narrow" w:cs="Arial Narrow"/>
                <w:b/>
                <w:bCs/>
                <w:sz w:val="18"/>
                <w:szCs w:val="18"/>
                <w:lang w:val="en-GB"/>
              </w:rPr>
              <w:t>NET CHANGE IN CASH, INCLUDING</w:t>
            </w:r>
          </w:p>
        </w:tc>
        <w:tc>
          <w:tcPr>
            <w:tcW w:w="1299" w:type="dxa"/>
            <w:tcBorders>
              <w:top w:val="single" w:sz="4" w:space="0" w:color="auto"/>
              <w:left w:val="nil"/>
              <w:bottom w:val="nil"/>
              <w:right w:val="nil"/>
            </w:tcBorders>
            <w:shd w:val="clear" w:color="auto" w:fill="auto"/>
            <w:vAlign w:val="center"/>
          </w:tcPr>
          <w:p w14:paraId="373C7AEF" w14:textId="1FB94FF7" w:rsidR="00A858E4" w:rsidRPr="00440CF1" w:rsidRDefault="00A858E4" w:rsidP="00A858E4">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-2 086 498</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01</w:t>
            </w:r>
          </w:p>
        </w:tc>
        <w:tc>
          <w:tcPr>
            <w:tcW w:w="1356" w:type="dxa"/>
            <w:tcBorders>
              <w:top w:val="single" w:sz="4" w:space="0" w:color="auto"/>
              <w:left w:val="nil"/>
              <w:bottom w:val="nil"/>
              <w:right w:val="single" w:sz="4" w:space="0" w:color="auto"/>
            </w:tcBorders>
            <w:shd w:val="clear" w:color="auto" w:fill="auto"/>
            <w:vAlign w:val="center"/>
          </w:tcPr>
          <w:p w14:paraId="26450009" w14:textId="09AF7BEF" w:rsidR="00A858E4" w:rsidRPr="00440CF1" w:rsidRDefault="00A858E4" w:rsidP="00A858E4">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-204 912</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15</w:t>
            </w:r>
          </w:p>
        </w:tc>
      </w:tr>
      <w:tr w:rsidR="00A858E4" w:rsidRPr="00440CF1" w14:paraId="144C792E" w14:textId="77777777" w:rsidTr="00617B42">
        <w:trPr>
          <w:trHeight w:val="227"/>
          <w:jc w:val="center"/>
        </w:trPr>
        <w:tc>
          <w:tcPr>
            <w:tcW w:w="6374" w:type="dxa"/>
            <w:tcBorders>
              <w:right w:val="nil"/>
            </w:tcBorders>
            <w:vAlign w:val="center"/>
          </w:tcPr>
          <w:p w14:paraId="07BF0D6F" w14:textId="6BD2DBFA" w:rsidR="00A858E4" w:rsidRPr="00440CF1" w:rsidRDefault="00A858E4"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 </w:t>
            </w:r>
            <w:r w:rsidR="00957C7C" w:rsidRPr="00440CF1">
              <w:rPr>
                <w:rFonts w:ascii="Arial Narrow" w:hAnsi="Arial Narrow" w:cs="Arial Narrow"/>
                <w:sz w:val="18"/>
                <w:szCs w:val="18"/>
                <w:lang w:val="en-GB"/>
              </w:rPr>
              <w:t>change in cash due to foreign exchange differences</w:t>
            </w:r>
          </w:p>
        </w:tc>
        <w:tc>
          <w:tcPr>
            <w:tcW w:w="1299" w:type="dxa"/>
            <w:tcBorders>
              <w:top w:val="nil"/>
              <w:left w:val="nil"/>
              <w:bottom w:val="nil"/>
              <w:right w:val="nil"/>
            </w:tcBorders>
            <w:shd w:val="clear" w:color="auto" w:fill="auto"/>
            <w:vAlign w:val="center"/>
          </w:tcPr>
          <w:p w14:paraId="4773140B" w14:textId="1C8806EA"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56" w:type="dxa"/>
            <w:tcBorders>
              <w:top w:val="nil"/>
              <w:left w:val="nil"/>
              <w:bottom w:val="nil"/>
              <w:right w:val="single" w:sz="4" w:space="0" w:color="auto"/>
            </w:tcBorders>
            <w:shd w:val="clear" w:color="auto" w:fill="auto"/>
            <w:vAlign w:val="center"/>
          </w:tcPr>
          <w:p w14:paraId="24D4D718" w14:textId="62DD0D69" w:rsidR="00A858E4" w:rsidRPr="00440CF1" w:rsidRDefault="00A858E4" w:rsidP="00A858E4">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A858E4" w:rsidRPr="00440CF1" w14:paraId="56439513" w14:textId="77777777" w:rsidTr="00617B42">
        <w:trPr>
          <w:trHeight w:val="227"/>
          <w:jc w:val="center"/>
        </w:trPr>
        <w:tc>
          <w:tcPr>
            <w:tcW w:w="6374" w:type="dxa"/>
            <w:tcBorders>
              <w:right w:val="nil"/>
            </w:tcBorders>
            <w:vAlign w:val="center"/>
          </w:tcPr>
          <w:p w14:paraId="54D19BCC" w14:textId="134E07D3" w:rsidR="00A858E4" w:rsidRPr="00440CF1" w:rsidRDefault="00A858E4" w:rsidP="00EC3127">
            <w:pPr>
              <w:rPr>
                <w:rFonts w:ascii="Arial Narrow" w:hAnsi="Arial Narrow" w:cs="Czcionka tekstu podstawowego"/>
                <w:b/>
                <w:bCs/>
                <w:color w:val="000000"/>
                <w:sz w:val="18"/>
                <w:szCs w:val="18"/>
                <w:lang w:val="en-GB"/>
              </w:rPr>
            </w:pPr>
            <w:r w:rsidRPr="00440CF1">
              <w:rPr>
                <w:rFonts w:ascii="Arial Narrow" w:hAnsi="Arial Narrow" w:cs="Czcionka tekstu podstawowego"/>
                <w:b/>
                <w:bCs/>
                <w:color w:val="000000"/>
                <w:sz w:val="18"/>
                <w:szCs w:val="18"/>
                <w:lang w:val="en-GB"/>
              </w:rPr>
              <w:t xml:space="preserve"> F. </w:t>
            </w:r>
            <w:r w:rsidR="00957C7C" w:rsidRPr="00440CF1">
              <w:rPr>
                <w:rFonts w:ascii="Arial Narrow" w:hAnsi="Arial Narrow" w:cs="Arial Narrow"/>
                <w:b/>
                <w:bCs/>
                <w:sz w:val="18"/>
                <w:szCs w:val="18"/>
                <w:lang w:val="en-GB"/>
              </w:rPr>
              <w:t>OPENING BALANCE OF CASH</w:t>
            </w:r>
          </w:p>
        </w:tc>
        <w:tc>
          <w:tcPr>
            <w:tcW w:w="1299" w:type="dxa"/>
            <w:tcBorders>
              <w:top w:val="nil"/>
              <w:left w:val="nil"/>
              <w:bottom w:val="nil"/>
              <w:right w:val="nil"/>
            </w:tcBorders>
            <w:shd w:val="clear" w:color="auto" w:fill="auto"/>
            <w:vAlign w:val="center"/>
          </w:tcPr>
          <w:p w14:paraId="0852C2E5" w14:textId="3BA95F61" w:rsidR="00A858E4" w:rsidRPr="00440CF1" w:rsidRDefault="00A858E4" w:rsidP="00A858E4">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2 712 552</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76</w:t>
            </w:r>
          </w:p>
        </w:tc>
        <w:tc>
          <w:tcPr>
            <w:tcW w:w="1356" w:type="dxa"/>
            <w:tcBorders>
              <w:top w:val="nil"/>
              <w:left w:val="nil"/>
              <w:bottom w:val="nil"/>
              <w:right w:val="single" w:sz="4" w:space="0" w:color="auto"/>
            </w:tcBorders>
            <w:shd w:val="clear" w:color="auto" w:fill="auto"/>
            <w:vAlign w:val="center"/>
          </w:tcPr>
          <w:p w14:paraId="6A0B803D" w14:textId="465DDB43" w:rsidR="00A858E4" w:rsidRPr="00440CF1" w:rsidRDefault="00A858E4" w:rsidP="00A858E4">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706 678</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94</w:t>
            </w:r>
          </w:p>
        </w:tc>
      </w:tr>
      <w:tr w:rsidR="00A858E4" w:rsidRPr="00440CF1" w14:paraId="6EA62A37" w14:textId="77777777" w:rsidTr="00617B42">
        <w:trPr>
          <w:trHeight w:val="227"/>
          <w:jc w:val="center"/>
        </w:trPr>
        <w:tc>
          <w:tcPr>
            <w:tcW w:w="6374" w:type="dxa"/>
            <w:tcBorders>
              <w:right w:val="nil"/>
            </w:tcBorders>
            <w:vAlign w:val="center"/>
          </w:tcPr>
          <w:p w14:paraId="79BAEFD6" w14:textId="338EE2D3" w:rsidR="00A858E4" w:rsidRPr="00440CF1" w:rsidRDefault="00A858E4" w:rsidP="00EC3127">
            <w:pPr>
              <w:rPr>
                <w:rFonts w:ascii="Arial Narrow" w:hAnsi="Arial Narrow" w:cs="Czcionka tekstu podstawowego"/>
                <w:b/>
                <w:bCs/>
                <w:color w:val="000000"/>
                <w:sz w:val="18"/>
                <w:szCs w:val="18"/>
                <w:lang w:val="en-GB"/>
              </w:rPr>
            </w:pPr>
            <w:r w:rsidRPr="00440CF1">
              <w:rPr>
                <w:rFonts w:ascii="Arial Narrow" w:hAnsi="Arial Narrow" w:cs="Czcionka tekstu podstawowego"/>
                <w:b/>
                <w:bCs/>
                <w:color w:val="000000"/>
                <w:sz w:val="18"/>
                <w:szCs w:val="18"/>
                <w:lang w:val="en-GB"/>
              </w:rPr>
              <w:t xml:space="preserve"> G. </w:t>
            </w:r>
            <w:r w:rsidR="00957C7C" w:rsidRPr="00440CF1">
              <w:rPr>
                <w:rFonts w:ascii="Arial Narrow" w:hAnsi="Arial Narrow" w:cs="Arial Narrow"/>
                <w:b/>
                <w:bCs/>
                <w:sz w:val="18"/>
                <w:szCs w:val="18"/>
                <w:lang w:val="en-GB"/>
              </w:rPr>
              <w:t>CLOSING BALANCE OF CASH (F +/- D), INCLUDING:</w:t>
            </w:r>
          </w:p>
        </w:tc>
        <w:tc>
          <w:tcPr>
            <w:tcW w:w="1299" w:type="dxa"/>
            <w:tcBorders>
              <w:top w:val="nil"/>
              <w:left w:val="nil"/>
              <w:bottom w:val="nil"/>
              <w:right w:val="nil"/>
            </w:tcBorders>
            <w:shd w:val="clear" w:color="auto" w:fill="auto"/>
            <w:vAlign w:val="center"/>
          </w:tcPr>
          <w:p w14:paraId="138FE133" w14:textId="44D39D75" w:rsidR="00A858E4" w:rsidRPr="00440CF1" w:rsidRDefault="00A858E4" w:rsidP="00A858E4">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626 054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75</w:t>
            </w:r>
          </w:p>
        </w:tc>
        <w:tc>
          <w:tcPr>
            <w:tcW w:w="1356" w:type="dxa"/>
            <w:tcBorders>
              <w:top w:val="nil"/>
              <w:left w:val="nil"/>
              <w:bottom w:val="nil"/>
              <w:right w:val="single" w:sz="4" w:space="0" w:color="auto"/>
            </w:tcBorders>
            <w:shd w:val="clear" w:color="auto" w:fill="auto"/>
            <w:vAlign w:val="center"/>
          </w:tcPr>
          <w:p w14:paraId="11BF3021" w14:textId="5D9CB936" w:rsidR="00A858E4" w:rsidRPr="00440CF1" w:rsidRDefault="00A858E4" w:rsidP="00A858E4">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501 766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79</w:t>
            </w:r>
          </w:p>
        </w:tc>
      </w:tr>
      <w:tr w:rsidR="00B20783" w:rsidRPr="00440CF1" w14:paraId="754108E5" w14:textId="77777777" w:rsidTr="00617B42">
        <w:trPr>
          <w:trHeight w:val="199"/>
          <w:jc w:val="center"/>
        </w:trPr>
        <w:tc>
          <w:tcPr>
            <w:tcW w:w="6374" w:type="dxa"/>
            <w:tcBorders>
              <w:bottom w:val="single" w:sz="4" w:space="0" w:color="auto"/>
            </w:tcBorders>
            <w:vAlign w:val="center"/>
          </w:tcPr>
          <w:p w14:paraId="77AE8413" w14:textId="3D9424A8" w:rsidR="00B20783" w:rsidRPr="00440CF1" w:rsidRDefault="00B20783" w:rsidP="00EC3127">
            <w:pPr>
              <w:rPr>
                <w:rFonts w:ascii="Arial Narrow" w:hAnsi="Arial Narrow" w:cs="Czcionka tekstu podstawowego"/>
                <w:color w:val="000000"/>
                <w:sz w:val="18"/>
                <w:szCs w:val="18"/>
                <w:lang w:val="en-GB"/>
              </w:rPr>
            </w:pPr>
            <w:r w:rsidRPr="00440CF1">
              <w:rPr>
                <w:rFonts w:ascii="Arial Narrow" w:hAnsi="Arial Narrow" w:cs="Czcionka tekstu podstawowego"/>
                <w:color w:val="000000"/>
                <w:sz w:val="18"/>
                <w:szCs w:val="18"/>
                <w:lang w:val="en-GB"/>
              </w:rPr>
              <w:t xml:space="preserve">  - </w:t>
            </w:r>
            <w:r w:rsidR="00957C7C" w:rsidRPr="00440CF1">
              <w:rPr>
                <w:rFonts w:ascii="Arial Narrow" w:hAnsi="Arial Narrow" w:cs="Arial Narrow"/>
                <w:sz w:val="18"/>
                <w:szCs w:val="18"/>
                <w:lang w:val="en-GB"/>
              </w:rPr>
              <w:t>with limited availability</w:t>
            </w:r>
          </w:p>
        </w:tc>
        <w:tc>
          <w:tcPr>
            <w:tcW w:w="1299" w:type="dxa"/>
            <w:tcBorders>
              <w:top w:val="nil"/>
              <w:bottom w:val="single" w:sz="4" w:space="0" w:color="auto"/>
            </w:tcBorders>
            <w:shd w:val="clear" w:color="auto" w:fill="auto"/>
            <w:vAlign w:val="center"/>
          </w:tcPr>
          <w:p w14:paraId="7D0DD618" w14:textId="4B6C8DCB" w:rsidR="00B20783" w:rsidRPr="00440CF1" w:rsidRDefault="00B20783" w:rsidP="00A858E4">
            <w:pPr>
              <w:jc w:val="right"/>
              <w:rPr>
                <w:rFonts w:ascii="Arial Narrow" w:hAnsi="Arial Narrow"/>
                <w:sz w:val="20"/>
                <w:szCs w:val="20"/>
                <w:lang w:val="en-GB"/>
              </w:rPr>
            </w:pPr>
            <w:r w:rsidRPr="00440CF1">
              <w:rPr>
                <w:rFonts w:ascii="Arial Narrow" w:hAnsi="Arial Narrow"/>
                <w:sz w:val="20"/>
                <w:szCs w:val="20"/>
                <w:lang w:val="en-GB"/>
              </w:rPr>
              <w:t>0</w:t>
            </w:r>
            <w:r w:rsidR="00570175" w:rsidRPr="00440CF1">
              <w:rPr>
                <w:rFonts w:ascii="Arial Narrow" w:hAnsi="Arial Narrow"/>
                <w:sz w:val="20"/>
                <w:szCs w:val="20"/>
                <w:lang w:val="en-GB"/>
              </w:rPr>
              <w:t>.</w:t>
            </w:r>
            <w:r w:rsidRPr="00440CF1">
              <w:rPr>
                <w:rFonts w:ascii="Arial Narrow" w:hAnsi="Arial Narrow"/>
                <w:sz w:val="20"/>
                <w:szCs w:val="20"/>
                <w:lang w:val="en-GB"/>
              </w:rPr>
              <w:t>00</w:t>
            </w:r>
          </w:p>
        </w:tc>
        <w:tc>
          <w:tcPr>
            <w:tcW w:w="1356" w:type="dxa"/>
            <w:tcBorders>
              <w:top w:val="nil"/>
              <w:bottom w:val="single" w:sz="4" w:space="0" w:color="auto"/>
            </w:tcBorders>
            <w:shd w:val="clear" w:color="auto" w:fill="auto"/>
            <w:vAlign w:val="center"/>
          </w:tcPr>
          <w:p w14:paraId="16DB470A" w14:textId="75DA4D3F" w:rsidR="00B20783" w:rsidRPr="00440CF1" w:rsidRDefault="00B20783" w:rsidP="00A858E4">
            <w:pPr>
              <w:jc w:val="right"/>
              <w:rPr>
                <w:rFonts w:ascii="Arial Narrow" w:hAnsi="Arial Narrow"/>
                <w:sz w:val="20"/>
                <w:szCs w:val="20"/>
                <w:lang w:val="en-GB"/>
              </w:rPr>
            </w:pPr>
            <w:r w:rsidRPr="00440CF1">
              <w:rPr>
                <w:rFonts w:ascii="Arial Narrow" w:hAnsi="Arial Narrow"/>
                <w:sz w:val="20"/>
                <w:szCs w:val="20"/>
                <w:lang w:val="en-GB"/>
              </w:rPr>
              <w:t>0</w:t>
            </w:r>
            <w:r w:rsidR="00570175" w:rsidRPr="00440CF1">
              <w:rPr>
                <w:rFonts w:ascii="Arial Narrow" w:hAnsi="Arial Narrow"/>
                <w:sz w:val="20"/>
                <w:szCs w:val="20"/>
                <w:lang w:val="en-GB"/>
              </w:rPr>
              <w:t>.</w:t>
            </w:r>
            <w:r w:rsidRPr="00440CF1">
              <w:rPr>
                <w:rFonts w:ascii="Arial Narrow" w:hAnsi="Arial Narrow"/>
                <w:sz w:val="20"/>
                <w:szCs w:val="20"/>
                <w:lang w:val="en-GB"/>
              </w:rPr>
              <w:t>00</w:t>
            </w:r>
          </w:p>
        </w:tc>
      </w:tr>
    </w:tbl>
    <w:p w14:paraId="5AFF3738" w14:textId="77777777" w:rsidR="00A00574" w:rsidRPr="00440CF1" w:rsidRDefault="00A00574" w:rsidP="00C44994">
      <w:pPr>
        <w:pStyle w:val="Zwykytekst"/>
        <w:spacing w:before="40"/>
        <w:rPr>
          <w:sz w:val="18"/>
          <w:szCs w:val="18"/>
          <w:lang w:val="en-GB"/>
        </w:rPr>
        <w:sectPr w:rsidR="00A00574" w:rsidRPr="00440CF1" w:rsidSect="00D859AE">
          <w:type w:val="continuous"/>
          <w:pgSz w:w="11906" w:h="16838"/>
          <w:pgMar w:top="284" w:right="1418" w:bottom="244" w:left="1418" w:header="709" w:footer="0" w:gutter="0"/>
          <w:cols w:space="708"/>
          <w:docGrid w:linePitch="360"/>
        </w:sectPr>
      </w:pPr>
    </w:p>
    <w:p w14:paraId="0BF64D44" w14:textId="774F0DAE" w:rsidR="00047C9C" w:rsidRPr="00440CF1" w:rsidRDefault="00957C7C" w:rsidP="001533E9">
      <w:pPr>
        <w:pStyle w:val="MsrSection2"/>
        <w:spacing w:before="120"/>
        <w:rPr>
          <w:color w:val="auto"/>
          <w:sz w:val="22"/>
          <w:szCs w:val="22"/>
          <w:lang w:val="en-GB"/>
        </w:rPr>
      </w:pPr>
      <w:bookmarkStart w:id="374" w:name="_Toc237398431"/>
      <w:bookmarkStart w:id="375" w:name="_Toc465244277"/>
      <w:bookmarkStart w:id="376" w:name="_Toc230757953"/>
      <w:bookmarkStart w:id="377" w:name="_Toc231004589"/>
      <w:bookmarkStart w:id="378" w:name="_Toc231005100"/>
      <w:bookmarkEnd w:id="374"/>
      <w:r w:rsidRPr="00440CF1">
        <w:rPr>
          <w:color w:val="auto"/>
          <w:sz w:val="22"/>
          <w:szCs w:val="22"/>
          <w:lang w:val="en-GB"/>
        </w:rPr>
        <w:lastRenderedPageBreak/>
        <w:t>Statement of changes in equity</w:t>
      </w:r>
      <w:bookmarkEnd w:id="375"/>
    </w:p>
    <w:p w14:paraId="0C5C0536" w14:textId="77777777" w:rsidR="001B69A9" w:rsidRPr="00440CF1" w:rsidRDefault="001B69A9" w:rsidP="001B69A9">
      <w:pPr>
        <w:pStyle w:val="Zwykytekst"/>
        <w:rPr>
          <w:lang w:val="en-GB"/>
        </w:rPr>
      </w:pPr>
    </w:p>
    <w:p w14:paraId="02FEEF17" w14:textId="77777777" w:rsidR="0021219D" w:rsidRPr="00440CF1" w:rsidRDefault="0021219D" w:rsidP="0021219D">
      <w:pPr>
        <w:pStyle w:val="Zwykytekst"/>
        <w:rPr>
          <w:rFonts w:ascii="Arial Narrow" w:hAnsi="Arial Narrow" w:cs="Times New Roman"/>
          <w:b/>
          <w:bCs/>
          <w:color w:val="000000"/>
          <w:sz w:val="20"/>
          <w:szCs w:val="20"/>
          <w:lang w:val="en-GB"/>
        </w:rPr>
      </w:pPr>
    </w:p>
    <w:p w14:paraId="0927007A" w14:textId="0B9F86AC" w:rsidR="00343FBF" w:rsidRPr="00440CF1" w:rsidRDefault="00957C7C" w:rsidP="00DB49DC">
      <w:pPr>
        <w:pStyle w:val="Zwykytekst"/>
        <w:numPr>
          <w:ilvl w:val="0"/>
          <w:numId w:val="4"/>
        </w:numPr>
        <w:rPr>
          <w:rFonts w:ascii="Arial Narrow" w:hAnsi="Arial Narrow" w:cs="Times New Roman"/>
          <w:b/>
          <w:bCs/>
          <w:color w:val="000000"/>
          <w:sz w:val="22"/>
          <w:szCs w:val="22"/>
          <w:lang w:val="en-GB"/>
        </w:rPr>
      </w:pPr>
      <w:r w:rsidRPr="00440CF1">
        <w:rPr>
          <w:rFonts w:ascii="Arial Narrow" w:hAnsi="Arial Narrow" w:cs="Times New Roman"/>
          <w:b/>
          <w:bCs/>
          <w:color w:val="000000"/>
          <w:sz w:val="22"/>
          <w:szCs w:val="22"/>
          <w:lang w:val="en-GB"/>
        </w:rPr>
        <w:t xml:space="preserve">Statement of changes in equity as of </w:t>
      </w:r>
      <w:r w:rsidR="00502238" w:rsidRPr="00440CF1">
        <w:rPr>
          <w:rFonts w:ascii="Arial Narrow" w:hAnsi="Arial Narrow" w:cs="Times New Roman"/>
          <w:b/>
          <w:bCs/>
          <w:sz w:val="22"/>
          <w:szCs w:val="22"/>
          <w:lang w:val="en-GB"/>
        </w:rPr>
        <w:t>30</w:t>
      </w:r>
      <w:r w:rsidR="00170602" w:rsidRPr="00440CF1">
        <w:rPr>
          <w:rFonts w:ascii="Arial Narrow" w:hAnsi="Arial Narrow" w:cs="Times New Roman"/>
          <w:b/>
          <w:bCs/>
          <w:sz w:val="22"/>
          <w:szCs w:val="22"/>
          <w:lang w:val="en-GB"/>
        </w:rPr>
        <w:t xml:space="preserve"> </w:t>
      </w:r>
      <w:r w:rsidRPr="00440CF1">
        <w:rPr>
          <w:rFonts w:ascii="Arial Narrow" w:hAnsi="Arial Narrow" w:cs="Times New Roman"/>
          <w:b/>
          <w:bCs/>
          <w:sz w:val="22"/>
          <w:szCs w:val="22"/>
          <w:lang w:val="en-GB"/>
        </w:rPr>
        <w:t>June</w:t>
      </w:r>
      <w:r w:rsidR="00170602" w:rsidRPr="00440CF1">
        <w:rPr>
          <w:rFonts w:ascii="Arial Narrow" w:hAnsi="Arial Narrow" w:cs="Times New Roman"/>
          <w:b/>
          <w:bCs/>
          <w:sz w:val="22"/>
          <w:szCs w:val="22"/>
          <w:lang w:val="en-GB"/>
        </w:rPr>
        <w:t xml:space="preserve"> </w:t>
      </w:r>
      <w:r w:rsidR="0021219D" w:rsidRPr="00440CF1">
        <w:rPr>
          <w:rFonts w:ascii="Arial Narrow" w:hAnsi="Arial Narrow" w:cs="Times New Roman"/>
          <w:b/>
          <w:bCs/>
          <w:sz w:val="22"/>
          <w:szCs w:val="22"/>
          <w:lang w:val="en-GB"/>
        </w:rPr>
        <w:t xml:space="preserve"> </w:t>
      </w:r>
      <w:r w:rsidR="0021219D" w:rsidRPr="00440CF1">
        <w:rPr>
          <w:rFonts w:ascii="Arial Narrow" w:hAnsi="Arial Narrow" w:cs="Times New Roman"/>
          <w:b/>
          <w:bCs/>
          <w:color w:val="000000"/>
          <w:sz w:val="22"/>
          <w:szCs w:val="22"/>
          <w:lang w:val="en-GB"/>
        </w:rPr>
        <w:t>201</w:t>
      </w:r>
      <w:r w:rsidR="00E03201" w:rsidRPr="00440CF1">
        <w:rPr>
          <w:rFonts w:ascii="Arial Narrow" w:hAnsi="Arial Narrow" w:cs="Times New Roman"/>
          <w:b/>
          <w:bCs/>
          <w:color w:val="000000"/>
          <w:sz w:val="22"/>
          <w:szCs w:val="22"/>
          <w:lang w:val="en-GB"/>
        </w:rPr>
        <w:t>6</w:t>
      </w:r>
      <w:r w:rsidR="00C21076" w:rsidRPr="00440CF1">
        <w:rPr>
          <w:rFonts w:ascii="Arial Narrow" w:hAnsi="Arial Narrow" w:cs="Times New Roman"/>
          <w:b/>
          <w:bCs/>
          <w:color w:val="000000"/>
          <w:sz w:val="22"/>
          <w:szCs w:val="22"/>
          <w:lang w:val="en-GB"/>
        </w:rPr>
        <w:t xml:space="preserve"> </w:t>
      </w:r>
    </w:p>
    <w:p w14:paraId="384A07DD" w14:textId="77777777" w:rsidR="00343FBF" w:rsidRPr="00440CF1" w:rsidRDefault="00343FBF" w:rsidP="00343FBF">
      <w:pPr>
        <w:pStyle w:val="Zwykytekst"/>
        <w:rPr>
          <w:lang w:val="en-GB"/>
        </w:rPr>
      </w:pPr>
    </w:p>
    <w:tbl>
      <w:tblPr>
        <w:tblW w:w="4896" w:type="pct"/>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A0" w:firstRow="1" w:lastRow="0" w:firstColumn="1" w:lastColumn="0" w:noHBand="0" w:noVBand="0"/>
      </w:tblPr>
      <w:tblGrid>
        <w:gridCol w:w="4815"/>
        <w:gridCol w:w="1255"/>
        <w:gridCol w:w="1313"/>
        <w:gridCol w:w="1260"/>
        <w:gridCol w:w="1211"/>
        <w:gridCol w:w="1263"/>
        <w:gridCol w:w="1260"/>
        <w:gridCol w:w="1324"/>
      </w:tblGrid>
      <w:tr w:rsidR="00A36E1C" w:rsidRPr="00440CF1" w14:paraId="6A8DB698" w14:textId="77777777" w:rsidTr="001B69A9">
        <w:trPr>
          <w:trHeight w:val="625"/>
          <w:jc w:val="center"/>
        </w:trPr>
        <w:tc>
          <w:tcPr>
            <w:tcW w:w="1757" w:type="pct"/>
            <w:tcBorders>
              <w:top w:val="single" w:sz="4" w:space="0" w:color="auto"/>
              <w:bottom w:val="single" w:sz="4" w:space="0" w:color="auto"/>
              <w:right w:val="single" w:sz="4" w:space="0" w:color="auto"/>
            </w:tcBorders>
            <w:shd w:val="clear" w:color="000000" w:fill="7F7F7F"/>
            <w:vAlign w:val="center"/>
          </w:tcPr>
          <w:p w14:paraId="0B1C74F5" w14:textId="7939DE77" w:rsidR="00D460CC" w:rsidRPr="00440CF1" w:rsidRDefault="00957C7C" w:rsidP="003A7B8A">
            <w:pPr>
              <w:jc w:val="center"/>
              <w:rPr>
                <w:rFonts w:ascii="Arial Narrow" w:hAnsi="Arial Narrow" w:cs="Arial"/>
                <w:b/>
                <w:bCs/>
                <w:color w:val="FFFFFF"/>
                <w:sz w:val="20"/>
                <w:szCs w:val="20"/>
                <w:lang w:val="en-GB"/>
              </w:rPr>
            </w:pPr>
            <w:r w:rsidRPr="00440CF1">
              <w:rPr>
                <w:rFonts w:ascii="Arial Narrow" w:hAnsi="Arial Narrow" w:cs="Arial"/>
                <w:b/>
                <w:bCs/>
                <w:color w:val="FFFFFF"/>
                <w:sz w:val="20"/>
                <w:szCs w:val="20"/>
                <w:lang w:val="en-GB"/>
              </w:rPr>
              <w:t>Description</w:t>
            </w:r>
          </w:p>
        </w:tc>
        <w:tc>
          <w:tcPr>
            <w:tcW w:w="458" w:type="pct"/>
            <w:tcBorders>
              <w:top w:val="single" w:sz="4" w:space="0" w:color="auto"/>
              <w:left w:val="single" w:sz="4" w:space="0" w:color="auto"/>
              <w:bottom w:val="single" w:sz="4" w:space="0" w:color="auto"/>
              <w:right w:val="single" w:sz="4" w:space="0" w:color="auto"/>
            </w:tcBorders>
            <w:shd w:val="clear" w:color="000000" w:fill="7F7F7F"/>
            <w:vAlign w:val="center"/>
          </w:tcPr>
          <w:p w14:paraId="5DBF90BA" w14:textId="122E9402" w:rsidR="00D460CC" w:rsidRPr="00440CF1" w:rsidRDefault="00957C7C" w:rsidP="00A852B2">
            <w:pPr>
              <w:jc w:val="center"/>
              <w:rPr>
                <w:rFonts w:ascii="Arial Narrow" w:hAnsi="Arial Narrow" w:cs="Arial"/>
                <w:b/>
                <w:bCs/>
                <w:color w:val="FFFFFF"/>
                <w:sz w:val="20"/>
                <w:szCs w:val="20"/>
                <w:lang w:val="en-GB"/>
              </w:rPr>
            </w:pPr>
            <w:r w:rsidRPr="00440CF1">
              <w:rPr>
                <w:rFonts w:ascii="Arial Narrow" w:hAnsi="Arial Narrow" w:cs="Arial"/>
                <w:b/>
                <w:bCs/>
                <w:color w:val="FFFFFF"/>
                <w:sz w:val="20"/>
                <w:szCs w:val="20"/>
                <w:lang w:val="en-GB"/>
              </w:rPr>
              <w:t>Share capital</w:t>
            </w:r>
          </w:p>
        </w:tc>
        <w:tc>
          <w:tcPr>
            <w:tcW w:w="479" w:type="pct"/>
            <w:tcBorders>
              <w:top w:val="single" w:sz="4" w:space="0" w:color="auto"/>
              <w:left w:val="single" w:sz="4" w:space="0" w:color="auto"/>
              <w:bottom w:val="single" w:sz="4" w:space="0" w:color="auto"/>
              <w:right w:val="single" w:sz="4" w:space="0" w:color="auto"/>
            </w:tcBorders>
            <w:shd w:val="clear" w:color="000000" w:fill="7F7F7F"/>
            <w:vAlign w:val="center"/>
          </w:tcPr>
          <w:p w14:paraId="1920127A" w14:textId="736F34CD" w:rsidR="00D460CC" w:rsidRPr="00440CF1" w:rsidRDefault="00957C7C" w:rsidP="00957C7C">
            <w:pPr>
              <w:jc w:val="center"/>
              <w:rPr>
                <w:rFonts w:ascii="Arial Narrow" w:hAnsi="Arial Narrow" w:cs="Arial"/>
                <w:b/>
                <w:bCs/>
                <w:color w:val="FFFFFF"/>
                <w:sz w:val="20"/>
                <w:szCs w:val="20"/>
                <w:lang w:val="en-GB"/>
              </w:rPr>
            </w:pPr>
            <w:r w:rsidRPr="00440CF1">
              <w:rPr>
                <w:rFonts w:ascii="Arial Narrow" w:hAnsi="Arial Narrow" w:cs="Arial"/>
                <w:b/>
                <w:bCs/>
                <w:color w:val="FFFFFF"/>
                <w:sz w:val="20"/>
                <w:szCs w:val="20"/>
                <w:lang w:val="en-GB"/>
              </w:rPr>
              <w:t>Treasury stock</w:t>
            </w:r>
            <w:r w:rsidR="00D460CC" w:rsidRPr="00440CF1">
              <w:rPr>
                <w:rFonts w:ascii="Arial Narrow" w:hAnsi="Arial Narrow" w:cs="Arial"/>
                <w:b/>
                <w:bCs/>
                <w:color w:val="FFFFFF"/>
                <w:sz w:val="20"/>
                <w:szCs w:val="20"/>
                <w:lang w:val="en-GB"/>
              </w:rPr>
              <w:t xml:space="preserve"> (</w:t>
            </w:r>
            <w:r w:rsidRPr="00440CF1">
              <w:rPr>
                <w:rFonts w:ascii="Arial Narrow" w:hAnsi="Arial Narrow" w:cs="Arial"/>
                <w:b/>
                <w:bCs/>
                <w:color w:val="FFFFFF"/>
                <w:sz w:val="20"/>
                <w:szCs w:val="20"/>
                <w:lang w:val="en-GB"/>
              </w:rPr>
              <w:t>negative figure</w:t>
            </w:r>
            <w:r w:rsidR="00D460CC" w:rsidRPr="00440CF1">
              <w:rPr>
                <w:rFonts w:ascii="Arial Narrow" w:hAnsi="Arial Narrow" w:cs="Arial"/>
                <w:b/>
                <w:bCs/>
                <w:color w:val="FFFFFF"/>
                <w:sz w:val="20"/>
                <w:szCs w:val="20"/>
                <w:lang w:val="en-GB"/>
              </w:rPr>
              <w:t>)</w:t>
            </w:r>
          </w:p>
        </w:tc>
        <w:tc>
          <w:tcPr>
            <w:tcW w:w="460" w:type="pct"/>
            <w:tcBorders>
              <w:top w:val="single" w:sz="4" w:space="0" w:color="auto"/>
              <w:left w:val="single" w:sz="4" w:space="0" w:color="auto"/>
              <w:bottom w:val="single" w:sz="4" w:space="0" w:color="auto"/>
              <w:right w:val="single" w:sz="4" w:space="0" w:color="auto"/>
            </w:tcBorders>
            <w:shd w:val="clear" w:color="000000" w:fill="7F7F7F"/>
            <w:vAlign w:val="center"/>
          </w:tcPr>
          <w:p w14:paraId="7E71A32A" w14:textId="7BAB3198" w:rsidR="00D460CC" w:rsidRPr="00440CF1" w:rsidRDefault="00957C7C" w:rsidP="00A852B2">
            <w:pPr>
              <w:jc w:val="center"/>
              <w:rPr>
                <w:rFonts w:ascii="Arial Narrow" w:hAnsi="Arial Narrow" w:cs="Arial"/>
                <w:b/>
                <w:bCs/>
                <w:color w:val="FFFFFF"/>
                <w:sz w:val="20"/>
                <w:szCs w:val="20"/>
                <w:lang w:val="en-GB"/>
              </w:rPr>
            </w:pPr>
            <w:r w:rsidRPr="00440CF1">
              <w:rPr>
                <w:rFonts w:ascii="Arial Narrow" w:hAnsi="Arial Narrow" w:cs="Arial"/>
                <w:b/>
                <w:bCs/>
                <w:color w:val="FFFFFF"/>
                <w:sz w:val="20"/>
                <w:szCs w:val="20"/>
                <w:lang w:val="en-GB"/>
              </w:rPr>
              <w:t>Supplementary capital</w:t>
            </w:r>
          </w:p>
        </w:tc>
        <w:tc>
          <w:tcPr>
            <w:tcW w:w="442" w:type="pct"/>
            <w:tcBorders>
              <w:top w:val="single" w:sz="4" w:space="0" w:color="auto"/>
              <w:left w:val="single" w:sz="4" w:space="0" w:color="auto"/>
              <w:bottom w:val="single" w:sz="4" w:space="0" w:color="auto"/>
              <w:right w:val="single" w:sz="4" w:space="0" w:color="auto"/>
            </w:tcBorders>
            <w:shd w:val="clear" w:color="000000" w:fill="7F7F7F"/>
            <w:vAlign w:val="center"/>
          </w:tcPr>
          <w:p w14:paraId="688D8215" w14:textId="506DF9E0" w:rsidR="00D460CC" w:rsidRPr="00440CF1" w:rsidRDefault="00957C7C" w:rsidP="00A852B2">
            <w:pPr>
              <w:jc w:val="center"/>
              <w:rPr>
                <w:rFonts w:ascii="Arial Narrow" w:hAnsi="Arial Narrow" w:cs="Arial"/>
                <w:b/>
                <w:bCs/>
                <w:color w:val="FFFFFF"/>
                <w:sz w:val="20"/>
                <w:szCs w:val="20"/>
                <w:lang w:val="en-GB"/>
              </w:rPr>
            </w:pPr>
            <w:r w:rsidRPr="00440CF1">
              <w:rPr>
                <w:rFonts w:ascii="Arial Narrow" w:hAnsi="Arial Narrow" w:cs="Arial"/>
                <w:b/>
                <w:bCs/>
                <w:color w:val="FFFFFF"/>
                <w:sz w:val="20"/>
                <w:szCs w:val="20"/>
                <w:lang w:val="en-GB"/>
              </w:rPr>
              <w:t>Capital reserve</w:t>
            </w:r>
          </w:p>
        </w:tc>
        <w:tc>
          <w:tcPr>
            <w:tcW w:w="461" w:type="pct"/>
            <w:tcBorders>
              <w:top w:val="single" w:sz="4" w:space="0" w:color="auto"/>
              <w:left w:val="single" w:sz="4" w:space="0" w:color="auto"/>
              <w:bottom w:val="single" w:sz="4" w:space="0" w:color="auto"/>
              <w:right w:val="single" w:sz="4" w:space="0" w:color="auto"/>
            </w:tcBorders>
            <w:shd w:val="clear" w:color="000000" w:fill="7F7F7F"/>
            <w:vAlign w:val="center"/>
          </w:tcPr>
          <w:p w14:paraId="17C45B57" w14:textId="00BBC4B8" w:rsidR="00D460CC" w:rsidRPr="00440CF1" w:rsidRDefault="00957C7C" w:rsidP="00A852B2">
            <w:pPr>
              <w:jc w:val="center"/>
              <w:rPr>
                <w:rFonts w:ascii="Arial Narrow" w:hAnsi="Arial Narrow" w:cs="Arial"/>
                <w:b/>
                <w:bCs/>
                <w:color w:val="FFFFFF"/>
                <w:sz w:val="20"/>
                <w:szCs w:val="20"/>
                <w:lang w:val="en-GB"/>
              </w:rPr>
            </w:pPr>
            <w:r w:rsidRPr="00440CF1">
              <w:rPr>
                <w:rFonts w:ascii="Arial Narrow" w:hAnsi="Arial Narrow" w:cs="Arial"/>
                <w:b/>
                <w:bCs/>
                <w:color w:val="FFFFFF"/>
                <w:sz w:val="20"/>
                <w:szCs w:val="20"/>
                <w:lang w:val="en-GB"/>
              </w:rPr>
              <w:t>Retained profit (loss)</w:t>
            </w:r>
          </w:p>
        </w:tc>
        <w:tc>
          <w:tcPr>
            <w:tcW w:w="460" w:type="pct"/>
            <w:tcBorders>
              <w:top w:val="single" w:sz="4" w:space="0" w:color="auto"/>
              <w:left w:val="single" w:sz="4" w:space="0" w:color="auto"/>
              <w:bottom w:val="single" w:sz="4" w:space="0" w:color="auto"/>
              <w:right w:val="single" w:sz="4" w:space="0" w:color="auto"/>
            </w:tcBorders>
            <w:shd w:val="clear" w:color="000000" w:fill="7F7F7F"/>
            <w:vAlign w:val="center"/>
          </w:tcPr>
          <w:p w14:paraId="62F0C7CF" w14:textId="641C97FE" w:rsidR="00D460CC" w:rsidRPr="00440CF1" w:rsidRDefault="00957C7C" w:rsidP="00A852B2">
            <w:pPr>
              <w:jc w:val="center"/>
              <w:rPr>
                <w:rFonts w:ascii="Arial Narrow" w:hAnsi="Arial Narrow" w:cs="Arial"/>
                <w:b/>
                <w:bCs/>
                <w:color w:val="FFFFFF"/>
                <w:sz w:val="20"/>
                <w:szCs w:val="20"/>
                <w:lang w:val="en-GB"/>
              </w:rPr>
            </w:pPr>
            <w:r w:rsidRPr="00440CF1">
              <w:rPr>
                <w:rFonts w:ascii="Arial Narrow" w:hAnsi="Arial Narrow" w:cs="Arial"/>
                <w:b/>
                <w:bCs/>
                <w:color w:val="FFFFFF"/>
                <w:sz w:val="20"/>
                <w:szCs w:val="20"/>
                <w:lang w:val="en-GB"/>
              </w:rPr>
              <w:t>Net profit (loss)</w:t>
            </w:r>
          </w:p>
        </w:tc>
        <w:tc>
          <w:tcPr>
            <w:tcW w:w="483" w:type="pct"/>
            <w:tcBorders>
              <w:top w:val="single" w:sz="4" w:space="0" w:color="auto"/>
              <w:left w:val="single" w:sz="4" w:space="0" w:color="auto"/>
              <w:bottom w:val="single" w:sz="4" w:space="0" w:color="auto"/>
            </w:tcBorders>
            <w:shd w:val="clear" w:color="000000" w:fill="7F7F7F"/>
            <w:vAlign w:val="center"/>
          </w:tcPr>
          <w:p w14:paraId="4A2E3AAC" w14:textId="6CD77D12" w:rsidR="00D460CC" w:rsidRPr="00440CF1" w:rsidRDefault="00957C7C" w:rsidP="00A852B2">
            <w:pPr>
              <w:jc w:val="center"/>
              <w:rPr>
                <w:rFonts w:ascii="Arial Narrow" w:hAnsi="Arial Narrow" w:cs="Arial"/>
                <w:b/>
                <w:bCs/>
                <w:color w:val="FFFFFF"/>
                <w:sz w:val="20"/>
                <w:szCs w:val="20"/>
                <w:lang w:val="en-GB"/>
              </w:rPr>
            </w:pPr>
            <w:r w:rsidRPr="00440CF1">
              <w:rPr>
                <w:rFonts w:ascii="Arial Narrow" w:hAnsi="Arial Narrow" w:cs="Arial"/>
                <w:b/>
                <w:bCs/>
                <w:color w:val="FFFFFF"/>
                <w:sz w:val="20"/>
                <w:szCs w:val="20"/>
                <w:lang w:val="en-GB"/>
              </w:rPr>
              <w:t>Equity</w:t>
            </w:r>
          </w:p>
        </w:tc>
      </w:tr>
      <w:tr w:rsidR="001B69A9" w:rsidRPr="00440CF1" w14:paraId="127E0A3C" w14:textId="77777777" w:rsidTr="001B69A9">
        <w:trPr>
          <w:trHeight w:val="505"/>
          <w:jc w:val="center"/>
        </w:trPr>
        <w:tc>
          <w:tcPr>
            <w:tcW w:w="1757" w:type="pct"/>
            <w:tcBorders>
              <w:top w:val="single" w:sz="4" w:space="0" w:color="auto"/>
              <w:left w:val="single" w:sz="4" w:space="0" w:color="auto"/>
              <w:bottom w:val="nil"/>
              <w:right w:val="nil"/>
            </w:tcBorders>
            <w:noWrap/>
            <w:vAlign w:val="center"/>
          </w:tcPr>
          <w:p w14:paraId="59A2C474" w14:textId="74CEB1BE" w:rsidR="001B69A9" w:rsidRPr="00440CF1" w:rsidRDefault="001B69A9" w:rsidP="007F3541">
            <w:pPr>
              <w:rPr>
                <w:rFonts w:ascii="Arial Narrow" w:hAnsi="Arial Narrow" w:cs="Arial"/>
                <w:b/>
                <w:color w:val="000000"/>
                <w:sz w:val="20"/>
                <w:szCs w:val="20"/>
                <w:lang w:val="en-GB"/>
              </w:rPr>
            </w:pPr>
            <w:r w:rsidRPr="00440CF1">
              <w:rPr>
                <w:rFonts w:ascii="Arial Narrow" w:hAnsi="Arial Narrow" w:cs="Arial"/>
                <w:b/>
                <w:color w:val="000000"/>
                <w:sz w:val="20"/>
                <w:szCs w:val="20"/>
                <w:lang w:val="en-GB"/>
              </w:rPr>
              <w:t>Sta</w:t>
            </w:r>
            <w:r w:rsidR="007F3541" w:rsidRPr="00440CF1">
              <w:rPr>
                <w:rFonts w:ascii="Arial Narrow" w:hAnsi="Arial Narrow" w:cs="Arial"/>
                <w:b/>
                <w:color w:val="000000"/>
                <w:sz w:val="20"/>
                <w:szCs w:val="20"/>
                <w:lang w:val="en-GB"/>
              </w:rPr>
              <w:t>tus as of 1 January 2016</w:t>
            </w:r>
            <w:r w:rsidRPr="00440CF1">
              <w:rPr>
                <w:rFonts w:ascii="Arial Narrow" w:hAnsi="Arial Narrow" w:cs="Arial"/>
                <w:b/>
                <w:color w:val="000000"/>
                <w:sz w:val="20"/>
                <w:szCs w:val="20"/>
                <w:lang w:val="en-GB"/>
              </w:rPr>
              <w:t xml:space="preserve"> - </w:t>
            </w:r>
            <w:r w:rsidR="007F3541" w:rsidRPr="00440CF1">
              <w:rPr>
                <w:rFonts w:ascii="Arial Narrow" w:hAnsi="Arial Narrow" w:cs="Arial"/>
                <w:b/>
                <w:color w:val="000000"/>
                <w:sz w:val="20"/>
                <w:szCs w:val="20"/>
                <w:lang w:val="en-GB"/>
              </w:rPr>
              <w:t>approved</w:t>
            </w:r>
          </w:p>
        </w:tc>
        <w:tc>
          <w:tcPr>
            <w:tcW w:w="458" w:type="pct"/>
            <w:tcBorders>
              <w:top w:val="single" w:sz="4" w:space="0" w:color="auto"/>
              <w:left w:val="nil"/>
              <w:bottom w:val="nil"/>
              <w:right w:val="nil"/>
            </w:tcBorders>
            <w:shd w:val="clear" w:color="auto" w:fill="auto"/>
            <w:noWrap/>
            <w:vAlign w:val="center"/>
          </w:tcPr>
          <w:p w14:paraId="54576ACF" w14:textId="6CB2CC4F" w:rsidR="001B69A9" w:rsidRPr="00440CF1" w:rsidRDefault="001B69A9" w:rsidP="001B69A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730 000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479" w:type="pct"/>
            <w:tcBorders>
              <w:top w:val="single" w:sz="4" w:space="0" w:color="auto"/>
              <w:left w:val="nil"/>
              <w:bottom w:val="nil"/>
              <w:right w:val="nil"/>
            </w:tcBorders>
            <w:shd w:val="clear" w:color="auto" w:fill="auto"/>
            <w:vAlign w:val="center"/>
          </w:tcPr>
          <w:p w14:paraId="38A96AC8" w14:textId="2C17A65C" w:rsidR="001B69A9" w:rsidRPr="00440CF1" w:rsidRDefault="001B69A9" w:rsidP="001B69A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-1 095</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46</w:t>
            </w:r>
          </w:p>
        </w:tc>
        <w:tc>
          <w:tcPr>
            <w:tcW w:w="460" w:type="pct"/>
            <w:tcBorders>
              <w:top w:val="single" w:sz="4" w:space="0" w:color="auto"/>
              <w:left w:val="nil"/>
              <w:bottom w:val="nil"/>
              <w:right w:val="nil"/>
            </w:tcBorders>
            <w:shd w:val="clear" w:color="auto" w:fill="auto"/>
            <w:noWrap/>
            <w:vAlign w:val="center"/>
          </w:tcPr>
          <w:p w14:paraId="56723D7E" w14:textId="52B42FF0" w:rsidR="001B69A9" w:rsidRPr="00440CF1" w:rsidRDefault="001B69A9" w:rsidP="001B69A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18 575 708</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78</w:t>
            </w:r>
          </w:p>
        </w:tc>
        <w:tc>
          <w:tcPr>
            <w:tcW w:w="442" w:type="pct"/>
            <w:tcBorders>
              <w:top w:val="single" w:sz="4" w:space="0" w:color="auto"/>
              <w:left w:val="nil"/>
              <w:bottom w:val="nil"/>
              <w:right w:val="nil"/>
            </w:tcBorders>
            <w:shd w:val="clear" w:color="auto" w:fill="auto"/>
            <w:noWrap/>
            <w:vAlign w:val="center"/>
          </w:tcPr>
          <w:p w14:paraId="77ADE582" w14:textId="43D5FCE0" w:rsidR="001B69A9" w:rsidRPr="00440CF1" w:rsidRDefault="001B69A9" w:rsidP="001B69A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5 611 807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38</w:t>
            </w:r>
          </w:p>
        </w:tc>
        <w:tc>
          <w:tcPr>
            <w:tcW w:w="461" w:type="pct"/>
            <w:tcBorders>
              <w:top w:val="single" w:sz="4" w:space="0" w:color="auto"/>
              <w:left w:val="nil"/>
              <w:bottom w:val="nil"/>
              <w:right w:val="nil"/>
            </w:tcBorders>
            <w:shd w:val="clear" w:color="auto" w:fill="auto"/>
            <w:noWrap/>
            <w:vAlign w:val="center"/>
          </w:tcPr>
          <w:p w14:paraId="654AAB27" w14:textId="2266D932" w:rsidR="001B69A9" w:rsidRPr="00440CF1" w:rsidRDefault="001B69A9" w:rsidP="001B69A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1 843 070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89</w:t>
            </w:r>
          </w:p>
        </w:tc>
        <w:tc>
          <w:tcPr>
            <w:tcW w:w="460" w:type="pct"/>
            <w:tcBorders>
              <w:top w:val="single" w:sz="4" w:space="0" w:color="auto"/>
              <w:left w:val="nil"/>
              <w:bottom w:val="nil"/>
              <w:right w:val="nil"/>
            </w:tcBorders>
            <w:shd w:val="clear" w:color="auto" w:fill="auto"/>
            <w:noWrap/>
            <w:vAlign w:val="center"/>
          </w:tcPr>
          <w:p w14:paraId="7C94EBFA" w14:textId="4B826A0D" w:rsidR="001B69A9" w:rsidRPr="00440CF1" w:rsidRDefault="001B69A9" w:rsidP="001B69A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483" w:type="pct"/>
            <w:tcBorders>
              <w:top w:val="single" w:sz="4" w:space="0" w:color="auto"/>
              <w:left w:val="nil"/>
              <w:bottom w:val="nil"/>
              <w:right w:val="single" w:sz="4" w:space="0" w:color="auto"/>
            </w:tcBorders>
            <w:shd w:val="clear" w:color="auto" w:fill="auto"/>
            <w:noWrap/>
            <w:vAlign w:val="center"/>
          </w:tcPr>
          <w:p w14:paraId="782DDCD7" w14:textId="49777BBA" w:rsidR="001B69A9" w:rsidRPr="00440CF1" w:rsidRDefault="001B69A9" w:rsidP="001B69A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26 759 491</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59</w:t>
            </w:r>
          </w:p>
        </w:tc>
      </w:tr>
      <w:tr w:rsidR="001B69A9" w:rsidRPr="00440CF1" w14:paraId="56817BA9" w14:textId="77777777" w:rsidTr="001B69A9">
        <w:trPr>
          <w:trHeight w:val="273"/>
          <w:jc w:val="center"/>
        </w:trPr>
        <w:tc>
          <w:tcPr>
            <w:tcW w:w="1757" w:type="pct"/>
            <w:tcBorders>
              <w:right w:val="nil"/>
            </w:tcBorders>
            <w:shd w:val="clear" w:color="auto" w:fill="auto"/>
            <w:noWrap/>
            <w:vAlign w:val="center"/>
          </w:tcPr>
          <w:p w14:paraId="580FFB34" w14:textId="5D11BA98" w:rsidR="001B69A9" w:rsidRPr="00440CF1" w:rsidRDefault="007F3541" w:rsidP="001B69A9">
            <w:pPr>
              <w:rPr>
                <w:rFonts w:ascii="Arial Narrow" w:hAnsi="Arial Narrow"/>
                <w:color w:val="000000"/>
                <w:sz w:val="20"/>
                <w:szCs w:val="20"/>
                <w:lang w:val="en-GB"/>
              </w:rPr>
            </w:pPr>
            <w:r w:rsidRPr="00440CF1">
              <w:rPr>
                <w:rFonts w:ascii="Arial Narrow" w:hAnsi="Arial Narrow"/>
                <w:color w:val="000000"/>
                <w:sz w:val="20"/>
                <w:szCs w:val="20"/>
                <w:lang w:val="en-GB"/>
              </w:rPr>
              <w:t>Retained financial result</w:t>
            </w:r>
          </w:p>
        </w:tc>
        <w:tc>
          <w:tcPr>
            <w:tcW w:w="458" w:type="pct"/>
            <w:tcBorders>
              <w:top w:val="nil"/>
              <w:left w:val="nil"/>
              <w:bottom w:val="nil"/>
              <w:right w:val="nil"/>
            </w:tcBorders>
            <w:shd w:val="clear" w:color="auto" w:fill="auto"/>
            <w:noWrap/>
            <w:vAlign w:val="center"/>
          </w:tcPr>
          <w:p w14:paraId="7824EA21" w14:textId="2CAEE4D2"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79" w:type="pct"/>
            <w:tcBorders>
              <w:top w:val="nil"/>
              <w:left w:val="nil"/>
              <w:bottom w:val="nil"/>
              <w:right w:val="nil"/>
            </w:tcBorders>
            <w:shd w:val="clear" w:color="auto" w:fill="auto"/>
            <w:vAlign w:val="center"/>
          </w:tcPr>
          <w:p w14:paraId="3B36F7F0" w14:textId="5AD1F621"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0" w:type="pct"/>
            <w:tcBorders>
              <w:top w:val="nil"/>
              <w:left w:val="nil"/>
              <w:bottom w:val="nil"/>
              <w:right w:val="nil"/>
            </w:tcBorders>
            <w:shd w:val="clear" w:color="auto" w:fill="auto"/>
            <w:noWrap/>
            <w:vAlign w:val="center"/>
          </w:tcPr>
          <w:p w14:paraId="46D28715" w14:textId="71DB6910"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42" w:type="pct"/>
            <w:tcBorders>
              <w:top w:val="nil"/>
              <w:left w:val="nil"/>
              <w:bottom w:val="nil"/>
              <w:right w:val="nil"/>
            </w:tcBorders>
            <w:shd w:val="clear" w:color="auto" w:fill="auto"/>
            <w:noWrap/>
            <w:vAlign w:val="center"/>
          </w:tcPr>
          <w:p w14:paraId="159502C1" w14:textId="6ED0CA03"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1" w:type="pct"/>
            <w:tcBorders>
              <w:top w:val="nil"/>
              <w:left w:val="nil"/>
              <w:bottom w:val="nil"/>
              <w:right w:val="nil"/>
            </w:tcBorders>
            <w:shd w:val="clear" w:color="auto" w:fill="auto"/>
            <w:noWrap/>
            <w:vAlign w:val="center"/>
          </w:tcPr>
          <w:p w14:paraId="10975C97" w14:textId="48CA6AB0"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-562 639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0" w:type="pct"/>
            <w:tcBorders>
              <w:top w:val="nil"/>
              <w:left w:val="nil"/>
              <w:bottom w:val="nil"/>
              <w:right w:val="nil"/>
            </w:tcBorders>
            <w:shd w:val="clear" w:color="auto" w:fill="auto"/>
            <w:noWrap/>
            <w:vAlign w:val="center"/>
          </w:tcPr>
          <w:p w14:paraId="19C7C25B" w14:textId="795A2417"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83" w:type="pct"/>
            <w:tcBorders>
              <w:top w:val="nil"/>
              <w:left w:val="nil"/>
              <w:bottom w:val="nil"/>
              <w:right w:val="single" w:sz="4" w:space="0" w:color="auto"/>
            </w:tcBorders>
            <w:shd w:val="clear" w:color="auto" w:fill="auto"/>
            <w:noWrap/>
            <w:vAlign w:val="center"/>
          </w:tcPr>
          <w:p w14:paraId="1F77EB10" w14:textId="0F4865CF" w:rsidR="001B69A9" w:rsidRPr="00440CF1" w:rsidRDefault="001B69A9" w:rsidP="001B69A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-562 639</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r w:rsidR="001B69A9" w:rsidRPr="00440CF1" w14:paraId="0BE6269A" w14:textId="77777777" w:rsidTr="001B69A9">
        <w:trPr>
          <w:trHeight w:val="457"/>
          <w:jc w:val="center"/>
        </w:trPr>
        <w:tc>
          <w:tcPr>
            <w:tcW w:w="1757" w:type="pct"/>
            <w:tcBorders>
              <w:right w:val="nil"/>
            </w:tcBorders>
            <w:shd w:val="clear" w:color="auto" w:fill="auto"/>
            <w:noWrap/>
            <w:vAlign w:val="center"/>
          </w:tcPr>
          <w:p w14:paraId="283371DA" w14:textId="71D3FF22" w:rsidR="001B69A9" w:rsidRPr="00440CF1" w:rsidRDefault="007F3541" w:rsidP="001B69A9">
            <w:pPr>
              <w:rPr>
                <w:rFonts w:ascii="Arial Narrow" w:hAnsi="Arial Narrow"/>
                <w:color w:val="000000"/>
                <w:sz w:val="20"/>
                <w:szCs w:val="20"/>
                <w:lang w:val="en-GB"/>
              </w:rPr>
            </w:pPr>
            <w:r w:rsidRPr="00440CF1">
              <w:rPr>
                <w:rFonts w:ascii="Arial Narrow" w:hAnsi="Arial Narrow" w:cs="Czcionka tekstu podstawowego"/>
                <w:b/>
                <w:color w:val="000000"/>
                <w:sz w:val="20"/>
                <w:szCs w:val="20"/>
                <w:lang w:val="en-GB" w:eastAsia="en-US"/>
              </w:rPr>
              <w:t>Status as of 1 January 2016 – after adjustment</w:t>
            </w:r>
          </w:p>
        </w:tc>
        <w:tc>
          <w:tcPr>
            <w:tcW w:w="458" w:type="pct"/>
            <w:tcBorders>
              <w:top w:val="nil"/>
              <w:left w:val="nil"/>
              <w:bottom w:val="nil"/>
              <w:right w:val="nil"/>
            </w:tcBorders>
            <w:shd w:val="clear" w:color="auto" w:fill="auto"/>
            <w:noWrap/>
            <w:vAlign w:val="center"/>
          </w:tcPr>
          <w:p w14:paraId="58A37D34" w14:textId="4530FE7A" w:rsidR="001B69A9" w:rsidRPr="00440CF1" w:rsidRDefault="001B69A9" w:rsidP="001B69A9">
            <w:pPr>
              <w:jc w:val="right"/>
              <w:rPr>
                <w:rFonts w:ascii="Arial Narrow" w:hAnsi="Arial Narrow"/>
                <w:color w:val="000000"/>
                <w:sz w:val="20"/>
                <w:szCs w:val="20"/>
                <w:lang w:val="en-GB"/>
              </w:rPr>
            </w:pPr>
            <w:r w:rsidRPr="00440CF1">
              <w:rPr>
                <w:rFonts w:ascii="Arial Narrow" w:hAnsi="Arial Narrow"/>
                <w:b/>
                <w:bCs/>
                <w:color w:val="000000"/>
                <w:sz w:val="20"/>
                <w:szCs w:val="20"/>
                <w:lang w:val="en-GB"/>
              </w:rPr>
              <w:t>730 000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479" w:type="pct"/>
            <w:tcBorders>
              <w:top w:val="nil"/>
              <w:left w:val="nil"/>
              <w:bottom w:val="nil"/>
              <w:right w:val="nil"/>
            </w:tcBorders>
            <w:shd w:val="clear" w:color="auto" w:fill="auto"/>
            <w:vAlign w:val="center"/>
          </w:tcPr>
          <w:p w14:paraId="130718E6" w14:textId="1443ABE4" w:rsidR="001B69A9" w:rsidRPr="00440CF1" w:rsidRDefault="001B69A9" w:rsidP="001B69A9">
            <w:pPr>
              <w:jc w:val="right"/>
              <w:rPr>
                <w:rFonts w:ascii="Arial Narrow" w:hAnsi="Arial Narrow"/>
                <w:color w:val="000000"/>
                <w:sz w:val="20"/>
                <w:szCs w:val="20"/>
                <w:lang w:val="en-GB"/>
              </w:rPr>
            </w:pPr>
            <w:r w:rsidRPr="00440CF1">
              <w:rPr>
                <w:rFonts w:ascii="Arial Narrow" w:hAnsi="Arial Narrow"/>
                <w:b/>
                <w:bCs/>
                <w:color w:val="000000"/>
                <w:sz w:val="20"/>
                <w:szCs w:val="20"/>
                <w:lang w:val="en-GB"/>
              </w:rPr>
              <w:t>-1 095</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46</w:t>
            </w:r>
          </w:p>
        </w:tc>
        <w:tc>
          <w:tcPr>
            <w:tcW w:w="460" w:type="pct"/>
            <w:tcBorders>
              <w:top w:val="nil"/>
              <w:left w:val="nil"/>
              <w:bottom w:val="nil"/>
              <w:right w:val="nil"/>
            </w:tcBorders>
            <w:shd w:val="clear" w:color="auto" w:fill="auto"/>
            <w:noWrap/>
            <w:vAlign w:val="center"/>
          </w:tcPr>
          <w:p w14:paraId="1252DD57" w14:textId="63C10784" w:rsidR="001B69A9" w:rsidRPr="00440CF1" w:rsidRDefault="001B69A9" w:rsidP="001B69A9">
            <w:pPr>
              <w:jc w:val="right"/>
              <w:rPr>
                <w:rFonts w:ascii="Arial Narrow" w:hAnsi="Arial Narrow"/>
                <w:color w:val="000000"/>
                <w:sz w:val="20"/>
                <w:szCs w:val="20"/>
                <w:lang w:val="en-GB"/>
              </w:rPr>
            </w:pPr>
            <w:r w:rsidRPr="00440CF1">
              <w:rPr>
                <w:rFonts w:ascii="Arial Narrow" w:hAnsi="Arial Narrow"/>
                <w:b/>
                <w:bCs/>
                <w:color w:val="000000"/>
                <w:sz w:val="20"/>
                <w:szCs w:val="20"/>
                <w:lang w:val="en-GB"/>
              </w:rPr>
              <w:t>18 575 708</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78</w:t>
            </w:r>
          </w:p>
        </w:tc>
        <w:tc>
          <w:tcPr>
            <w:tcW w:w="442" w:type="pct"/>
            <w:tcBorders>
              <w:top w:val="nil"/>
              <w:left w:val="nil"/>
              <w:bottom w:val="nil"/>
              <w:right w:val="nil"/>
            </w:tcBorders>
            <w:shd w:val="clear" w:color="auto" w:fill="auto"/>
            <w:noWrap/>
            <w:vAlign w:val="center"/>
          </w:tcPr>
          <w:p w14:paraId="10020569" w14:textId="5C26AA9A" w:rsidR="001B69A9" w:rsidRPr="00440CF1" w:rsidRDefault="001B69A9" w:rsidP="001B69A9">
            <w:pPr>
              <w:jc w:val="right"/>
              <w:rPr>
                <w:rFonts w:ascii="Arial Narrow" w:hAnsi="Arial Narrow"/>
                <w:color w:val="000000"/>
                <w:sz w:val="20"/>
                <w:szCs w:val="20"/>
                <w:lang w:val="en-GB"/>
              </w:rPr>
            </w:pPr>
            <w:r w:rsidRPr="00440CF1">
              <w:rPr>
                <w:rFonts w:ascii="Arial Narrow" w:hAnsi="Arial Narrow"/>
                <w:b/>
                <w:bCs/>
                <w:color w:val="000000"/>
                <w:sz w:val="20"/>
                <w:szCs w:val="20"/>
                <w:lang w:val="en-GB"/>
              </w:rPr>
              <w:t>5 611 807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38</w:t>
            </w:r>
          </w:p>
        </w:tc>
        <w:tc>
          <w:tcPr>
            <w:tcW w:w="461" w:type="pct"/>
            <w:tcBorders>
              <w:top w:val="nil"/>
              <w:left w:val="nil"/>
              <w:bottom w:val="nil"/>
              <w:right w:val="nil"/>
            </w:tcBorders>
            <w:shd w:val="clear" w:color="auto" w:fill="auto"/>
            <w:noWrap/>
            <w:vAlign w:val="center"/>
          </w:tcPr>
          <w:p w14:paraId="38964677" w14:textId="07D088DE" w:rsidR="001B69A9" w:rsidRPr="00440CF1" w:rsidRDefault="001B69A9" w:rsidP="001B69A9">
            <w:pPr>
              <w:jc w:val="right"/>
              <w:rPr>
                <w:rFonts w:ascii="Arial Narrow" w:hAnsi="Arial Narrow"/>
                <w:color w:val="000000"/>
                <w:sz w:val="20"/>
                <w:szCs w:val="20"/>
                <w:lang w:val="en-GB"/>
              </w:rPr>
            </w:pPr>
            <w:r w:rsidRPr="00440CF1">
              <w:rPr>
                <w:rFonts w:ascii="Arial Narrow" w:hAnsi="Arial Narrow"/>
                <w:b/>
                <w:bCs/>
                <w:color w:val="000000"/>
                <w:sz w:val="20"/>
                <w:szCs w:val="20"/>
                <w:lang w:val="en-GB"/>
              </w:rPr>
              <w:t>1 280 431</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89</w:t>
            </w:r>
          </w:p>
        </w:tc>
        <w:tc>
          <w:tcPr>
            <w:tcW w:w="460" w:type="pct"/>
            <w:tcBorders>
              <w:top w:val="nil"/>
              <w:left w:val="nil"/>
              <w:bottom w:val="nil"/>
              <w:right w:val="nil"/>
            </w:tcBorders>
            <w:shd w:val="clear" w:color="auto" w:fill="auto"/>
            <w:noWrap/>
            <w:vAlign w:val="center"/>
          </w:tcPr>
          <w:p w14:paraId="781A1B58" w14:textId="5E5B2A6A" w:rsidR="001B69A9" w:rsidRPr="00440CF1" w:rsidRDefault="001B69A9" w:rsidP="001B69A9">
            <w:pPr>
              <w:jc w:val="right"/>
              <w:rPr>
                <w:rFonts w:ascii="Arial Narrow" w:hAnsi="Arial Narrow"/>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483" w:type="pct"/>
            <w:tcBorders>
              <w:top w:val="nil"/>
              <w:left w:val="nil"/>
              <w:bottom w:val="nil"/>
              <w:right w:val="single" w:sz="4" w:space="0" w:color="auto"/>
            </w:tcBorders>
            <w:shd w:val="clear" w:color="auto" w:fill="auto"/>
            <w:noWrap/>
            <w:vAlign w:val="center"/>
          </w:tcPr>
          <w:p w14:paraId="1C97F030" w14:textId="73C8D9D4" w:rsidR="001B69A9" w:rsidRPr="00440CF1" w:rsidRDefault="001B69A9" w:rsidP="001B69A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26 196 852</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59</w:t>
            </w:r>
          </w:p>
        </w:tc>
      </w:tr>
      <w:tr w:rsidR="001B69A9" w:rsidRPr="00440CF1" w14:paraId="3309BB63" w14:textId="77777777" w:rsidTr="001B69A9">
        <w:trPr>
          <w:trHeight w:val="273"/>
          <w:jc w:val="center"/>
        </w:trPr>
        <w:tc>
          <w:tcPr>
            <w:tcW w:w="1757" w:type="pct"/>
            <w:tcBorders>
              <w:top w:val="nil"/>
              <w:left w:val="single" w:sz="4" w:space="0" w:color="auto"/>
              <w:bottom w:val="nil"/>
              <w:right w:val="nil"/>
            </w:tcBorders>
            <w:noWrap/>
            <w:vAlign w:val="center"/>
          </w:tcPr>
          <w:p w14:paraId="085B6975" w14:textId="32F237CA" w:rsidR="001B69A9" w:rsidRPr="00440CF1" w:rsidRDefault="0096262B" w:rsidP="001B69A9">
            <w:pPr>
              <w:rPr>
                <w:rFonts w:ascii="Arial Narrow" w:hAnsi="Arial Narrow"/>
                <w:color w:val="000000"/>
                <w:sz w:val="20"/>
                <w:szCs w:val="20"/>
                <w:lang w:val="en-GB"/>
              </w:rPr>
            </w:pPr>
            <w:r w:rsidRPr="00440CF1">
              <w:rPr>
                <w:rFonts w:ascii="Arial Narrow" w:hAnsi="Arial Narrow" w:cs="Arial Narrow"/>
                <w:sz w:val="20"/>
                <w:szCs w:val="20"/>
                <w:lang w:val="en-GB"/>
              </w:rPr>
              <w:t>Distribution of retained financial result, including</w:t>
            </w:r>
            <w:r w:rsidR="001B69A9" w:rsidRPr="00440CF1">
              <w:rPr>
                <w:rFonts w:ascii="Arial Narrow" w:hAnsi="Arial Narrow"/>
                <w:color w:val="000000"/>
                <w:sz w:val="20"/>
                <w:szCs w:val="20"/>
                <w:lang w:val="en-GB"/>
              </w:rPr>
              <w:t xml:space="preserve">: </w:t>
            </w:r>
          </w:p>
        </w:tc>
        <w:tc>
          <w:tcPr>
            <w:tcW w:w="458" w:type="pct"/>
            <w:tcBorders>
              <w:top w:val="nil"/>
              <w:left w:val="nil"/>
              <w:bottom w:val="nil"/>
              <w:right w:val="nil"/>
            </w:tcBorders>
            <w:shd w:val="clear" w:color="auto" w:fill="auto"/>
            <w:noWrap/>
            <w:vAlign w:val="center"/>
          </w:tcPr>
          <w:p w14:paraId="35E94FD2" w14:textId="33119B0C"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79" w:type="pct"/>
            <w:tcBorders>
              <w:top w:val="nil"/>
              <w:left w:val="nil"/>
              <w:bottom w:val="nil"/>
              <w:right w:val="nil"/>
            </w:tcBorders>
            <w:shd w:val="clear" w:color="auto" w:fill="auto"/>
            <w:vAlign w:val="center"/>
          </w:tcPr>
          <w:p w14:paraId="52A80C78" w14:textId="5666D890"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0" w:type="pct"/>
            <w:tcBorders>
              <w:top w:val="nil"/>
              <w:left w:val="nil"/>
              <w:bottom w:val="nil"/>
              <w:right w:val="nil"/>
            </w:tcBorders>
            <w:shd w:val="clear" w:color="auto" w:fill="auto"/>
            <w:noWrap/>
            <w:vAlign w:val="center"/>
          </w:tcPr>
          <w:p w14:paraId="13F347FD" w14:textId="032B0949"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602 127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67</w:t>
            </w:r>
          </w:p>
        </w:tc>
        <w:tc>
          <w:tcPr>
            <w:tcW w:w="442" w:type="pct"/>
            <w:tcBorders>
              <w:top w:val="nil"/>
              <w:left w:val="nil"/>
              <w:bottom w:val="nil"/>
              <w:right w:val="nil"/>
            </w:tcBorders>
            <w:shd w:val="clear" w:color="auto" w:fill="auto"/>
            <w:noWrap/>
            <w:vAlign w:val="center"/>
          </w:tcPr>
          <w:p w14:paraId="771D7A11" w14:textId="703BFB5C"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1" w:type="pct"/>
            <w:tcBorders>
              <w:top w:val="nil"/>
              <w:left w:val="nil"/>
              <w:bottom w:val="nil"/>
              <w:right w:val="nil"/>
            </w:tcBorders>
            <w:shd w:val="clear" w:color="auto" w:fill="auto"/>
            <w:noWrap/>
            <w:vAlign w:val="center"/>
          </w:tcPr>
          <w:p w14:paraId="40E0D11E" w14:textId="156E39E1"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-1 843 070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89</w:t>
            </w:r>
          </w:p>
        </w:tc>
        <w:tc>
          <w:tcPr>
            <w:tcW w:w="460" w:type="pct"/>
            <w:tcBorders>
              <w:top w:val="nil"/>
              <w:left w:val="nil"/>
              <w:bottom w:val="nil"/>
              <w:right w:val="nil"/>
            </w:tcBorders>
            <w:shd w:val="clear" w:color="auto" w:fill="auto"/>
            <w:noWrap/>
            <w:vAlign w:val="center"/>
          </w:tcPr>
          <w:p w14:paraId="0BC337F4" w14:textId="1A4B45F5"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83" w:type="pct"/>
            <w:tcBorders>
              <w:top w:val="nil"/>
              <w:left w:val="nil"/>
              <w:bottom w:val="nil"/>
              <w:right w:val="single" w:sz="4" w:space="0" w:color="auto"/>
            </w:tcBorders>
            <w:shd w:val="clear" w:color="auto" w:fill="auto"/>
            <w:noWrap/>
            <w:vAlign w:val="center"/>
          </w:tcPr>
          <w:p w14:paraId="5B464D20" w14:textId="037453E3" w:rsidR="001B69A9" w:rsidRPr="00440CF1" w:rsidRDefault="001B69A9" w:rsidP="001B69A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-1 240 943</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22</w:t>
            </w:r>
          </w:p>
        </w:tc>
      </w:tr>
      <w:tr w:rsidR="001B69A9" w:rsidRPr="00440CF1" w14:paraId="7D32DA89" w14:textId="77777777" w:rsidTr="001B69A9">
        <w:trPr>
          <w:trHeight w:val="275"/>
          <w:jc w:val="center"/>
        </w:trPr>
        <w:tc>
          <w:tcPr>
            <w:tcW w:w="1757" w:type="pct"/>
            <w:tcBorders>
              <w:top w:val="nil"/>
              <w:left w:val="single" w:sz="4" w:space="0" w:color="auto"/>
              <w:bottom w:val="nil"/>
              <w:right w:val="nil"/>
            </w:tcBorders>
            <w:noWrap/>
            <w:vAlign w:val="center"/>
          </w:tcPr>
          <w:p w14:paraId="17669AFC" w14:textId="11531F52" w:rsidR="001B69A9" w:rsidRPr="00440CF1" w:rsidRDefault="001B69A9" w:rsidP="00EC3127">
            <w:pPr>
              <w:rPr>
                <w:rFonts w:ascii="Arial Narrow" w:hAnsi="Arial Narrow" w:cs="Arial"/>
                <w:color w:val="000000"/>
                <w:sz w:val="20"/>
                <w:szCs w:val="20"/>
                <w:lang w:val="en-GB"/>
              </w:rPr>
            </w:pPr>
            <w:r w:rsidRPr="00440CF1">
              <w:rPr>
                <w:rFonts w:ascii="Arial Narrow" w:hAnsi="Arial Narrow" w:cs="Arial"/>
                <w:color w:val="000000"/>
                <w:sz w:val="20"/>
                <w:szCs w:val="20"/>
                <w:lang w:val="en-GB"/>
              </w:rPr>
              <w:t xml:space="preserve">    - </w:t>
            </w:r>
            <w:r w:rsidR="0096262B" w:rsidRPr="00440CF1">
              <w:rPr>
                <w:rFonts w:ascii="Arial Narrow" w:hAnsi="Arial Narrow" w:cs="Arial"/>
                <w:color w:val="000000"/>
                <w:sz w:val="20"/>
                <w:szCs w:val="20"/>
                <w:lang w:val="en-GB"/>
              </w:rPr>
              <w:t>supplementary capital</w:t>
            </w:r>
          </w:p>
        </w:tc>
        <w:tc>
          <w:tcPr>
            <w:tcW w:w="458" w:type="pct"/>
            <w:tcBorders>
              <w:top w:val="nil"/>
              <w:left w:val="nil"/>
              <w:bottom w:val="nil"/>
              <w:right w:val="nil"/>
            </w:tcBorders>
            <w:shd w:val="clear" w:color="auto" w:fill="auto"/>
            <w:noWrap/>
            <w:vAlign w:val="center"/>
          </w:tcPr>
          <w:p w14:paraId="56547D1A" w14:textId="6D7CC5E7"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79" w:type="pct"/>
            <w:tcBorders>
              <w:top w:val="nil"/>
              <w:left w:val="nil"/>
              <w:bottom w:val="nil"/>
              <w:right w:val="nil"/>
            </w:tcBorders>
            <w:shd w:val="clear" w:color="auto" w:fill="auto"/>
            <w:vAlign w:val="center"/>
          </w:tcPr>
          <w:p w14:paraId="02503A32" w14:textId="1B567427"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0" w:type="pct"/>
            <w:tcBorders>
              <w:top w:val="nil"/>
              <w:left w:val="nil"/>
              <w:bottom w:val="nil"/>
              <w:right w:val="nil"/>
            </w:tcBorders>
            <w:shd w:val="clear" w:color="auto" w:fill="auto"/>
            <w:noWrap/>
            <w:vAlign w:val="center"/>
          </w:tcPr>
          <w:p w14:paraId="5AD54B48" w14:textId="0AC39F31"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602 127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67</w:t>
            </w:r>
          </w:p>
        </w:tc>
        <w:tc>
          <w:tcPr>
            <w:tcW w:w="442" w:type="pct"/>
            <w:tcBorders>
              <w:top w:val="nil"/>
              <w:left w:val="nil"/>
              <w:bottom w:val="nil"/>
              <w:right w:val="nil"/>
            </w:tcBorders>
            <w:shd w:val="clear" w:color="auto" w:fill="auto"/>
            <w:noWrap/>
            <w:vAlign w:val="center"/>
          </w:tcPr>
          <w:p w14:paraId="43B5EF10" w14:textId="6B52B318"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1" w:type="pct"/>
            <w:tcBorders>
              <w:top w:val="nil"/>
              <w:left w:val="nil"/>
              <w:bottom w:val="nil"/>
              <w:right w:val="nil"/>
            </w:tcBorders>
            <w:shd w:val="clear" w:color="auto" w:fill="auto"/>
            <w:noWrap/>
            <w:vAlign w:val="center"/>
          </w:tcPr>
          <w:p w14:paraId="35A1047E" w14:textId="41FD3F2C"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-602 127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67</w:t>
            </w:r>
          </w:p>
        </w:tc>
        <w:tc>
          <w:tcPr>
            <w:tcW w:w="460" w:type="pct"/>
            <w:tcBorders>
              <w:top w:val="nil"/>
              <w:left w:val="nil"/>
              <w:bottom w:val="nil"/>
              <w:right w:val="nil"/>
            </w:tcBorders>
            <w:shd w:val="clear" w:color="auto" w:fill="auto"/>
            <w:noWrap/>
            <w:vAlign w:val="center"/>
          </w:tcPr>
          <w:p w14:paraId="7D361AC7" w14:textId="1EBA790A" w:rsidR="001B69A9" w:rsidRPr="00440CF1" w:rsidRDefault="001B69A9" w:rsidP="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83" w:type="pct"/>
            <w:tcBorders>
              <w:top w:val="nil"/>
              <w:left w:val="nil"/>
              <w:bottom w:val="nil"/>
              <w:right w:val="single" w:sz="4" w:space="0" w:color="auto"/>
            </w:tcBorders>
            <w:shd w:val="clear" w:color="auto" w:fill="auto"/>
            <w:noWrap/>
            <w:vAlign w:val="center"/>
          </w:tcPr>
          <w:p w14:paraId="1FAE4FA9" w14:textId="1F63D682" w:rsidR="001B69A9" w:rsidRPr="00440CF1" w:rsidRDefault="001B69A9" w:rsidP="001B69A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r w:rsidR="001B69A9" w:rsidRPr="00440CF1" w14:paraId="38F6FDA6" w14:textId="77777777" w:rsidTr="00617B42">
        <w:trPr>
          <w:trHeight w:val="339"/>
          <w:jc w:val="center"/>
        </w:trPr>
        <w:tc>
          <w:tcPr>
            <w:tcW w:w="1757" w:type="pct"/>
            <w:tcBorders>
              <w:top w:val="nil"/>
              <w:left w:val="single" w:sz="4" w:space="0" w:color="auto"/>
              <w:bottom w:val="nil"/>
              <w:right w:val="nil"/>
            </w:tcBorders>
            <w:noWrap/>
            <w:vAlign w:val="center"/>
          </w:tcPr>
          <w:p w14:paraId="22F6B94D" w14:textId="3CE54596" w:rsidR="001B69A9" w:rsidRPr="00440CF1" w:rsidRDefault="001B69A9" w:rsidP="00EC3127">
            <w:pPr>
              <w:rPr>
                <w:rFonts w:ascii="Arial Narrow" w:hAnsi="Arial Narrow" w:cs="Arial"/>
                <w:color w:val="000000"/>
                <w:sz w:val="20"/>
                <w:szCs w:val="20"/>
                <w:lang w:val="en-GB"/>
              </w:rPr>
            </w:pPr>
            <w:r w:rsidRPr="00440CF1">
              <w:rPr>
                <w:rFonts w:ascii="Arial Narrow" w:hAnsi="Arial Narrow" w:cs="Arial"/>
                <w:color w:val="000000"/>
                <w:sz w:val="20"/>
                <w:szCs w:val="20"/>
                <w:lang w:val="en-GB"/>
              </w:rPr>
              <w:t xml:space="preserve">    - </w:t>
            </w:r>
            <w:r w:rsidR="0096262B" w:rsidRPr="00440CF1">
              <w:rPr>
                <w:rFonts w:ascii="Arial Narrow" w:hAnsi="Arial Narrow" w:cs="Arial"/>
                <w:color w:val="000000"/>
                <w:sz w:val="20"/>
                <w:szCs w:val="20"/>
                <w:lang w:val="en-GB"/>
              </w:rPr>
              <w:t>dividend payment</w:t>
            </w:r>
          </w:p>
        </w:tc>
        <w:tc>
          <w:tcPr>
            <w:tcW w:w="458" w:type="pct"/>
            <w:tcBorders>
              <w:top w:val="nil"/>
              <w:left w:val="nil"/>
              <w:bottom w:val="nil"/>
              <w:right w:val="nil"/>
            </w:tcBorders>
            <w:shd w:val="clear" w:color="auto" w:fill="auto"/>
            <w:noWrap/>
            <w:vAlign w:val="center"/>
          </w:tcPr>
          <w:p w14:paraId="6E2F7871" w14:textId="42947579" w:rsidR="001B69A9" w:rsidRPr="00440CF1" w:rsidRDefault="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79" w:type="pct"/>
            <w:tcBorders>
              <w:top w:val="nil"/>
              <w:left w:val="nil"/>
              <w:bottom w:val="nil"/>
              <w:right w:val="nil"/>
            </w:tcBorders>
            <w:shd w:val="clear" w:color="auto" w:fill="auto"/>
            <w:vAlign w:val="center"/>
          </w:tcPr>
          <w:p w14:paraId="2E2C6D1B" w14:textId="3CCD16B1" w:rsidR="001B69A9" w:rsidRPr="00440CF1" w:rsidRDefault="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0" w:type="pct"/>
            <w:tcBorders>
              <w:top w:val="nil"/>
              <w:left w:val="nil"/>
              <w:bottom w:val="nil"/>
              <w:right w:val="nil"/>
            </w:tcBorders>
            <w:shd w:val="clear" w:color="auto" w:fill="auto"/>
            <w:noWrap/>
            <w:vAlign w:val="center"/>
          </w:tcPr>
          <w:p w14:paraId="79626791" w14:textId="61BED2EB" w:rsidR="001B69A9" w:rsidRPr="00440CF1" w:rsidRDefault="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42" w:type="pct"/>
            <w:tcBorders>
              <w:top w:val="nil"/>
              <w:left w:val="nil"/>
              <w:bottom w:val="nil"/>
              <w:right w:val="nil"/>
            </w:tcBorders>
            <w:shd w:val="clear" w:color="auto" w:fill="auto"/>
            <w:noWrap/>
            <w:vAlign w:val="center"/>
          </w:tcPr>
          <w:p w14:paraId="4F2C1FCF" w14:textId="70AB01B6" w:rsidR="001B69A9" w:rsidRPr="00440CF1" w:rsidRDefault="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1" w:type="pct"/>
            <w:tcBorders>
              <w:top w:val="nil"/>
              <w:left w:val="nil"/>
              <w:bottom w:val="nil"/>
              <w:right w:val="nil"/>
            </w:tcBorders>
            <w:shd w:val="clear" w:color="auto" w:fill="auto"/>
            <w:noWrap/>
            <w:vAlign w:val="center"/>
          </w:tcPr>
          <w:p w14:paraId="6ACD2508" w14:textId="6625694C" w:rsidR="001B69A9" w:rsidRPr="00440CF1" w:rsidRDefault="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-1 240 943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22</w:t>
            </w:r>
          </w:p>
        </w:tc>
        <w:tc>
          <w:tcPr>
            <w:tcW w:w="460" w:type="pct"/>
            <w:tcBorders>
              <w:top w:val="nil"/>
              <w:left w:val="nil"/>
              <w:bottom w:val="nil"/>
              <w:right w:val="nil"/>
            </w:tcBorders>
            <w:shd w:val="clear" w:color="auto" w:fill="auto"/>
            <w:noWrap/>
            <w:vAlign w:val="center"/>
          </w:tcPr>
          <w:p w14:paraId="5B12A621" w14:textId="3551A247" w:rsidR="001B69A9" w:rsidRPr="00440CF1" w:rsidRDefault="001B69A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83" w:type="pct"/>
            <w:tcBorders>
              <w:top w:val="nil"/>
              <w:left w:val="nil"/>
              <w:bottom w:val="nil"/>
              <w:right w:val="single" w:sz="4" w:space="0" w:color="auto"/>
            </w:tcBorders>
            <w:shd w:val="clear" w:color="auto" w:fill="auto"/>
            <w:noWrap/>
            <w:vAlign w:val="center"/>
          </w:tcPr>
          <w:p w14:paraId="757C3480" w14:textId="6D2787F4" w:rsidR="001B69A9" w:rsidRPr="00440CF1" w:rsidRDefault="001B69A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-1 240 943</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22</w:t>
            </w:r>
          </w:p>
        </w:tc>
      </w:tr>
      <w:tr w:rsidR="00547745" w:rsidRPr="00440CF1" w14:paraId="1B8193B2" w14:textId="77777777" w:rsidTr="00617B42">
        <w:trPr>
          <w:trHeight w:val="363"/>
          <w:jc w:val="center"/>
        </w:trPr>
        <w:tc>
          <w:tcPr>
            <w:tcW w:w="1757" w:type="pct"/>
            <w:tcBorders>
              <w:top w:val="nil"/>
              <w:left w:val="single" w:sz="4" w:space="0" w:color="auto"/>
              <w:bottom w:val="nil"/>
              <w:right w:val="nil"/>
            </w:tcBorders>
            <w:noWrap/>
            <w:vAlign w:val="center"/>
          </w:tcPr>
          <w:p w14:paraId="5B2C30EE" w14:textId="42AB5931" w:rsidR="00547745" w:rsidRPr="00440CF1" w:rsidRDefault="0096262B" w:rsidP="00547745">
            <w:pPr>
              <w:rPr>
                <w:rFonts w:ascii="Arial Narrow" w:hAnsi="Arial Narrow" w:cs="Arial"/>
                <w:color w:val="000000"/>
                <w:sz w:val="20"/>
                <w:szCs w:val="20"/>
                <w:lang w:val="en-GB"/>
              </w:rPr>
            </w:pPr>
            <w:r w:rsidRPr="00440CF1">
              <w:rPr>
                <w:rFonts w:ascii="Arial Narrow" w:hAnsi="Arial Narrow" w:cs="Arial"/>
                <w:color w:val="000000"/>
                <w:sz w:val="20"/>
                <w:szCs w:val="20"/>
                <w:lang w:val="en-GB"/>
              </w:rPr>
              <w:t>Total comprehensive income, including:</w:t>
            </w:r>
          </w:p>
        </w:tc>
        <w:tc>
          <w:tcPr>
            <w:tcW w:w="458" w:type="pct"/>
            <w:tcBorders>
              <w:top w:val="nil"/>
              <w:left w:val="nil"/>
              <w:bottom w:val="nil"/>
              <w:right w:val="nil"/>
            </w:tcBorders>
            <w:shd w:val="clear" w:color="auto" w:fill="auto"/>
            <w:noWrap/>
            <w:vAlign w:val="center"/>
          </w:tcPr>
          <w:p w14:paraId="495DF220" w14:textId="730901CD" w:rsidR="00547745" w:rsidRPr="00440CF1" w:rsidRDefault="00547745">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79" w:type="pct"/>
            <w:tcBorders>
              <w:top w:val="nil"/>
              <w:left w:val="nil"/>
              <w:bottom w:val="nil"/>
              <w:right w:val="nil"/>
            </w:tcBorders>
            <w:shd w:val="clear" w:color="auto" w:fill="auto"/>
            <w:vAlign w:val="center"/>
          </w:tcPr>
          <w:p w14:paraId="341EA365" w14:textId="2A3C2CCE" w:rsidR="00547745" w:rsidRPr="00440CF1" w:rsidRDefault="00547745">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0" w:type="pct"/>
            <w:tcBorders>
              <w:top w:val="nil"/>
              <w:left w:val="nil"/>
              <w:bottom w:val="nil"/>
              <w:right w:val="nil"/>
            </w:tcBorders>
            <w:shd w:val="clear" w:color="auto" w:fill="auto"/>
            <w:noWrap/>
            <w:vAlign w:val="center"/>
          </w:tcPr>
          <w:p w14:paraId="166F3781" w14:textId="602A4CFE" w:rsidR="00547745" w:rsidRPr="00440CF1" w:rsidRDefault="00547745">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42" w:type="pct"/>
            <w:tcBorders>
              <w:top w:val="nil"/>
              <w:left w:val="nil"/>
              <w:bottom w:val="nil"/>
              <w:right w:val="nil"/>
            </w:tcBorders>
            <w:shd w:val="clear" w:color="auto" w:fill="auto"/>
            <w:noWrap/>
            <w:vAlign w:val="center"/>
          </w:tcPr>
          <w:p w14:paraId="43B11339" w14:textId="7E948A8D" w:rsidR="00547745" w:rsidRPr="00440CF1" w:rsidRDefault="00547745">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1" w:type="pct"/>
            <w:tcBorders>
              <w:top w:val="nil"/>
              <w:left w:val="nil"/>
              <w:bottom w:val="nil"/>
              <w:right w:val="nil"/>
            </w:tcBorders>
            <w:shd w:val="clear" w:color="auto" w:fill="auto"/>
            <w:noWrap/>
            <w:vAlign w:val="center"/>
          </w:tcPr>
          <w:p w14:paraId="0325AF5D" w14:textId="0A5019E6" w:rsidR="00547745" w:rsidRPr="00440CF1" w:rsidRDefault="00547745">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0" w:type="pct"/>
            <w:tcBorders>
              <w:top w:val="nil"/>
              <w:left w:val="nil"/>
              <w:bottom w:val="nil"/>
              <w:right w:val="nil"/>
            </w:tcBorders>
            <w:shd w:val="clear" w:color="auto" w:fill="auto"/>
            <w:noWrap/>
            <w:vAlign w:val="center"/>
          </w:tcPr>
          <w:p w14:paraId="57C543D2" w14:textId="5B927F9B" w:rsidR="00547745" w:rsidRPr="00440CF1" w:rsidRDefault="00547745">
            <w:pPr>
              <w:jc w:val="right"/>
              <w:rPr>
                <w:rFonts w:ascii="Arial Narrow" w:hAnsi="Arial Narrow"/>
                <w:color w:val="000000"/>
                <w:sz w:val="20"/>
                <w:szCs w:val="20"/>
                <w:lang w:val="en-GB"/>
              </w:rPr>
            </w:pPr>
            <w:r w:rsidRPr="00440CF1">
              <w:rPr>
                <w:rFonts w:ascii="Arial Narrow" w:hAnsi="Arial Narrow"/>
                <w:color w:val="000000"/>
                <w:sz w:val="20"/>
                <w:szCs w:val="20"/>
                <w:lang w:val="en-GB"/>
              </w:rPr>
              <w:t>25 047 186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24</w:t>
            </w:r>
          </w:p>
        </w:tc>
        <w:tc>
          <w:tcPr>
            <w:tcW w:w="483" w:type="pct"/>
            <w:tcBorders>
              <w:top w:val="nil"/>
              <w:left w:val="nil"/>
              <w:bottom w:val="nil"/>
              <w:right w:val="single" w:sz="4" w:space="0" w:color="auto"/>
            </w:tcBorders>
            <w:shd w:val="clear" w:color="auto" w:fill="auto"/>
            <w:noWrap/>
            <w:vAlign w:val="center"/>
          </w:tcPr>
          <w:p w14:paraId="45C7C29B" w14:textId="23754161" w:rsidR="00547745" w:rsidRPr="00440CF1" w:rsidRDefault="00547745">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25 047 186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24</w:t>
            </w:r>
          </w:p>
        </w:tc>
      </w:tr>
      <w:tr w:rsidR="00547745" w:rsidRPr="00440CF1" w14:paraId="0C9E562F" w14:textId="77777777" w:rsidTr="00617B42">
        <w:trPr>
          <w:trHeight w:val="271"/>
          <w:jc w:val="center"/>
        </w:trPr>
        <w:tc>
          <w:tcPr>
            <w:tcW w:w="1757" w:type="pct"/>
            <w:tcBorders>
              <w:top w:val="nil"/>
              <w:left w:val="single" w:sz="4" w:space="0" w:color="auto"/>
              <w:bottom w:val="nil"/>
              <w:right w:val="nil"/>
            </w:tcBorders>
            <w:shd w:val="clear" w:color="auto" w:fill="auto"/>
            <w:noWrap/>
            <w:vAlign w:val="center"/>
          </w:tcPr>
          <w:p w14:paraId="32366C66" w14:textId="42899480" w:rsidR="00547745" w:rsidRPr="00440CF1" w:rsidRDefault="00547745" w:rsidP="00EC3127">
            <w:pPr>
              <w:rPr>
                <w:rFonts w:ascii="Arial Narrow" w:hAnsi="Arial Narrow" w:cs="Arial"/>
                <w:color w:val="000000"/>
                <w:sz w:val="20"/>
                <w:szCs w:val="20"/>
                <w:lang w:val="en-GB"/>
              </w:rPr>
            </w:pPr>
            <w:r w:rsidRPr="00440CF1">
              <w:rPr>
                <w:rFonts w:ascii="Arial Narrow" w:hAnsi="Arial Narrow" w:cs="Arial"/>
                <w:color w:val="000000"/>
                <w:sz w:val="20"/>
                <w:szCs w:val="20"/>
                <w:lang w:val="en-GB"/>
              </w:rPr>
              <w:t xml:space="preserve">   - </w:t>
            </w:r>
            <w:r w:rsidR="0096262B" w:rsidRPr="00440CF1">
              <w:rPr>
                <w:rFonts w:ascii="Arial Narrow" w:hAnsi="Arial Narrow" w:cs="Arial"/>
                <w:color w:val="000000"/>
                <w:sz w:val="20"/>
                <w:szCs w:val="20"/>
                <w:lang w:val="en-GB"/>
              </w:rPr>
              <w:t>net profit</w:t>
            </w:r>
          </w:p>
        </w:tc>
        <w:tc>
          <w:tcPr>
            <w:tcW w:w="458" w:type="pct"/>
            <w:tcBorders>
              <w:top w:val="nil"/>
              <w:left w:val="nil"/>
              <w:bottom w:val="nil"/>
              <w:right w:val="nil"/>
            </w:tcBorders>
            <w:shd w:val="clear" w:color="auto" w:fill="auto"/>
            <w:noWrap/>
            <w:vAlign w:val="center"/>
          </w:tcPr>
          <w:p w14:paraId="6CE94890" w14:textId="6AB67CF6" w:rsidR="00547745" w:rsidRPr="00440CF1" w:rsidRDefault="00547745">
            <w:pPr>
              <w:jc w:val="right"/>
              <w:rPr>
                <w:rFonts w:ascii="Arial Narrow" w:hAnsi="Arial Narrow"/>
                <w:bCs/>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79" w:type="pct"/>
            <w:tcBorders>
              <w:top w:val="nil"/>
              <w:left w:val="nil"/>
              <w:bottom w:val="nil"/>
              <w:right w:val="nil"/>
            </w:tcBorders>
            <w:shd w:val="clear" w:color="auto" w:fill="auto"/>
            <w:vAlign w:val="center"/>
          </w:tcPr>
          <w:p w14:paraId="4C91AF67" w14:textId="69C1B922" w:rsidR="00547745" w:rsidRPr="00440CF1" w:rsidRDefault="00547745">
            <w:pPr>
              <w:jc w:val="right"/>
              <w:rPr>
                <w:rFonts w:ascii="Arial Narrow" w:hAnsi="Arial Narrow"/>
                <w:bCs/>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0" w:type="pct"/>
            <w:tcBorders>
              <w:top w:val="nil"/>
              <w:left w:val="nil"/>
              <w:bottom w:val="nil"/>
              <w:right w:val="nil"/>
            </w:tcBorders>
            <w:shd w:val="clear" w:color="auto" w:fill="auto"/>
            <w:noWrap/>
            <w:vAlign w:val="center"/>
          </w:tcPr>
          <w:p w14:paraId="0C02DC43" w14:textId="31314918" w:rsidR="00547745" w:rsidRPr="00440CF1" w:rsidRDefault="00547745">
            <w:pPr>
              <w:jc w:val="right"/>
              <w:rPr>
                <w:rFonts w:ascii="Arial Narrow" w:hAnsi="Arial Narrow"/>
                <w:bCs/>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42" w:type="pct"/>
            <w:tcBorders>
              <w:top w:val="nil"/>
              <w:left w:val="nil"/>
              <w:bottom w:val="nil"/>
              <w:right w:val="nil"/>
            </w:tcBorders>
            <w:shd w:val="clear" w:color="auto" w:fill="auto"/>
            <w:noWrap/>
            <w:vAlign w:val="center"/>
          </w:tcPr>
          <w:p w14:paraId="64C8A1A5" w14:textId="57F2D966" w:rsidR="00547745" w:rsidRPr="00440CF1" w:rsidRDefault="00547745">
            <w:pPr>
              <w:jc w:val="right"/>
              <w:rPr>
                <w:rFonts w:ascii="Arial Narrow" w:hAnsi="Arial Narrow"/>
                <w:bCs/>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1" w:type="pct"/>
            <w:tcBorders>
              <w:top w:val="nil"/>
              <w:left w:val="nil"/>
              <w:bottom w:val="nil"/>
              <w:right w:val="nil"/>
            </w:tcBorders>
            <w:shd w:val="clear" w:color="auto" w:fill="auto"/>
            <w:noWrap/>
            <w:vAlign w:val="center"/>
          </w:tcPr>
          <w:p w14:paraId="7FEE36B1" w14:textId="63853922" w:rsidR="00547745" w:rsidRPr="00440CF1" w:rsidRDefault="00547745">
            <w:pPr>
              <w:jc w:val="right"/>
              <w:rPr>
                <w:rFonts w:ascii="Arial Narrow" w:hAnsi="Arial Narrow"/>
                <w:bCs/>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0" w:type="pct"/>
            <w:tcBorders>
              <w:top w:val="nil"/>
              <w:left w:val="nil"/>
              <w:bottom w:val="nil"/>
              <w:right w:val="nil"/>
            </w:tcBorders>
            <w:shd w:val="clear" w:color="auto" w:fill="auto"/>
            <w:noWrap/>
            <w:vAlign w:val="center"/>
          </w:tcPr>
          <w:p w14:paraId="70B518E3" w14:textId="22F6F4A9" w:rsidR="00547745" w:rsidRPr="00440CF1" w:rsidRDefault="00547745">
            <w:pPr>
              <w:jc w:val="right"/>
              <w:rPr>
                <w:rFonts w:ascii="Arial Narrow" w:hAnsi="Arial Narrow"/>
                <w:bCs/>
                <w:sz w:val="20"/>
                <w:szCs w:val="20"/>
                <w:lang w:val="en-GB"/>
              </w:rPr>
            </w:pPr>
            <w:r w:rsidRPr="00440CF1">
              <w:rPr>
                <w:rFonts w:ascii="Arial Narrow" w:hAnsi="Arial Narrow"/>
                <w:color w:val="000000"/>
                <w:sz w:val="20"/>
                <w:szCs w:val="20"/>
                <w:lang w:val="en-GB"/>
              </w:rPr>
              <w:t>25 047 186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24</w:t>
            </w:r>
          </w:p>
        </w:tc>
        <w:tc>
          <w:tcPr>
            <w:tcW w:w="483" w:type="pct"/>
            <w:tcBorders>
              <w:top w:val="nil"/>
              <w:left w:val="nil"/>
              <w:bottom w:val="nil"/>
              <w:right w:val="single" w:sz="4" w:space="0" w:color="auto"/>
            </w:tcBorders>
            <w:shd w:val="clear" w:color="auto" w:fill="auto"/>
            <w:noWrap/>
            <w:vAlign w:val="center"/>
          </w:tcPr>
          <w:p w14:paraId="6E88AE94" w14:textId="7227D96F" w:rsidR="00547745" w:rsidRPr="00440CF1" w:rsidRDefault="00547745">
            <w:pPr>
              <w:jc w:val="right"/>
              <w:rPr>
                <w:rFonts w:ascii="Arial Narrow" w:hAnsi="Arial Narrow"/>
                <w:b/>
                <w:bCs/>
                <w:sz w:val="20"/>
                <w:szCs w:val="20"/>
                <w:lang w:val="en-GB"/>
              </w:rPr>
            </w:pPr>
            <w:r w:rsidRPr="00440CF1">
              <w:rPr>
                <w:rFonts w:ascii="Arial Narrow" w:hAnsi="Arial Narrow"/>
                <w:b/>
                <w:bCs/>
                <w:color w:val="000000"/>
                <w:sz w:val="20"/>
                <w:szCs w:val="20"/>
                <w:lang w:val="en-GB"/>
              </w:rPr>
              <w:t>25 047 186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24</w:t>
            </w:r>
          </w:p>
        </w:tc>
      </w:tr>
      <w:tr w:rsidR="00547745" w:rsidRPr="00440CF1" w14:paraId="6761D6AF" w14:textId="77777777" w:rsidTr="00617B42">
        <w:trPr>
          <w:trHeight w:val="278"/>
          <w:jc w:val="center"/>
        </w:trPr>
        <w:tc>
          <w:tcPr>
            <w:tcW w:w="1757" w:type="pct"/>
            <w:tcBorders>
              <w:top w:val="nil"/>
              <w:left w:val="single" w:sz="4" w:space="0" w:color="auto"/>
              <w:bottom w:val="nil"/>
              <w:right w:val="nil"/>
            </w:tcBorders>
            <w:shd w:val="clear" w:color="auto" w:fill="auto"/>
            <w:noWrap/>
            <w:vAlign w:val="center"/>
          </w:tcPr>
          <w:p w14:paraId="0E5B23AF" w14:textId="3312DB53" w:rsidR="00547745" w:rsidRPr="00440CF1" w:rsidRDefault="00547745" w:rsidP="00EC3127">
            <w:pPr>
              <w:rPr>
                <w:rFonts w:ascii="Arial Narrow" w:hAnsi="Arial Narrow" w:cs="Arial"/>
                <w:b/>
                <w:sz w:val="20"/>
                <w:szCs w:val="20"/>
                <w:lang w:val="en-GB"/>
              </w:rPr>
            </w:pPr>
            <w:r w:rsidRPr="00440CF1">
              <w:rPr>
                <w:rFonts w:ascii="Arial Narrow" w:hAnsi="Arial Narrow" w:cs="Arial"/>
                <w:color w:val="000000"/>
                <w:sz w:val="20"/>
                <w:szCs w:val="20"/>
                <w:lang w:val="en-GB"/>
              </w:rPr>
              <w:t xml:space="preserve">   - </w:t>
            </w:r>
            <w:r w:rsidR="0096262B" w:rsidRPr="00440CF1">
              <w:rPr>
                <w:rFonts w:ascii="Arial Narrow" w:hAnsi="Arial Narrow" w:cs="Arial"/>
                <w:color w:val="000000"/>
                <w:sz w:val="20"/>
                <w:szCs w:val="20"/>
                <w:lang w:val="en-GB"/>
              </w:rPr>
              <w:t>other comprehensive income</w:t>
            </w:r>
          </w:p>
        </w:tc>
        <w:tc>
          <w:tcPr>
            <w:tcW w:w="458" w:type="pct"/>
            <w:tcBorders>
              <w:top w:val="nil"/>
              <w:left w:val="nil"/>
              <w:bottom w:val="nil"/>
              <w:right w:val="nil"/>
            </w:tcBorders>
            <w:shd w:val="clear" w:color="auto" w:fill="auto"/>
            <w:noWrap/>
            <w:vAlign w:val="center"/>
          </w:tcPr>
          <w:p w14:paraId="5974A433" w14:textId="4EBFC42B" w:rsidR="00547745" w:rsidRPr="00440CF1" w:rsidRDefault="00547745">
            <w:pPr>
              <w:jc w:val="right"/>
              <w:rPr>
                <w:rFonts w:ascii="Arial Narrow" w:hAnsi="Arial Narrow"/>
                <w:bCs/>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79" w:type="pct"/>
            <w:tcBorders>
              <w:top w:val="nil"/>
              <w:left w:val="nil"/>
              <w:bottom w:val="nil"/>
              <w:right w:val="nil"/>
            </w:tcBorders>
            <w:shd w:val="clear" w:color="auto" w:fill="auto"/>
            <w:vAlign w:val="center"/>
          </w:tcPr>
          <w:p w14:paraId="6ACC1822" w14:textId="737918AC" w:rsidR="00547745" w:rsidRPr="00440CF1" w:rsidRDefault="00547745">
            <w:pPr>
              <w:jc w:val="right"/>
              <w:rPr>
                <w:rFonts w:ascii="Arial Narrow" w:hAnsi="Arial Narrow"/>
                <w:bCs/>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0" w:type="pct"/>
            <w:tcBorders>
              <w:top w:val="nil"/>
              <w:left w:val="nil"/>
              <w:bottom w:val="nil"/>
              <w:right w:val="nil"/>
            </w:tcBorders>
            <w:shd w:val="clear" w:color="auto" w:fill="auto"/>
            <w:noWrap/>
            <w:vAlign w:val="center"/>
          </w:tcPr>
          <w:p w14:paraId="32C6C7DD" w14:textId="32393A03" w:rsidR="00547745" w:rsidRPr="00440CF1" w:rsidRDefault="00547745">
            <w:pPr>
              <w:jc w:val="right"/>
              <w:rPr>
                <w:rFonts w:ascii="Arial Narrow" w:hAnsi="Arial Narrow"/>
                <w:bCs/>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42" w:type="pct"/>
            <w:tcBorders>
              <w:top w:val="nil"/>
              <w:left w:val="nil"/>
              <w:bottom w:val="nil"/>
              <w:right w:val="nil"/>
            </w:tcBorders>
            <w:shd w:val="clear" w:color="auto" w:fill="auto"/>
            <w:noWrap/>
            <w:vAlign w:val="center"/>
          </w:tcPr>
          <w:p w14:paraId="0EEE3856" w14:textId="5DA5FB47" w:rsidR="00547745" w:rsidRPr="00440CF1" w:rsidRDefault="00547745">
            <w:pPr>
              <w:jc w:val="right"/>
              <w:rPr>
                <w:rFonts w:ascii="Arial Narrow" w:hAnsi="Arial Narrow"/>
                <w:bCs/>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1" w:type="pct"/>
            <w:tcBorders>
              <w:top w:val="nil"/>
              <w:left w:val="nil"/>
              <w:bottom w:val="nil"/>
              <w:right w:val="nil"/>
            </w:tcBorders>
            <w:shd w:val="clear" w:color="auto" w:fill="auto"/>
            <w:noWrap/>
            <w:vAlign w:val="center"/>
          </w:tcPr>
          <w:p w14:paraId="63F406EB" w14:textId="478EA0FF" w:rsidR="00547745" w:rsidRPr="00440CF1" w:rsidRDefault="00547745">
            <w:pPr>
              <w:jc w:val="right"/>
              <w:rPr>
                <w:rFonts w:ascii="Arial Narrow" w:hAnsi="Arial Narrow"/>
                <w:bCs/>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0" w:type="pct"/>
            <w:tcBorders>
              <w:top w:val="nil"/>
              <w:left w:val="nil"/>
              <w:bottom w:val="nil"/>
              <w:right w:val="nil"/>
            </w:tcBorders>
            <w:shd w:val="clear" w:color="auto" w:fill="auto"/>
            <w:noWrap/>
            <w:vAlign w:val="center"/>
          </w:tcPr>
          <w:p w14:paraId="23BA50BF" w14:textId="6AD17961" w:rsidR="00547745" w:rsidRPr="00440CF1" w:rsidRDefault="00547745">
            <w:pPr>
              <w:jc w:val="right"/>
              <w:rPr>
                <w:rFonts w:ascii="Arial Narrow" w:hAnsi="Arial Narrow"/>
                <w:bCs/>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83" w:type="pct"/>
            <w:tcBorders>
              <w:top w:val="nil"/>
              <w:left w:val="nil"/>
              <w:bottom w:val="nil"/>
              <w:right w:val="single" w:sz="4" w:space="0" w:color="auto"/>
            </w:tcBorders>
            <w:shd w:val="clear" w:color="auto" w:fill="auto"/>
            <w:noWrap/>
            <w:vAlign w:val="center"/>
          </w:tcPr>
          <w:p w14:paraId="3DB86E07" w14:textId="54F13601" w:rsidR="00547745" w:rsidRPr="00440CF1" w:rsidRDefault="00547745">
            <w:pPr>
              <w:jc w:val="right"/>
              <w:rPr>
                <w:rFonts w:ascii="Arial Narrow" w:hAnsi="Arial Narrow"/>
                <w:b/>
                <w:bCs/>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r w:rsidR="00547745" w:rsidRPr="00440CF1" w14:paraId="1B133FC8" w14:textId="77777777" w:rsidTr="00617B42">
        <w:trPr>
          <w:trHeight w:val="449"/>
          <w:jc w:val="center"/>
        </w:trPr>
        <w:tc>
          <w:tcPr>
            <w:tcW w:w="1757" w:type="pct"/>
            <w:tcBorders>
              <w:top w:val="nil"/>
              <w:left w:val="single" w:sz="4" w:space="0" w:color="auto"/>
              <w:bottom w:val="single" w:sz="4" w:space="0" w:color="auto"/>
              <w:right w:val="nil"/>
            </w:tcBorders>
            <w:shd w:val="clear" w:color="auto" w:fill="auto"/>
            <w:noWrap/>
            <w:vAlign w:val="center"/>
          </w:tcPr>
          <w:p w14:paraId="550BCFE8" w14:textId="37308528" w:rsidR="00547745" w:rsidRPr="00440CF1" w:rsidRDefault="0096262B" w:rsidP="0096262B">
            <w:pPr>
              <w:rPr>
                <w:rFonts w:ascii="Arial Narrow" w:hAnsi="Arial Narrow" w:cs="Arial"/>
                <w:b/>
                <w:color w:val="000000"/>
                <w:sz w:val="20"/>
                <w:szCs w:val="20"/>
                <w:lang w:val="en-GB"/>
              </w:rPr>
            </w:pPr>
            <w:r w:rsidRPr="00440CF1">
              <w:rPr>
                <w:rFonts w:ascii="Arial Narrow" w:hAnsi="Arial Narrow" w:cs="Arial"/>
                <w:b/>
                <w:sz w:val="20"/>
                <w:szCs w:val="20"/>
                <w:lang w:val="en-GB"/>
              </w:rPr>
              <w:t>Status as of</w:t>
            </w:r>
            <w:r w:rsidR="00547745" w:rsidRPr="00440CF1">
              <w:rPr>
                <w:rFonts w:ascii="Arial Narrow" w:hAnsi="Arial Narrow" w:cs="Arial"/>
                <w:b/>
                <w:sz w:val="20"/>
                <w:szCs w:val="20"/>
                <w:lang w:val="en-GB"/>
              </w:rPr>
              <w:t xml:space="preserve"> 30 </w:t>
            </w:r>
            <w:r w:rsidRPr="00440CF1">
              <w:rPr>
                <w:rFonts w:ascii="Arial Narrow" w:hAnsi="Arial Narrow" w:cs="Arial"/>
                <w:b/>
                <w:sz w:val="20"/>
                <w:szCs w:val="20"/>
                <w:lang w:val="en-GB"/>
              </w:rPr>
              <w:t xml:space="preserve">June </w:t>
            </w:r>
            <w:r w:rsidR="00547745" w:rsidRPr="00440CF1">
              <w:rPr>
                <w:rFonts w:ascii="Arial Narrow" w:hAnsi="Arial Narrow" w:cs="Arial"/>
                <w:b/>
                <w:sz w:val="20"/>
                <w:szCs w:val="20"/>
                <w:lang w:val="en-GB"/>
              </w:rPr>
              <w:t>2016</w:t>
            </w:r>
          </w:p>
        </w:tc>
        <w:tc>
          <w:tcPr>
            <w:tcW w:w="458" w:type="pct"/>
            <w:tcBorders>
              <w:top w:val="nil"/>
              <w:left w:val="nil"/>
              <w:bottom w:val="single" w:sz="4" w:space="0" w:color="auto"/>
              <w:right w:val="nil"/>
            </w:tcBorders>
            <w:shd w:val="clear" w:color="auto" w:fill="auto"/>
            <w:noWrap/>
            <w:vAlign w:val="center"/>
          </w:tcPr>
          <w:p w14:paraId="4133D29E" w14:textId="6C993354" w:rsidR="00547745" w:rsidRPr="00440CF1" w:rsidRDefault="00547745">
            <w:pPr>
              <w:jc w:val="right"/>
              <w:rPr>
                <w:rFonts w:ascii="Arial Narrow" w:hAnsi="Arial Narrow"/>
                <w:b/>
                <w:bCs/>
                <w:sz w:val="20"/>
                <w:szCs w:val="20"/>
                <w:lang w:val="en-GB"/>
              </w:rPr>
            </w:pPr>
            <w:r w:rsidRPr="00440CF1">
              <w:rPr>
                <w:rFonts w:ascii="Arial Narrow" w:hAnsi="Arial Narrow"/>
                <w:b/>
                <w:bCs/>
                <w:sz w:val="20"/>
                <w:szCs w:val="20"/>
                <w:lang w:val="en-GB"/>
              </w:rPr>
              <w:t>730 000</w:t>
            </w:r>
            <w:r w:rsidR="00570175" w:rsidRPr="00440CF1">
              <w:rPr>
                <w:rFonts w:ascii="Arial Narrow" w:hAnsi="Arial Narrow"/>
                <w:b/>
                <w:bCs/>
                <w:sz w:val="20"/>
                <w:szCs w:val="20"/>
                <w:lang w:val="en-GB"/>
              </w:rPr>
              <w:t>.</w:t>
            </w:r>
            <w:r w:rsidRPr="00440CF1">
              <w:rPr>
                <w:rFonts w:ascii="Arial Narrow" w:hAnsi="Arial Narrow"/>
                <w:b/>
                <w:bCs/>
                <w:sz w:val="20"/>
                <w:szCs w:val="20"/>
                <w:lang w:val="en-GB"/>
              </w:rPr>
              <w:t>00</w:t>
            </w:r>
          </w:p>
        </w:tc>
        <w:tc>
          <w:tcPr>
            <w:tcW w:w="479" w:type="pct"/>
            <w:tcBorders>
              <w:top w:val="nil"/>
              <w:left w:val="nil"/>
              <w:bottom w:val="single" w:sz="4" w:space="0" w:color="auto"/>
              <w:right w:val="nil"/>
            </w:tcBorders>
            <w:shd w:val="clear" w:color="auto" w:fill="auto"/>
            <w:vAlign w:val="center"/>
          </w:tcPr>
          <w:p w14:paraId="7C23E158" w14:textId="26F663A7" w:rsidR="00547745" w:rsidRPr="00440CF1" w:rsidRDefault="00547745">
            <w:pPr>
              <w:jc w:val="right"/>
              <w:rPr>
                <w:rFonts w:ascii="Arial Narrow" w:hAnsi="Arial Narrow"/>
                <w:b/>
                <w:bCs/>
                <w:sz w:val="20"/>
                <w:szCs w:val="20"/>
                <w:lang w:val="en-GB"/>
              </w:rPr>
            </w:pPr>
            <w:r w:rsidRPr="00440CF1">
              <w:rPr>
                <w:rFonts w:ascii="Arial Narrow" w:hAnsi="Arial Narrow"/>
                <w:b/>
                <w:bCs/>
                <w:sz w:val="20"/>
                <w:szCs w:val="20"/>
                <w:lang w:val="en-GB"/>
              </w:rPr>
              <w:t>-1 095</w:t>
            </w:r>
            <w:r w:rsidR="00570175" w:rsidRPr="00440CF1">
              <w:rPr>
                <w:rFonts w:ascii="Arial Narrow" w:hAnsi="Arial Narrow"/>
                <w:b/>
                <w:bCs/>
                <w:sz w:val="20"/>
                <w:szCs w:val="20"/>
                <w:lang w:val="en-GB"/>
              </w:rPr>
              <w:t>.</w:t>
            </w:r>
            <w:r w:rsidRPr="00440CF1">
              <w:rPr>
                <w:rFonts w:ascii="Arial Narrow" w:hAnsi="Arial Narrow"/>
                <w:b/>
                <w:bCs/>
                <w:sz w:val="20"/>
                <w:szCs w:val="20"/>
                <w:lang w:val="en-GB"/>
              </w:rPr>
              <w:t>46</w:t>
            </w:r>
          </w:p>
        </w:tc>
        <w:tc>
          <w:tcPr>
            <w:tcW w:w="460" w:type="pct"/>
            <w:tcBorders>
              <w:top w:val="nil"/>
              <w:left w:val="nil"/>
              <w:bottom w:val="single" w:sz="4" w:space="0" w:color="auto"/>
              <w:right w:val="nil"/>
            </w:tcBorders>
            <w:shd w:val="clear" w:color="auto" w:fill="auto"/>
            <w:noWrap/>
            <w:vAlign w:val="center"/>
          </w:tcPr>
          <w:p w14:paraId="0788E708" w14:textId="6D580553" w:rsidR="00547745" w:rsidRPr="00440CF1" w:rsidRDefault="00547745">
            <w:pPr>
              <w:jc w:val="right"/>
              <w:rPr>
                <w:rFonts w:ascii="Arial Narrow" w:hAnsi="Arial Narrow"/>
                <w:b/>
                <w:bCs/>
                <w:sz w:val="20"/>
                <w:szCs w:val="20"/>
                <w:lang w:val="en-GB"/>
              </w:rPr>
            </w:pPr>
            <w:r w:rsidRPr="00440CF1">
              <w:rPr>
                <w:rFonts w:ascii="Arial Narrow" w:hAnsi="Arial Narrow"/>
                <w:b/>
                <w:bCs/>
                <w:sz w:val="20"/>
                <w:szCs w:val="20"/>
                <w:lang w:val="en-GB"/>
              </w:rPr>
              <w:t>19 177 836</w:t>
            </w:r>
            <w:r w:rsidR="00570175" w:rsidRPr="00440CF1">
              <w:rPr>
                <w:rFonts w:ascii="Arial Narrow" w:hAnsi="Arial Narrow"/>
                <w:b/>
                <w:bCs/>
                <w:sz w:val="20"/>
                <w:szCs w:val="20"/>
                <w:lang w:val="en-GB"/>
              </w:rPr>
              <w:t>.</w:t>
            </w:r>
            <w:r w:rsidRPr="00440CF1">
              <w:rPr>
                <w:rFonts w:ascii="Arial Narrow" w:hAnsi="Arial Narrow"/>
                <w:b/>
                <w:bCs/>
                <w:sz w:val="20"/>
                <w:szCs w:val="20"/>
                <w:lang w:val="en-GB"/>
              </w:rPr>
              <w:t>45</w:t>
            </w:r>
          </w:p>
        </w:tc>
        <w:tc>
          <w:tcPr>
            <w:tcW w:w="442" w:type="pct"/>
            <w:tcBorders>
              <w:top w:val="nil"/>
              <w:left w:val="nil"/>
              <w:bottom w:val="single" w:sz="4" w:space="0" w:color="auto"/>
              <w:right w:val="nil"/>
            </w:tcBorders>
            <w:shd w:val="clear" w:color="auto" w:fill="auto"/>
            <w:noWrap/>
            <w:vAlign w:val="center"/>
          </w:tcPr>
          <w:p w14:paraId="2A13CD56" w14:textId="4AD930FA" w:rsidR="00547745" w:rsidRPr="00440CF1" w:rsidRDefault="00547745">
            <w:pPr>
              <w:jc w:val="right"/>
              <w:rPr>
                <w:rFonts w:ascii="Arial Narrow" w:hAnsi="Arial Narrow"/>
                <w:b/>
                <w:bCs/>
                <w:sz w:val="20"/>
                <w:szCs w:val="20"/>
                <w:lang w:val="en-GB"/>
              </w:rPr>
            </w:pPr>
            <w:r w:rsidRPr="00440CF1">
              <w:rPr>
                <w:rFonts w:ascii="Arial Narrow" w:hAnsi="Arial Narrow"/>
                <w:b/>
                <w:bCs/>
                <w:sz w:val="20"/>
                <w:szCs w:val="20"/>
                <w:lang w:val="en-GB"/>
              </w:rPr>
              <w:t>5 611 807</w:t>
            </w:r>
            <w:r w:rsidR="00570175" w:rsidRPr="00440CF1">
              <w:rPr>
                <w:rFonts w:ascii="Arial Narrow" w:hAnsi="Arial Narrow"/>
                <w:b/>
                <w:bCs/>
                <w:sz w:val="20"/>
                <w:szCs w:val="20"/>
                <w:lang w:val="en-GB"/>
              </w:rPr>
              <w:t>.</w:t>
            </w:r>
            <w:r w:rsidRPr="00440CF1">
              <w:rPr>
                <w:rFonts w:ascii="Arial Narrow" w:hAnsi="Arial Narrow"/>
                <w:b/>
                <w:bCs/>
                <w:sz w:val="20"/>
                <w:szCs w:val="20"/>
                <w:lang w:val="en-GB"/>
              </w:rPr>
              <w:t>38</w:t>
            </w:r>
          </w:p>
        </w:tc>
        <w:tc>
          <w:tcPr>
            <w:tcW w:w="461" w:type="pct"/>
            <w:tcBorders>
              <w:top w:val="nil"/>
              <w:left w:val="nil"/>
              <w:bottom w:val="single" w:sz="4" w:space="0" w:color="auto"/>
              <w:right w:val="nil"/>
            </w:tcBorders>
            <w:shd w:val="clear" w:color="auto" w:fill="auto"/>
            <w:noWrap/>
            <w:vAlign w:val="center"/>
          </w:tcPr>
          <w:p w14:paraId="54B93542" w14:textId="5EF69F94" w:rsidR="00547745" w:rsidRPr="00440CF1" w:rsidRDefault="00547745">
            <w:pPr>
              <w:jc w:val="right"/>
              <w:rPr>
                <w:rFonts w:ascii="Arial Narrow" w:hAnsi="Arial Narrow"/>
                <w:b/>
                <w:bCs/>
                <w:sz w:val="20"/>
                <w:szCs w:val="20"/>
                <w:lang w:val="en-GB"/>
              </w:rPr>
            </w:pPr>
            <w:r w:rsidRPr="00440CF1">
              <w:rPr>
                <w:rFonts w:ascii="Arial Narrow" w:hAnsi="Arial Narrow"/>
                <w:b/>
                <w:bCs/>
                <w:sz w:val="20"/>
                <w:szCs w:val="20"/>
                <w:lang w:val="en-GB"/>
              </w:rPr>
              <w:t>-562 639</w:t>
            </w:r>
            <w:r w:rsidR="00570175" w:rsidRPr="00440CF1">
              <w:rPr>
                <w:rFonts w:ascii="Arial Narrow" w:hAnsi="Arial Narrow"/>
                <w:b/>
                <w:bCs/>
                <w:sz w:val="20"/>
                <w:szCs w:val="20"/>
                <w:lang w:val="en-GB"/>
              </w:rPr>
              <w:t>.</w:t>
            </w:r>
            <w:r w:rsidRPr="00440CF1">
              <w:rPr>
                <w:rFonts w:ascii="Arial Narrow" w:hAnsi="Arial Narrow"/>
                <w:b/>
                <w:bCs/>
                <w:sz w:val="20"/>
                <w:szCs w:val="20"/>
                <w:lang w:val="en-GB"/>
              </w:rPr>
              <w:t>00</w:t>
            </w:r>
          </w:p>
        </w:tc>
        <w:tc>
          <w:tcPr>
            <w:tcW w:w="460" w:type="pct"/>
            <w:tcBorders>
              <w:top w:val="nil"/>
              <w:left w:val="nil"/>
              <w:bottom w:val="single" w:sz="4" w:space="0" w:color="auto"/>
              <w:right w:val="nil"/>
            </w:tcBorders>
            <w:shd w:val="clear" w:color="auto" w:fill="auto"/>
            <w:noWrap/>
            <w:vAlign w:val="center"/>
          </w:tcPr>
          <w:p w14:paraId="603CF6B9" w14:textId="6DFBCD55" w:rsidR="00547745" w:rsidRPr="00440CF1" w:rsidRDefault="00547745">
            <w:pPr>
              <w:jc w:val="right"/>
              <w:rPr>
                <w:rFonts w:ascii="Arial Narrow" w:hAnsi="Arial Narrow"/>
                <w:b/>
                <w:bCs/>
                <w:sz w:val="20"/>
                <w:szCs w:val="20"/>
                <w:lang w:val="en-GB"/>
              </w:rPr>
            </w:pPr>
            <w:r w:rsidRPr="00440CF1">
              <w:rPr>
                <w:rFonts w:ascii="Arial Narrow" w:hAnsi="Arial Narrow"/>
                <w:b/>
                <w:bCs/>
                <w:sz w:val="20"/>
                <w:szCs w:val="20"/>
                <w:lang w:val="en-GB"/>
              </w:rPr>
              <w:t>25 047 186</w:t>
            </w:r>
            <w:r w:rsidR="00570175" w:rsidRPr="00440CF1">
              <w:rPr>
                <w:rFonts w:ascii="Arial Narrow" w:hAnsi="Arial Narrow"/>
                <w:b/>
                <w:bCs/>
                <w:sz w:val="20"/>
                <w:szCs w:val="20"/>
                <w:lang w:val="en-GB"/>
              </w:rPr>
              <w:t>.</w:t>
            </w:r>
            <w:r w:rsidRPr="00440CF1">
              <w:rPr>
                <w:rFonts w:ascii="Arial Narrow" w:hAnsi="Arial Narrow"/>
                <w:b/>
                <w:bCs/>
                <w:sz w:val="20"/>
                <w:szCs w:val="20"/>
                <w:lang w:val="en-GB"/>
              </w:rPr>
              <w:t>24</w:t>
            </w:r>
          </w:p>
        </w:tc>
        <w:tc>
          <w:tcPr>
            <w:tcW w:w="483" w:type="pct"/>
            <w:tcBorders>
              <w:top w:val="nil"/>
              <w:left w:val="nil"/>
              <w:bottom w:val="single" w:sz="4" w:space="0" w:color="auto"/>
              <w:right w:val="single" w:sz="4" w:space="0" w:color="auto"/>
            </w:tcBorders>
            <w:shd w:val="clear" w:color="auto" w:fill="auto"/>
            <w:noWrap/>
            <w:vAlign w:val="center"/>
          </w:tcPr>
          <w:p w14:paraId="1DD1F791" w14:textId="765CD9CA" w:rsidR="00547745" w:rsidRPr="00440CF1" w:rsidRDefault="00547745">
            <w:pPr>
              <w:jc w:val="right"/>
              <w:rPr>
                <w:rFonts w:ascii="Arial Narrow" w:hAnsi="Arial Narrow"/>
                <w:b/>
                <w:bCs/>
                <w:sz w:val="20"/>
                <w:szCs w:val="20"/>
                <w:lang w:val="en-GB"/>
              </w:rPr>
            </w:pPr>
            <w:r w:rsidRPr="00440CF1">
              <w:rPr>
                <w:rFonts w:ascii="Arial Narrow" w:hAnsi="Arial Narrow"/>
                <w:b/>
                <w:bCs/>
                <w:sz w:val="20"/>
                <w:szCs w:val="20"/>
                <w:lang w:val="en-GB"/>
              </w:rPr>
              <w:t>50 003 095</w:t>
            </w:r>
            <w:r w:rsidR="00570175" w:rsidRPr="00440CF1">
              <w:rPr>
                <w:rFonts w:ascii="Arial Narrow" w:hAnsi="Arial Narrow"/>
                <w:b/>
                <w:bCs/>
                <w:sz w:val="20"/>
                <w:szCs w:val="20"/>
                <w:lang w:val="en-GB"/>
              </w:rPr>
              <w:t>.</w:t>
            </w:r>
            <w:r w:rsidRPr="00440CF1">
              <w:rPr>
                <w:rFonts w:ascii="Arial Narrow" w:hAnsi="Arial Narrow"/>
                <w:b/>
                <w:bCs/>
                <w:sz w:val="20"/>
                <w:szCs w:val="20"/>
                <w:lang w:val="en-GB"/>
              </w:rPr>
              <w:t>61</w:t>
            </w:r>
          </w:p>
        </w:tc>
      </w:tr>
    </w:tbl>
    <w:p w14:paraId="4C82A7C8" w14:textId="77777777" w:rsidR="00016001" w:rsidRPr="00440CF1" w:rsidRDefault="00016001" w:rsidP="006E343D">
      <w:pPr>
        <w:pStyle w:val="Zwykytekst"/>
        <w:rPr>
          <w:rFonts w:ascii="Arial Narrow" w:hAnsi="Arial Narrow" w:cs="Times New Roman"/>
          <w:lang w:val="en-GB"/>
        </w:rPr>
      </w:pPr>
    </w:p>
    <w:p w14:paraId="4B6B927A" w14:textId="77777777" w:rsidR="00250AED" w:rsidRPr="00440CF1" w:rsidRDefault="00250AED" w:rsidP="008B670C">
      <w:pPr>
        <w:pStyle w:val="Zwykytekst"/>
        <w:ind w:left="720"/>
        <w:outlineLvl w:val="2"/>
        <w:rPr>
          <w:rFonts w:ascii="Arial Narrow" w:hAnsi="Arial Narrow" w:cs="Times New Roman"/>
          <w:b/>
          <w:bCs/>
          <w:color w:val="000000"/>
          <w:sz w:val="24"/>
          <w:szCs w:val="24"/>
          <w:lang w:val="en-GB"/>
        </w:rPr>
      </w:pPr>
    </w:p>
    <w:p w14:paraId="5F1509E5" w14:textId="77777777" w:rsidR="001B69A9" w:rsidRPr="00440CF1" w:rsidRDefault="001B69A9" w:rsidP="008B670C">
      <w:pPr>
        <w:pStyle w:val="Zwykytekst"/>
        <w:ind w:left="720"/>
        <w:outlineLvl w:val="2"/>
        <w:rPr>
          <w:rFonts w:ascii="Arial Narrow" w:hAnsi="Arial Narrow" w:cs="Times New Roman"/>
          <w:b/>
          <w:bCs/>
          <w:color w:val="000000"/>
          <w:sz w:val="24"/>
          <w:szCs w:val="24"/>
          <w:lang w:val="en-GB"/>
        </w:rPr>
      </w:pPr>
    </w:p>
    <w:p w14:paraId="78DF1E98" w14:textId="2C0D9129" w:rsidR="0021219D" w:rsidRPr="00440CF1" w:rsidRDefault="0096262B" w:rsidP="00DB49DC">
      <w:pPr>
        <w:pStyle w:val="Zwykytekst"/>
        <w:numPr>
          <w:ilvl w:val="0"/>
          <w:numId w:val="4"/>
        </w:numPr>
        <w:rPr>
          <w:rFonts w:ascii="Arial Narrow" w:hAnsi="Arial Narrow" w:cs="Times New Roman"/>
          <w:b/>
          <w:bCs/>
          <w:color w:val="000000"/>
          <w:sz w:val="22"/>
          <w:szCs w:val="22"/>
          <w:lang w:val="en-GB"/>
        </w:rPr>
      </w:pPr>
      <w:r w:rsidRPr="00440CF1">
        <w:rPr>
          <w:rFonts w:ascii="Arial Narrow" w:hAnsi="Arial Narrow" w:cs="Times New Roman"/>
          <w:b/>
          <w:bCs/>
          <w:color w:val="000000"/>
          <w:sz w:val="22"/>
          <w:szCs w:val="22"/>
          <w:lang w:val="en-GB"/>
        </w:rPr>
        <w:t xml:space="preserve">Statement of changes in equity as of </w:t>
      </w:r>
      <w:r w:rsidRPr="00440CF1">
        <w:rPr>
          <w:rFonts w:ascii="Arial Narrow" w:hAnsi="Arial Narrow" w:cs="Times New Roman"/>
          <w:b/>
          <w:bCs/>
          <w:sz w:val="22"/>
          <w:szCs w:val="22"/>
          <w:lang w:val="en-GB"/>
        </w:rPr>
        <w:t xml:space="preserve">31 December </w:t>
      </w:r>
      <w:r w:rsidR="00170602" w:rsidRPr="00440CF1">
        <w:rPr>
          <w:rFonts w:ascii="Arial Narrow" w:hAnsi="Arial Narrow" w:cs="Times New Roman"/>
          <w:b/>
          <w:bCs/>
          <w:color w:val="000000"/>
          <w:sz w:val="22"/>
          <w:szCs w:val="22"/>
          <w:lang w:val="en-GB"/>
        </w:rPr>
        <w:t>201</w:t>
      </w:r>
      <w:r w:rsidR="00F538F0" w:rsidRPr="00440CF1">
        <w:rPr>
          <w:rFonts w:ascii="Arial Narrow" w:hAnsi="Arial Narrow" w:cs="Times New Roman"/>
          <w:b/>
          <w:bCs/>
          <w:color w:val="000000"/>
          <w:sz w:val="22"/>
          <w:szCs w:val="22"/>
          <w:lang w:val="en-GB"/>
        </w:rPr>
        <w:t>5</w:t>
      </w:r>
    </w:p>
    <w:p w14:paraId="22A5A9FA" w14:textId="77777777" w:rsidR="00250AED" w:rsidRPr="00440CF1" w:rsidRDefault="00250AED" w:rsidP="00250AED">
      <w:pPr>
        <w:pStyle w:val="Zwykytekst"/>
        <w:ind w:left="720"/>
        <w:rPr>
          <w:rFonts w:ascii="Arial Narrow" w:hAnsi="Arial Narrow" w:cs="Times New Roman"/>
          <w:b/>
          <w:bCs/>
          <w:color w:val="000000"/>
          <w:sz w:val="24"/>
          <w:szCs w:val="24"/>
          <w:lang w:val="en-GB"/>
        </w:rPr>
      </w:pPr>
    </w:p>
    <w:p w14:paraId="2225CE42" w14:textId="77777777" w:rsidR="008016AC" w:rsidRPr="00440CF1" w:rsidRDefault="008016AC" w:rsidP="006E343D">
      <w:pPr>
        <w:pStyle w:val="Zwykytekst"/>
        <w:rPr>
          <w:rFonts w:ascii="Arial Narrow" w:hAnsi="Arial Narrow" w:cs="Times New Roman"/>
          <w:lang w:val="en-GB"/>
        </w:rPr>
      </w:pPr>
    </w:p>
    <w:tbl>
      <w:tblPr>
        <w:tblW w:w="13959" w:type="dxa"/>
        <w:tblInd w:w="-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4745"/>
        <w:gridCol w:w="992"/>
        <w:gridCol w:w="1209"/>
        <w:gridCol w:w="1418"/>
        <w:gridCol w:w="1417"/>
        <w:gridCol w:w="1276"/>
        <w:gridCol w:w="1276"/>
        <w:gridCol w:w="1626"/>
      </w:tblGrid>
      <w:tr w:rsidR="00F538F0" w:rsidRPr="00440CF1" w14:paraId="6E4991FC" w14:textId="77777777" w:rsidTr="001B69A9">
        <w:trPr>
          <w:trHeight w:val="397"/>
          <w:tblHeader/>
        </w:trPr>
        <w:tc>
          <w:tcPr>
            <w:tcW w:w="4745" w:type="dxa"/>
            <w:shd w:val="clear" w:color="000000" w:fill="7F7F7F"/>
            <w:vAlign w:val="center"/>
          </w:tcPr>
          <w:p w14:paraId="7764EAAD" w14:textId="6BF3A655" w:rsidR="00F538F0" w:rsidRPr="00440CF1" w:rsidRDefault="0096262B" w:rsidP="00131900">
            <w:pPr>
              <w:autoSpaceDE w:val="0"/>
              <w:autoSpaceDN w:val="0"/>
              <w:adjustRightInd w:val="0"/>
              <w:jc w:val="center"/>
              <w:rPr>
                <w:rFonts w:ascii="Arial Narrow" w:hAnsi="Arial Narrow" w:cs="Czcionka tekstu podstawowego"/>
                <w:b/>
                <w:bCs/>
                <w:color w:val="FFFFFF"/>
                <w:sz w:val="20"/>
                <w:szCs w:val="20"/>
                <w:lang w:val="en-GB" w:eastAsia="en-US"/>
              </w:rPr>
            </w:pPr>
            <w:r w:rsidRPr="00440CF1">
              <w:rPr>
                <w:rFonts w:ascii="Arial Narrow" w:hAnsi="Arial Narrow" w:cs="Czcionka tekstu podstawowego"/>
                <w:b/>
                <w:bCs/>
                <w:color w:val="FFFFFF"/>
                <w:sz w:val="20"/>
                <w:szCs w:val="20"/>
                <w:lang w:val="en-GB" w:eastAsia="en-US"/>
              </w:rPr>
              <w:t>Description</w:t>
            </w:r>
          </w:p>
        </w:tc>
        <w:tc>
          <w:tcPr>
            <w:tcW w:w="992" w:type="dxa"/>
            <w:shd w:val="clear" w:color="000000" w:fill="7F7F7F"/>
            <w:vAlign w:val="center"/>
          </w:tcPr>
          <w:p w14:paraId="758BD92B" w14:textId="3EBB4B58" w:rsidR="00F538F0" w:rsidRPr="00440CF1" w:rsidRDefault="0096262B" w:rsidP="00131900">
            <w:pPr>
              <w:autoSpaceDE w:val="0"/>
              <w:autoSpaceDN w:val="0"/>
              <w:adjustRightInd w:val="0"/>
              <w:jc w:val="center"/>
              <w:rPr>
                <w:rFonts w:ascii="Arial Narrow" w:hAnsi="Arial Narrow" w:cs="Czcionka tekstu podstawowego"/>
                <w:b/>
                <w:bCs/>
                <w:color w:val="FFFFFF"/>
                <w:sz w:val="20"/>
                <w:szCs w:val="20"/>
                <w:lang w:val="en-GB" w:eastAsia="en-US"/>
              </w:rPr>
            </w:pPr>
            <w:r w:rsidRPr="00440CF1">
              <w:rPr>
                <w:rFonts w:ascii="Arial Narrow" w:hAnsi="Arial Narrow" w:cs="Czcionka tekstu podstawowego"/>
                <w:b/>
                <w:bCs/>
                <w:color w:val="FFFFFF"/>
                <w:sz w:val="20"/>
                <w:szCs w:val="20"/>
                <w:lang w:val="en-GB" w:eastAsia="en-US"/>
              </w:rPr>
              <w:t>Share capital</w:t>
            </w:r>
          </w:p>
        </w:tc>
        <w:tc>
          <w:tcPr>
            <w:tcW w:w="1209" w:type="dxa"/>
            <w:shd w:val="clear" w:color="000000" w:fill="7F7F7F"/>
            <w:vAlign w:val="center"/>
          </w:tcPr>
          <w:p w14:paraId="11173D3C" w14:textId="5929BDA7" w:rsidR="00F538F0" w:rsidRPr="00440CF1" w:rsidRDefault="0096262B" w:rsidP="0096262B">
            <w:pPr>
              <w:autoSpaceDE w:val="0"/>
              <w:autoSpaceDN w:val="0"/>
              <w:adjustRightInd w:val="0"/>
              <w:jc w:val="center"/>
              <w:rPr>
                <w:rFonts w:ascii="Arial Narrow" w:hAnsi="Arial Narrow" w:cs="Czcionka tekstu podstawowego"/>
                <w:b/>
                <w:bCs/>
                <w:color w:val="FFFFFF"/>
                <w:sz w:val="20"/>
                <w:szCs w:val="20"/>
                <w:lang w:val="en-GB" w:eastAsia="en-US"/>
              </w:rPr>
            </w:pPr>
            <w:r w:rsidRPr="00440CF1">
              <w:rPr>
                <w:rFonts w:ascii="Arial Narrow" w:hAnsi="Arial Narrow" w:cs="Czcionka tekstu podstawowego"/>
                <w:b/>
                <w:bCs/>
                <w:color w:val="FFFFFF"/>
                <w:sz w:val="20"/>
                <w:szCs w:val="20"/>
                <w:lang w:val="en-GB" w:eastAsia="en-US"/>
              </w:rPr>
              <w:t>Treasury stock</w:t>
            </w:r>
            <w:r w:rsidR="00F538F0" w:rsidRPr="00440CF1">
              <w:rPr>
                <w:rFonts w:ascii="Arial Narrow" w:hAnsi="Arial Narrow" w:cs="Czcionka tekstu podstawowego"/>
                <w:b/>
                <w:bCs/>
                <w:color w:val="FFFFFF"/>
                <w:sz w:val="20"/>
                <w:szCs w:val="20"/>
                <w:lang w:val="en-GB" w:eastAsia="en-US"/>
              </w:rPr>
              <w:t xml:space="preserve"> – </w:t>
            </w:r>
            <w:r w:rsidRPr="00440CF1">
              <w:rPr>
                <w:rFonts w:ascii="Arial Narrow" w:hAnsi="Arial Narrow" w:cs="Czcionka tekstu podstawowego"/>
                <w:b/>
                <w:bCs/>
                <w:color w:val="FFFFFF"/>
                <w:sz w:val="20"/>
                <w:szCs w:val="20"/>
                <w:lang w:val="en-GB" w:eastAsia="en-US"/>
              </w:rPr>
              <w:t>negative figure</w:t>
            </w:r>
          </w:p>
        </w:tc>
        <w:tc>
          <w:tcPr>
            <w:tcW w:w="1418" w:type="dxa"/>
            <w:shd w:val="clear" w:color="000000" w:fill="7F7F7F"/>
            <w:vAlign w:val="center"/>
          </w:tcPr>
          <w:p w14:paraId="4394EEF4" w14:textId="6CB60ECB" w:rsidR="00F538F0" w:rsidRPr="00440CF1" w:rsidRDefault="0096262B" w:rsidP="00131900">
            <w:pPr>
              <w:autoSpaceDE w:val="0"/>
              <w:autoSpaceDN w:val="0"/>
              <w:adjustRightInd w:val="0"/>
              <w:jc w:val="center"/>
              <w:rPr>
                <w:rFonts w:ascii="Arial Narrow" w:hAnsi="Arial Narrow" w:cs="Czcionka tekstu podstawowego"/>
                <w:b/>
                <w:bCs/>
                <w:color w:val="FFFFFF"/>
                <w:sz w:val="20"/>
                <w:szCs w:val="20"/>
                <w:lang w:val="en-GB" w:eastAsia="en-US"/>
              </w:rPr>
            </w:pPr>
            <w:r w:rsidRPr="00440CF1">
              <w:rPr>
                <w:rFonts w:ascii="Arial Narrow" w:hAnsi="Arial Narrow" w:cs="Czcionka tekstu podstawowego"/>
                <w:b/>
                <w:bCs/>
                <w:color w:val="FFFFFF"/>
                <w:sz w:val="20"/>
                <w:szCs w:val="20"/>
                <w:lang w:val="en-GB" w:eastAsia="en-US"/>
              </w:rPr>
              <w:t>Supplementary capital</w:t>
            </w:r>
          </w:p>
        </w:tc>
        <w:tc>
          <w:tcPr>
            <w:tcW w:w="1417" w:type="dxa"/>
            <w:shd w:val="clear" w:color="000000" w:fill="7F7F7F"/>
            <w:vAlign w:val="center"/>
          </w:tcPr>
          <w:p w14:paraId="439FDD68" w14:textId="1DBC0015" w:rsidR="00F538F0" w:rsidRPr="00440CF1" w:rsidRDefault="0096262B" w:rsidP="00131900">
            <w:pPr>
              <w:autoSpaceDE w:val="0"/>
              <w:autoSpaceDN w:val="0"/>
              <w:adjustRightInd w:val="0"/>
              <w:jc w:val="center"/>
              <w:rPr>
                <w:rFonts w:ascii="Arial Narrow" w:hAnsi="Arial Narrow" w:cs="Czcionka tekstu podstawowego"/>
                <w:b/>
                <w:bCs/>
                <w:color w:val="FFFFFF"/>
                <w:sz w:val="20"/>
                <w:szCs w:val="20"/>
                <w:lang w:val="en-GB" w:eastAsia="en-US"/>
              </w:rPr>
            </w:pPr>
            <w:r w:rsidRPr="00440CF1">
              <w:rPr>
                <w:rFonts w:ascii="Arial Narrow" w:hAnsi="Arial Narrow" w:cs="Czcionka tekstu podstawowego"/>
                <w:b/>
                <w:bCs/>
                <w:color w:val="FFFFFF"/>
                <w:sz w:val="20"/>
                <w:szCs w:val="20"/>
                <w:lang w:val="en-GB" w:eastAsia="en-US"/>
              </w:rPr>
              <w:t>Capital reserve</w:t>
            </w:r>
          </w:p>
        </w:tc>
        <w:tc>
          <w:tcPr>
            <w:tcW w:w="1276" w:type="dxa"/>
            <w:shd w:val="clear" w:color="000000" w:fill="7F7F7F"/>
            <w:vAlign w:val="center"/>
          </w:tcPr>
          <w:p w14:paraId="66FDC5A8" w14:textId="72286A00" w:rsidR="00F538F0" w:rsidRPr="00440CF1" w:rsidRDefault="0096262B" w:rsidP="00131900">
            <w:pPr>
              <w:autoSpaceDE w:val="0"/>
              <w:autoSpaceDN w:val="0"/>
              <w:adjustRightInd w:val="0"/>
              <w:jc w:val="center"/>
              <w:rPr>
                <w:rFonts w:ascii="Arial Narrow" w:hAnsi="Arial Narrow" w:cs="Czcionka tekstu podstawowego"/>
                <w:b/>
                <w:bCs/>
                <w:color w:val="FFFFFF"/>
                <w:sz w:val="20"/>
                <w:szCs w:val="20"/>
                <w:lang w:val="en-GB" w:eastAsia="en-US"/>
              </w:rPr>
            </w:pPr>
            <w:r w:rsidRPr="00440CF1">
              <w:rPr>
                <w:rFonts w:ascii="Arial Narrow" w:hAnsi="Arial Narrow" w:cs="Czcionka tekstu podstawowego"/>
                <w:b/>
                <w:bCs/>
                <w:color w:val="FFFFFF"/>
                <w:sz w:val="20"/>
                <w:szCs w:val="20"/>
                <w:lang w:val="en-GB" w:eastAsia="en-US"/>
              </w:rPr>
              <w:t>Retained profit (loss)</w:t>
            </w:r>
          </w:p>
        </w:tc>
        <w:tc>
          <w:tcPr>
            <w:tcW w:w="1276" w:type="dxa"/>
            <w:shd w:val="clear" w:color="000000" w:fill="7F7F7F"/>
            <w:vAlign w:val="center"/>
          </w:tcPr>
          <w:p w14:paraId="3094A6EF" w14:textId="6724A0BE" w:rsidR="00F538F0" w:rsidRPr="00440CF1" w:rsidRDefault="0096262B" w:rsidP="00131900">
            <w:pPr>
              <w:autoSpaceDE w:val="0"/>
              <w:autoSpaceDN w:val="0"/>
              <w:adjustRightInd w:val="0"/>
              <w:jc w:val="center"/>
              <w:rPr>
                <w:rFonts w:ascii="Arial Narrow" w:hAnsi="Arial Narrow" w:cs="Czcionka tekstu podstawowego"/>
                <w:b/>
                <w:bCs/>
                <w:color w:val="FFFFFF"/>
                <w:sz w:val="20"/>
                <w:szCs w:val="20"/>
                <w:lang w:val="en-GB" w:eastAsia="en-US"/>
              </w:rPr>
            </w:pPr>
            <w:r w:rsidRPr="00440CF1">
              <w:rPr>
                <w:rFonts w:ascii="Arial Narrow" w:hAnsi="Arial Narrow" w:cs="Czcionka tekstu podstawowego"/>
                <w:b/>
                <w:bCs/>
                <w:color w:val="FFFFFF"/>
                <w:sz w:val="20"/>
                <w:szCs w:val="20"/>
                <w:lang w:val="en-GB" w:eastAsia="en-US"/>
              </w:rPr>
              <w:t>Net profit (loss)</w:t>
            </w:r>
          </w:p>
        </w:tc>
        <w:tc>
          <w:tcPr>
            <w:tcW w:w="1626" w:type="dxa"/>
            <w:shd w:val="clear" w:color="000000" w:fill="7F7F7F"/>
            <w:vAlign w:val="center"/>
          </w:tcPr>
          <w:p w14:paraId="51D4DDB0" w14:textId="1861F890" w:rsidR="00F538F0" w:rsidRPr="00440CF1" w:rsidRDefault="002D1713" w:rsidP="00131900">
            <w:pPr>
              <w:autoSpaceDE w:val="0"/>
              <w:autoSpaceDN w:val="0"/>
              <w:adjustRightInd w:val="0"/>
              <w:jc w:val="center"/>
              <w:rPr>
                <w:rFonts w:ascii="Arial Narrow" w:hAnsi="Arial Narrow" w:cs="Czcionka tekstu podstawowego"/>
                <w:b/>
                <w:bCs/>
                <w:color w:val="FFFFFF"/>
                <w:sz w:val="20"/>
                <w:szCs w:val="20"/>
                <w:lang w:val="en-GB" w:eastAsia="en-US"/>
              </w:rPr>
            </w:pPr>
            <w:r w:rsidRPr="00440CF1">
              <w:rPr>
                <w:rFonts w:ascii="Arial Narrow" w:hAnsi="Arial Narrow" w:cs="Czcionka tekstu podstawowego"/>
                <w:b/>
                <w:bCs/>
                <w:color w:val="FFFFFF"/>
                <w:sz w:val="20"/>
                <w:szCs w:val="20"/>
                <w:lang w:val="en-GB" w:eastAsia="en-US"/>
              </w:rPr>
              <w:t>Equity</w:t>
            </w:r>
          </w:p>
        </w:tc>
      </w:tr>
      <w:tr w:rsidR="00F538F0" w:rsidRPr="00440CF1" w14:paraId="6AD12946" w14:textId="77777777" w:rsidTr="00131900">
        <w:trPr>
          <w:trHeight w:val="397"/>
        </w:trPr>
        <w:tc>
          <w:tcPr>
            <w:tcW w:w="4745" w:type="dxa"/>
            <w:shd w:val="clear" w:color="auto" w:fill="auto"/>
            <w:noWrap/>
            <w:vAlign w:val="center"/>
          </w:tcPr>
          <w:p w14:paraId="177263B7" w14:textId="3F29A0D1" w:rsidR="00F538F0" w:rsidRPr="00440CF1" w:rsidRDefault="002D1713" w:rsidP="002D1713">
            <w:pPr>
              <w:autoSpaceDE w:val="0"/>
              <w:autoSpaceDN w:val="0"/>
              <w:adjustRightInd w:val="0"/>
              <w:rPr>
                <w:rFonts w:ascii="Arial Narrow" w:hAnsi="Arial Narrow" w:cs="Czcionka tekstu podstawowego"/>
                <w:b/>
                <w:color w:val="000000"/>
                <w:sz w:val="20"/>
                <w:szCs w:val="20"/>
                <w:lang w:val="en-GB" w:eastAsia="en-US"/>
              </w:rPr>
            </w:pPr>
            <w:r w:rsidRPr="00440CF1">
              <w:rPr>
                <w:rFonts w:ascii="Arial Narrow" w:hAnsi="Arial Narrow" w:cs="Czcionka tekstu podstawowego"/>
                <w:b/>
                <w:color w:val="000000"/>
                <w:sz w:val="20"/>
                <w:szCs w:val="20"/>
                <w:lang w:val="en-GB" w:eastAsia="en-US"/>
              </w:rPr>
              <w:t>Status as of</w:t>
            </w:r>
            <w:r w:rsidR="00F538F0" w:rsidRPr="00440CF1">
              <w:rPr>
                <w:rFonts w:ascii="Arial Narrow" w:hAnsi="Arial Narrow" w:cs="Czcionka tekstu podstawowego"/>
                <w:b/>
                <w:color w:val="000000"/>
                <w:sz w:val="20"/>
                <w:szCs w:val="20"/>
                <w:lang w:val="en-GB" w:eastAsia="en-US"/>
              </w:rPr>
              <w:t xml:space="preserve"> 1 </w:t>
            </w:r>
            <w:r w:rsidRPr="00440CF1">
              <w:rPr>
                <w:rFonts w:ascii="Arial Narrow" w:hAnsi="Arial Narrow" w:cs="Czcionka tekstu podstawowego"/>
                <w:b/>
                <w:color w:val="000000"/>
                <w:sz w:val="20"/>
                <w:szCs w:val="20"/>
                <w:lang w:val="en-GB" w:eastAsia="en-US"/>
              </w:rPr>
              <w:t>January</w:t>
            </w:r>
            <w:r w:rsidR="00F538F0" w:rsidRPr="00440CF1">
              <w:rPr>
                <w:rFonts w:ascii="Arial Narrow" w:hAnsi="Arial Narrow" w:cs="Czcionka tekstu podstawowego"/>
                <w:b/>
                <w:color w:val="000000"/>
                <w:sz w:val="20"/>
                <w:szCs w:val="20"/>
                <w:lang w:val="en-GB" w:eastAsia="en-US"/>
              </w:rPr>
              <w:t xml:space="preserve"> 2015 - </w:t>
            </w:r>
            <w:r w:rsidRPr="00440CF1">
              <w:rPr>
                <w:rFonts w:ascii="Arial Narrow" w:hAnsi="Arial Narrow" w:cs="Czcionka tekstu podstawowego"/>
                <w:b/>
                <w:color w:val="000000"/>
                <w:sz w:val="20"/>
                <w:szCs w:val="20"/>
                <w:lang w:val="en-GB" w:eastAsia="en-US"/>
              </w:rPr>
              <w:t>approved</w:t>
            </w:r>
          </w:p>
        </w:tc>
        <w:tc>
          <w:tcPr>
            <w:tcW w:w="992" w:type="dxa"/>
            <w:shd w:val="clear" w:color="auto" w:fill="auto"/>
            <w:noWrap/>
            <w:vAlign w:val="center"/>
          </w:tcPr>
          <w:p w14:paraId="1A681E01" w14:textId="458E5CC3" w:rsidR="00F538F0" w:rsidRPr="00440CF1" w:rsidRDefault="00F538F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730 000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1209" w:type="dxa"/>
            <w:shd w:val="clear" w:color="auto" w:fill="auto"/>
            <w:noWrap/>
            <w:vAlign w:val="center"/>
          </w:tcPr>
          <w:p w14:paraId="2753BA85" w14:textId="100D6A92" w:rsidR="00F538F0" w:rsidRPr="00440CF1" w:rsidRDefault="00F538F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-1 095</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46</w:t>
            </w:r>
          </w:p>
        </w:tc>
        <w:tc>
          <w:tcPr>
            <w:tcW w:w="1418" w:type="dxa"/>
            <w:shd w:val="clear" w:color="auto" w:fill="auto"/>
            <w:noWrap/>
            <w:vAlign w:val="center"/>
          </w:tcPr>
          <w:p w14:paraId="522755F5" w14:textId="3235EED3" w:rsidR="00F538F0" w:rsidRPr="00440CF1" w:rsidRDefault="00F538F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16 715 496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81</w:t>
            </w:r>
          </w:p>
        </w:tc>
        <w:tc>
          <w:tcPr>
            <w:tcW w:w="1417" w:type="dxa"/>
            <w:shd w:val="clear" w:color="auto" w:fill="auto"/>
            <w:noWrap/>
            <w:vAlign w:val="center"/>
          </w:tcPr>
          <w:p w14:paraId="4A198972" w14:textId="6050CA09" w:rsidR="00F538F0" w:rsidRPr="00440CF1" w:rsidRDefault="00F538F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5 612 294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91</w:t>
            </w:r>
          </w:p>
        </w:tc>
        <w:tc>
          <w:tcPr>
            <w:tcW w:w="1276" w:type="dxa"/>
            <w:shd w:val="clear" w:color="auto" w:fill="auto"/>
            <w:noWrap/>
            <w:vAlign w:val="center"/>
          </w:tcPr>
          <w:p w14:paraId="50BAB467" w14:textId="05B260F8" w:rsidR="00F538F0" w:rsidRPr="00440CF1" w:rsidRDefault="00F538F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2 954 674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34</w:t>
            </w:r>
          </w:p>
        </w:tc>
        <w:tc>
          <w:tcPr>
            <w:tcW w:w="1276" w:type="dxa"/>
            <w:shd w:val="clear" w:color="auto" w:fill="auto"/>
            <w:noWrap/>
            <w:vAlign w:val="center"/>
          </w:tcPr>
          <w:p w14:paraId="25A7B307" w14:textId="2BA26B3B" w:rsidR="00F538F0" w:rsidRPr="00440CF1" w:rsidRDefault="00F538F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1626" w:type="dxa"/>
            <w:shd w:val="clear" w:color="auto" w:fill="auto"/>
            <w:noWrap/>
            <w:vAlign w:val="center"/>
          </w:tcPr>
          <w:p w14:paraId="2D8BE4B1" w14:textId="2A11671F" w:rsidR="00F538F0" w:rsidRPr="00440CF1" w:rsidRDefault="00F538F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26 011 370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60</w:t>
            </w:r>
          </w:p>
        </w:tc>
      </w:tr>
      <w:tr w:rsidR="00F538F0" w:rsidRPr="00440CF1" w14:paraId="606BC665" w14:textId="77777777" w:rsidTr="00131900">
        <w:trPr>
          <w:trHeight w:val="397"/>
        </w:trPr>
        <w:tc>
          <w:tcPr>
            <w:tcW w:w="4745" w:type="dxa"/>
            <w:shd w:val="clear" w:color="auto" w:fill="auto"/>
            <w:noWrap/>
            <w:vAlign w:val="center"/>
          </w:tcPr>
          <w:p w14:paraId="75294D80" w14:textId="5F86F7FA" w:rsidR="00F538F0" w:rsidRPr="00440CF1" w:rsidRDefault="002D1713" w:rsidP="00131900">
            <w:pPr>
              <w:rPr>
                <w:rFonts w:ascii="Arial Narrow" w:hAnsi="Arial Narrow"/>
                <w:color w:val="000000"/>
                <w:sz w:val="20"/>
                <w:szCs w:val="20"/>
                <w:lang w:val="en-GB"/>
              </w:rPr>
            </w:pPr>
            <w:r w:rsidRPr="00440CF1">
              <w:rPr>
                <w:rFonts w:ascii="Arial Narrow" w:hAnsi="Arial Narrow"/>
                <w:color w:val="000000"/>
                <w:sz w:val="20"/>
                <w:szCs w:val="20"/>
                <w:lang w:val="en-GB"/>
              </w:rPr>
              <w:t>Ret</w:t>
            </w:r>
            <w:r w:rsidR="00440CF1">
              <w:rPr>
                <w:rFonts w:ascii="Arial Narrow" w:hAnsi="Arial Narrow"/>
                <w:color w:val="000000"/>
                <w:sz w:val="20"/>
                <w:szCs w:val="20"/>
                <w:lang w:val="en-GB"/>
              </w:rPr>
              <w:t>a</w:t>
            </w:r>
            <w:r w:rsidRPr="00440CF1">
              <w:rPr>
                <w:rFonts w:ascii="Arial Narrow" w:hAnsi="Arial Narrow"/>
                <w:color w:val="000000"/>
                <w:sz w:val="20"/>
                <w:szCs w:val="20"/>
                <w:lang w:val="en-GB"/>
              </w:rPr>
              <w:t>ined financial result</w:t>
            </w:r>
          </w:p>
        </w:tc>
        <w:tc>
          <w:tcPr>
            <w:tcW w:w="992" w:type="dxa"/>
            <w:shd w:val="clear" w:color="auto" w:fill="auto"/>
            <w:noWrap/>
            <w:vAlign w:val="center"/>
          </w:tcPr>
          <w:p w14:paraId="4C8F1711" w14:textId="40F55065"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09" w:type="dxa"/>
            <w:shd w:val="clear" w:color="auto" w:fill="auto"/>
            <w:noWrap/>
            <w:vAlign w:val="center"/>
          </w:tcPr>
          <w:p w14:paraId="2874D2D9" w14:textId="6A427959"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18" w:type="dxa"/>
            <w:shd w:val="clear" w:color="auto" w:fill="auto"/>
            <w:noWrap/>
            <w:vAlign w:val="center"/>
          </w:tcPr>
          <w:p w14:paraId="24C9A959" w14:textId="24A65C53"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17" w:type="dxa"/>
            <w:shd w:val="clear" w:color="auto" w:fill="auto"/>
            <w:noWrap/>
            <w:vAlign w:val="center"/>
          </w:tcPr>
          <w:p w14:paraId="67727EFD" w14:textId="6C395731"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76" w:type="dxa"/>
            <w:shd w:val="clear" w:color="auto" w:fill="auto"/>
            <w:noWrap/>
            <w:vAlign w:val="center"/>
          </w:tcPr>
          <w:p w14:paraId="2E7EB0F0" w14:textId="2A3AA7B8"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-597 809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41</w:t>
            </w:r>
          </w:p>
        </w:tc>
        <w:tc>
          <w:tcPr>
            <w:tcW w:w="1276" w:type="dxa"/>
            <w:shd w:val="clear" w:color="auto" w:fill="auto"/>
            <w:noWrap/>
            <w:vAlign w:val="center"/>
          </w:tcPr>
          <w:p w14:paraId="4D56B8C9" w14:textId="06A6ACB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626" w:type="dxa"/>
            <w:shd w:val="clear" w:color="auto" w:fill="auto"/>
            <w:noWrap/>
            <w:vAlign w:val="center"/>
          </w:tcPr>
          <w:p w14:paraId="12FBC972" w14:textId="0948BFE2" w:rsidR="00F538F0" w:rsidRPr="00440CF1" w:rsidRDefault="00F538F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-597 809</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41</w:t>
            </w:r>
          </w:p>
        </w:tc>
      </w:tr>
      <w:tr w:rsidR="00F538F0" w:rsidRPr="00440CF1" w14:paraId="4AF15D76" w14:textId="77777777" w:rsidTr="00131900">
        <w:trPr>
          <w:trHeight w:val="397"/>
        </w:trPr>
        <w:tc>
          <w:tcPr>
            <w:tcW w:w="4745" w:type="dxa"/>
            <w:shd w:val="clear" w:color="auto" w:fill="auto"/>
            <w:noWrap/>
            <w:vAlign w:val="center"/>
          </w:tcPr>
          <w:p w14:paraId="21A7026F" w14:textId="5A8988B3" w:rsidR="00F538F0" w:rsidRPr="00440CF1" w:rsidRDefault="002D1713" w:rsidP="002D1713">
            <w:pPr>
              <w:rPr>
                <w:rFonts w:ascii="Arial Narrow" w:hAnsi="Arial Narrow"/>
                <w:color w:val="000000"/>
                <w:sz w:val="20"/>
                <w:szCs w:val="20"/>
                <w:lang w:val="en-GB"/>
              </w:rPr>
            </w:pPr>
            <w:r w:rsidRPr="00440CF1">
              <w:rPr>
                <w:rFonts w:ascii="Arial Narrow" w:hAnsi="Arial Narrow" w:cs="Czcionka tekstu podstawowego"/>
                <w:b/>
                <w:color w:val="000000"/>
                <w:sz w:val="20"/>
                <w:szCs w:val="20"/>
                <w:lang w:val="en-GB" w:eastAsia="en-US"/>
              </w:rPr>
              <w:lastRenderedPageBreak/>
              <w:t>Status as of</w:t>
            </w:r>
            <w:r w:rsidR="00F538F0" w:rsidRPr="00440CF1">
              <w:rPr>
                <w:rFonts w:ascii="Arial Narrow" w:hAnsi="Arial Narrow" w:cs="Czcionka tekstu podstawowego"/>
                <w:b/>
                <w:color w:val="000000"/>
                <w:sz w:val="20"/>
                <w:szCs w:val="20"/>
                <w:lang w:val="en-GB" w:eastAsia="en-US"/>
              </w:rPr>
              <w:t xml:space="preserve"> 1 </w:t>
            </w:r>
            <w:r w:rsidRPr="00440CF1">
              <w:rPr>
                <w:rFonts w:ascii="Arial Narrow" w:hAnsi="Arial Narrow" w:cs="Czcionka tekstu podstawowego"/>
                <w:b/>
                <w:color w:val="000000"/>
                <w:sz w:val="20"/>
                <w:szCs w:val="20"/>
                <w:lang w:val="en-GB" w:eastAsia="en-US"/>
              </w:rPr>
              <w:t>January</w:t>
            </w:r>
            <w:r w:rsidR="00F538F0" w:rsidRPr="00440CF1">
              <w:rPr>
                <w:rFonts w:ascii="Arial Narrow" w:hAnsi="Arial Narrow" w:cs="Czcionka tekstu podstawowego"/>
                <w:b/>
                <w:color w:val="000000"/>
                <w:sz w:val="20"/>
                <w:szCs w:val="20"/>
                <w:lang w:val="en-GB" w:eastAsia="en-US"/>
              </w:rPr>
              <w:t xml:space="preserve"> 2015 – </w:t>
            </w:r>
            <w:r w:rsidRPr="00440CF1">
              <w:rPr>
                <w:rFonts w:ascii="Arial Narrow" w:hAnsi="Arial Narrow" w:cs="Czcionka tekstu podstawowego"/>
                <w:b/>
                <w:color w:val="000000"/>
                <w:sz w:val="20"/>
                <w:szCs w:val="20"/>
                <w:lang w:val="en-GB" w:eastAsia="en-US"/>
              </w:rPr>
              <w:t>after adjustment</w:t>
            </w:r>
          </w:p>
        </w:tc>
        <w:tc>
          <w:tcPr>
            <w:tcW w:w="992" w:type="dxa"/>
            <w:shd w:val="clear" w:color="auto" w:fill="auto"/>
            <w:noWrap/>
            <w:vAlign w:val="center"/>
          </w:tcPr>
          <w:p w14:paraId="1F152BD3"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b/>
                <w:bCs/>
                <w:color w:val="000000"/>
                <w:sz w:val="20"/>
                <w:szCs w:val="20"/>
                <w:lang w:val="en-GB"/>
              </w:rPr>
              <w:t>730 000,00</w:t>
            </w:r>
          </w:p>
        </w:tc>
        <w:tc>
          <w:tcPr>
            <w:tcW w:w="1209" w:type="dxa"/>
            <w:shd w:val="clear" w:color="auto" w:fill="auto"/>
            <w:noWrap/>
            <w:vAlign w:val="center"/>
          </w:tcPr>
          <w:p w14:paraId="0A3F0CC8"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b/>
                <w:bCs/>
                <w:color w:val="000000"/>
                <w:sz w:val="20"/>
                <w:szCs w:val="20"/>
                <w:lang w:val="en-GB"/>
              </w:rPr>
              <w:t>-1 095,46</w:t>
            </w:r>
          </w:p>
        </w:tc>
        <w:tc>
          <w:tcPr>
            <w:tcW w:w="1418" w:type="dxa"/>
            <w:shd w:val="clear" w:color="auto" w:fill="auto"/>
            <w:noWrap/>
            <w:vAlign w:val="center"/>
          </w:tcPr>
          <w:p w14:paraId="2FDA00F1"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b/>
                <w:bCs/>
                <w:color w:val="000000"/>
                <w:sz w:val="20"/>
                <w:szCs w:val="20"/>
                <w:lang w:val="en-GB"/>
              </w:rPr>
              <w:t>16 715 496,81</w:t>
            </w:r>
          </w:p>
        </w:tc>
        <w:tc>
          <w:tcPr>
            <w:tcW w:w="1417" w:type="dxa"/>
            <w:shd w:val="clear" w:color="auto" w:fill="auto"/>
            <w:noWrap/>
            <w:vAlign w:val="center"/>
          </w:tcPr>
          <w:p w14:paraId="5962DE70"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b/>
                <w:bCs/>
                <w:color w:val="000000"/>
                <w:sz w:val="20"/>
                <w:szCs w:val="20"/>
                <w:lang w:val="en-GB"/>
              </w:rPr>
              <w:t>5 612 294,91</w:t>
            </w:r>
          </w:p>
        </w:tc>
        <w:tc>
          <w:tcPr>
            <w:tcW w:w="1276" w:type="dxa"/>
            <w:shd w:val="clear" w:color="auto" w:fill="auto"/>
            <w:noWrap/>
            <w:vAlign w:val="center"/>
          </w:tcPr>
          <w:p w14:paraId="40FC5411"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b/>
                <w:bCs/>
                <w:color w:val="000000"/>
                <w:sz w:val="20"/>
                <w:szCs w:val="20"/>
                <w:lang w:val="en-GB"/>
              </w:rPr>
              <w:t>2 356 864,93</w:t>
            </w:r>
          </w:p>
        </w:tc>
        <w:tc>
          <w:tcPr>
            <w:tcW w:w="1276" w:type="dxa"/>
            <w:shd w:val="clear" w:color="auto" w:fill="auto"/>
            <w:noWrap/>
            <w:vAlign w:val="center"/>
          </w:tcPr>
          <w:p w14:paraId="2B31E0CD"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b/>
                <w:bCs/>
                <w:color w:val="000000"/>
                <w:sz w:val="20"/>
                <w:szCs w:val="20"/>
                <w:lang w:val="en-GB"/>
              </w:rPr>
              <w:t>0,00</w:t>
            </w:r>
          </w:p>
        </w:tc>
        <w:tc>
          <w:tcPr>
            <w:tcW w:w="1626" w:type="dxa"/>
            <w:shd w:val="clear" w:color="auto" w:fill="auto"/>
            <w:noWrap/>
            <w:vAlign w:val="center"/>
          </w:tcPr>
          <w:p w14:paraId="3389DD08" w14:textId="77777777" w:rsidR="00F538F0" w:rsidRPr="00440CF1" w:rsidRDefault="00F538F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25 413 561,19</w:t>
            </w:r>
          </w:p>
        </w:tc>
      </w:tr>
      <w:tr w:rsidR="00F538F0" w:rsidRPr="00440CF1" w14:paraId="4C2922D0" w14:textId="77777777" w:rsidTr="00131900">
        <w:trPr>
          <w:trHeight w:val="397"/>
        </w:trPr>
        <w:tc>
          <w:tcPr>
            <w:tcW w:w="4745" w:type="dxa"/>
            <w:shd w:val="clear" w:color="auto" w:fill="auto"/>
            <w:noWrap/>
            <w:vAlign w:val="center"/>
          </w:tcPr>
          <w:p w14:paraId="289B64BD" w14:textId="1CEC997B" w:rsidR="00F538F0" w:rsidRPr="00440CF1" w:rsidRDefault="002D1713" w:rsidP="00EC3127">
            <w:pPr>
              <w:rPr>
                <w:rFonts w:ascii="Arial Narrow" w:hAnsi="Arial Narrow"/>
                <w:color w:val="000000"/>
                <w:sz w:val="20"/>
                <w:szCs w:val="20"/>
                <w:lang w:val="en-GB"/>
              </w:rPr>
            </w:pPr>
            <w:r w:rsidRPr="00440CF1">
              <w:rPr>
                <w:rFonts w:ascii="Arial Narrow" w:hAnsi="Arial Narrow" w:cs="Arial Narrow"/>
                <w:sz w:val="20"/>
                <w:szCs w:val="20"/>
                <w:lang w:val="en-GB"/>
              </w:rPr>
              <w:t>Distribution of retained financial result</w:t>
            </w:r>
          </w:p>
        </w:tc>
        <w:tc>
          <w:tcPr>
            <w:tcW w:w="992" w:type="dxa"/>
            <w:shd w:val="clear" w:color="auto" w:fill="auto"/>
            <w:noWrap/>
            <w:vAlign w:val="center"/>
          </w:tcPr>
          <w:p w14:paraId="6C747D93"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209" w:type="dxa"/>
            <w:shd w:val="clear" w:color="auto" w:fill="auto"/>
            <w:noWrap/>
            <w:vAlign w:val="center"/>
          </w:tcPr>
          <w:p w14:paraId="4C026537"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418" w:type="dxa"/>
            <w:shd w:val="clear" w:color="auto" w:fill="auto"/>
            <w:noWrap/>
            <w:vAlign w:val="center"/>
          </w:tcPr>
          <w:p w14:paraId="12F1CFB7"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1 859 724,44</w:t>
            </w:r>
          </w:p>
        </w:tc>
        <w:tc>
          <w:tcPr>
            <w:tcW w:w="1417" w:type="dxa"/>
            <w:shd w:val="clear" w:color="auto" w:fill="auto"/>
            <w:noWrap/>
            <w:vAlign w:val="center"/>
          </w:tcPr>
          <w:p w14:paraId="61BA6610"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276" w:type="dxa"/>
            <w:shd w:val="clear" w:color="auto" w:fill="auto"/>
            <w:noWrap/>
            <w:vAlign w:val="center"/>
          </w:tcPr>
          <w:p w14:paraId="46EA51B3"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-2 954 674,34</w:t>
            </w:r>
          </w:p>
        </w:tc>
        <w:tc>
          <w:tcPr>
            <w:tcW w:w="1276" w:type="dxa"/>
            <w:shd w:val="clear" w:color="auto" w:fill="auto"/>
            <w:noWrap/>
            <w:vAlign w:val="center"/>
          </w:tcPr>
          <w:p w14:paraId="264D0A5C"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626" w:type="dxa"/>
            <w:shd w:val="clear" w:color="auto" w:fill="auto"/>
            <w:noWrap/>
            <w:vAlign w:val="center"/>
          </w:tcPr>
          <w:p w14:paraId="74932616" w14:textId="77777777" w:rsidR="00F538F0" w:rsidRPr="00440CF1" w:rsidRDefault="00F538F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-1 094 949,90</w:t>
            </w:r>
          </w:p>
        </w:tc>
      </w:tr>
      <w:tr w:rsidR="00F538F0" w:rsidRPr="00440CF1" w14:paraId="79DA755B" w14:textId="77777777" w:rsidTr="00131900">
        <w:trPr>
          <w:trHeight w:val="397"/>
        </w:trPr>
        <w:tc>
          <w:tcPr>
            <w:tcW w:w="4745" w:type="dxa"/>
            <w:noWrap/>
            <w:vAlign w:val="center"/>
          </w:tcPr>
          <w:p w14:paraId="6129531D" w14:textId="3BC8C360" w:rsidR="00F538F0" w:rsidRPr="00440CF1" w:rsidRDefault="00F538F0" w:rsidP="00EC3127">
            <w:pPr>
              <w:autoSpaceDE w:val="0"/>
              <w:autoSpaceDN w:val="0"/>
              <w:adjustRightInd w:val="0"/>
              <w:rPr>
                <w:rFonts w:ascii="Arial Narrow" w:hAnsi="Arial Narrow" w:cs="Czcionka tekstu podstawowego"/>
                <w:color w:val="000000"/>
                <w:sz w:val="20"/>
                <w:szCs w:val="20"/>
                <w:lang w:val="en-GB" w:eastAsia="en-US"/>
              </w:rPr>
            </w:pPr>
            <w:r w:rsidRPr="00440CF1">
              <w:rPr>
                <w:rFonts w:ascii="Arial Narrow" w:hAnsi="Arial Narrow" w:cs="Arial"/>
                <w:color w:val="000000"/>
                <w:sz w:val="20"/>
                <w:szCs w:val="20"/>
                <w:lang w:val="en-GB"/>
              </w:rPr>
              <w:t xml:space="preserve">  - </w:t>
            </w:r>
            <w:r w:rsidR="002D1713" w:rsidRPr="00440CF1">
              <w:rPr>
                <w:rFonts w:ascii="Arial Narrow" w:hAnsi="Arial Narrow" w:cs="Arial"/>
                <w:color w:val="000000"/>
                <w:sz w:val="20"/>
                <w:szCs w:val="20"/>
                <w:lang w:val="en-GB"/>
              </w:rPr>
              <w:t>supplementary capital</w:t>
            </w:r>
          </w:p>
        </w:tc>
        <w:tc>
          <w:tcPr>
            <w:tcW w:w="992" w:type="dxa"/>
            <w:shd w:val="clear" w:color="auto" w:fill="auto"/>
            <w:noWrap/>
            <w:vAlign w:val="center"/>
          </w:tcPr>
          <w:p w14:paraId="0966594E"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209" w:type="dxa"/>
            <w:shd w:val="clear" w:color="auto" w:fill="auto"/>
            <w:noWrap/>
            <w:vAlign w:val="center"/>
          </w:tcPr>
          <w:p w14:paraId="367CA9AD"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418" w:type="dxa"/>
            <w:shd w:val="clear" w:color="auto" w:fill="auto"/>
            <w:noWrap/>
            <w:vAlign w:val="center"/>
          </w:tcPr>
          <w:p w14:paraId="67862F5B"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1 859 724,44</w:t>
            </w:r>
          </w:p>
        </w:tc>
        <w:tc>
          <w:tcPr>
            <w:tcW w:w="1417" w:type="dxa"/>
            <w:shd w:val="clear" w:color="auto" w:fill="auto"/>
            <w:noWrap/>
            <w:vAlign w:val="center"/>
          </w:tcPr>
          <w:p w14:paraId="21D3AA46"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276" w:type="dxa"/>
            <w:shd w:val="clear" w:color="auto" w:fill="auto"/>
            <w:noWrap/>
            <w:vAlign w:val="center"/>
          </w:tcPr>
          <w:p w14:paraId="50380EB4"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-1 859 724,44</w:t>
            </w:r>
          </w:p>
        </w:tc>
        <w:tc>
          <w:tcPr>
            <w:tcW w:w="1276" w:type="dxa"/>
            <w:shd w:val="clear" w:color="auto" w:fill="auto"/>
            <w:noWrap/>
            <w:vAlign w:val="center"/>
          </w:tcPr>
          <w:p w14:paraId="1198EFFA"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626" w:type="dxa"/>
            <w:shd w:val="clear" w:color="auto" w:fill="auto"/>
            <w:noWrap/>
            <w:vAlign w:val="center"/>
          </w:tcPr>
          <w:p w14:paraId="333B0278" w14:textId="77777777" w:rsidR="00F538F0" w:rsidRPr="00440CF1" w:rsidRDefault="00F538F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0,00</w:t>
            </w:r>
          </w:p>
        </w:tc>
      </w:tr>
      <w:tr w:rsidR="00F538F0" w:rsidRPr="00440CF1" w14:paraId="2CA1142C" w14:textId="77777777" w:rsidTr="00131900">
        <w:trPr>
          <w:trHeight w:val="397"/>
        </w:trPr>
        <w:tc>
          <w:tcPr>
            <w:tcW w:w="4745" w:type="dxa"/>
            <w:noWrap/>
            <w:vAlign w:val="center"/>
          </w:tcPr>
          <w:p w14:paraId="4CD51400" w14:textId="1FFBFC7D" w:rsidR="00F538F0" w:rsidRPr="00440CF1" w:rsidRDefault="00F538F0" w:rsidP="00EC3127">
            <w:pPr>
              <w:autoSpaceDE w:val="0"/>
              <w:autoSpaceDN w:val="0"/>
              <w:adjustRightInd w:val="0"/>
              <w:rPr>
                <w:rFonts w:ascii="Arial Narrow" w:hAnsi="Arial Narrow" w:cs="Czcionka tekstu podstawowego"/>
                <w:color w:val="000000"/>
                <w:sz w:val="20"/>
                <w:szCs w:val="20"/>
                <w:lang w:val="en-GB" w:eastAsia="en-US"/>
              </w:rPr>
            </w:pPr>
            <w:r w:rsidRPr="00440CF1">
              <w:rPr>
                <w:rFonts w:ascii="Arial Narrow" w:hAnsi="Arial Narrow" w:cs="Arial"/>
                <w:color w:val="000000"/>
                <w:sz w:val="20"/>
                <w:szCs w:val="20"/>
                <w:lang w:val="en-GB"/>
              </w:rPr>
              <w:t xml:space="preserve">  - </w:t>
            </w:r>
            <w:r w:rsidR="002D1713" w:rsidRPr="00440CF1">
              <w:rPr>
                <w:rFonts w:ascii="Arial Narrow" w:hAnsi="Arial Narrow" w:cs="Arial"/>
                <w:color w:val="000000"/>
                <w:sz w:val="20"/>
                <w:szCs w:val="20"/>
                <w:lang w:val="en-GB"/>
              </w:rPr>
              <w:t>dividend payment</w:t>
            </w:r>
          </w:p>
        </w:tc>
        <w:tc>
          <w:tcPr>
            <w:tcW w:w="992" w:type="dxa"/>
            <w:shd w:val="clear" w:color="auto" w:fill="auto"/>
            <w:noWrap/>
            <w:vAlign w:val="center"/>
          </w:tcPr>
          <w:p w14:paraId="256D2C3A"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209" w:type="dxa"/>
            <w:shd w:val="clear" w:color="auto" w:fill="auto"/>
            <w:noWrap/>
            <w:vAlign w:val="center"/>
          </w:tcPr>
          <w:p w14:paraId="684679F2"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418" w:type="dxa"/>
            <w:shd w:val="clear" w:color="auto" w:fill="auto"/>
            <w:noWrap/>
            <w:vAlign w:val="center"/>
          </w:tcPr>
          <w:p w14:paraId="72C120B0"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417" w:type="dxa"/>
            <w:shd w:val="clear" w:color="auto" w:fill="auto"/>
            <w:noWrap/>
            <w:vAlign w:val="center"/>
          </w:tcPr>
          <w:p w14:paraId="760FEFBA"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276" w:type="dxa"/>
            <w:shd w:val="clear" w:color="auto" w:fill="auto"/>
            <w:noWrap/>
            <w:vAlign w:val="center"/>
          </w:tcPr>
          <w:p w14:paraId="5C6CB312"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-1 094 949,90</w:t>
            </w:r>
          </w:p>
        </w:tc>
        <w:tc>
          <w:tcPr>
            <w:tcW w:w="1276" w:type="dxa"/>
            <w:shd w:val="clear" w:color="auto" w:fill="auto"/>
            <w:noWrap/>
            <w:vAlign w:val="center"/>
          </w:tcPr>
          <w:p w14:paraId="511EA729"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626" w:type="dxa"/>
            <w:shd w:val="clear" w:color="auto" w:fill="auto"/>
            <w:noWrap/>
            <w:vAlign w:val="center"/>
          </w:tcPr>
          <w:p w14:paraId="1FFF9FC5" w14:textId="77777777" w:rsidR="00F538F0" w:rsidRPr="00440CF1" w:rsidRDefault="00F538F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-1 094 949,90</w:t>
            </w:r>
          </w:p>
        </w:tc>
      </w:tr>
      <w:tr w:rsidR="00F538F0" w:rsidRPr="00440CF1" w14:paraId="78901F20" w14:textId="77777777" w:rsidTr="00131900">
        <w:trPr>
          <w:trHeight w:val="397"/>
        </w:trPr>
        <w:tc>
          <w:tcPr>
            <w:tcW w:w="4745" w:type="dxa"/>
            <w:shd w:val="clear" w:color="auto" w:fill="auto"/>
            <w:noWrap/>
            <w:vAlign w:val="center"/>
          </w:tcPr>
          <w:p w14:paraId="3A8F9A07" w14:textId="35100ED4" w:rsidR="00F538F0" w:rsidRPr="00440CF1" w:rsidRDefault="002D1713" w:rsidP="00131900">
            <w:pPr>
              <w:autoSpaceDE w:val="0"/>
              <w:autoSpaceDN w:val="0"/>
              <w:adjustRightInd w:val="0"/>
              <w:rPr>
                <w:rFonts w:ascii="Arial Narrow" w:hAnsi="Arial Narrow" w:cs="Czcionka tekstu podstawowego"/>
                <w:color w:val="000000"/>
                <w:sz w:val="20"/>
                <w:szCs w:val="20"/>
                <w:lang w:val="en-GB" w:eastAsia="en-US"/>
              </w:rPr>
            </w:pPr>
            <w:r w:rsidRPr="00440CF1">
              <w:rPr>
                <w:rFonts w:ascii="Arial Narrow" w:hAnsi="Arial Narrow"/>
                <w:color w:val="000000"/>
                <w:sz w:val="20"/>
                <w:szCs w:val="20"/>
                <w:lang w:val="en-GB"/>
              </w:rPr>
              <w:t>Reserve from revaluation of liquidated fixed assets</w:t>
            </w:r>
          </w:p>
        </w:tc>
        <w:tc>
          <w:tcPr>
            <w:tcW w:w="992" w:type="dxa"/>
            <w:shd w:val="clear" w:color="auto" w:fill="auto"/>
            <w:noWrap/>
            <w:vAlign w:val="center"/>
          </w:tcPr>
          <w:p w14:paraId="3214C14E"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209" w:type="dxa"/>
            <w:shd w:val="clear" w:color="auto" w:fill="auto"/>
            <w:noWrap/>
            <w:vAlign w:val="center"/>
          </w:tcPr>
          <w:p w14:paraId="6148A11B"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418" w:type="dxa"/>
            <w:shd w:val="clear" w:color="auto" w:fill="auto"/>
            <w:noWrap/>
            <w:vAlign w:val="center"/>
          </w:tcPr>
          <w:p w14:paraId="3A59657F"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487,53</w:t>
            </w:r>
          </w:p>
        </w:tc>
        <w:tc>
          <w:tcPr>
            <w:tcW w:w="1417" w:type="dxa"/>
            <w:shd w:val="clear" w:color="auto" w:fill="auto"/>
            <w:noWrap/>
            <w:vAlign w:val="center"/>
          </w:tcPr>
          <w:p w14:paraId="12978711"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-487,53</w:t>
            </w:r>
          </w:p>
        </w:tc>
        <w:tc>
          <w:tcPr>
            <w:tcW w:w="1276" w:type="dxa"/>
            <w:shd w:val="clear" w:color="auto" w:fill="auto"/>
            <w:noWrap/>
            <w:vAlign w:val="center"/>
          </w:tcPr>
          <w:p w14:paraId="5A25470E"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276" w:type="dxa"/>
            <w:shd w:val="clear" w:color="auto" w:fill="auto"/>
            <w:noWrap/>
            <w:vAlign w:val="center"/>
          </w:tcPr>
          <w:p w14:paraId="6323C08C"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 0,00</w:t>
            </w:r>
          </w:p>
        </w:tc>
        <w:tc>
          <w:tcPr>
            <w:tcW w:w="1626" w:type="dxa"/>
            <w:shd w:val="clear" w:color="auto" w:fill="auto"/>
            <w:noWrap/>
            <w:vAlign w:val="center"/>
          </w:tcPr>
          <w:p w14:paraId="6D9E9A3E" w14:textId="77777777" w:rsidR="00F538F0" w:rsidRPr="00440CF1" w:rsidRDefault="00F538F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0,00</w:t>
            </w:r>
          </w:p>
        </w:tc>
      </w:tr>
      <w:tr w:rsidR="00F538F0" w:rsidRPr="00440CF1" w14:paraId="390398A2" w14:textId="77777777" w:rsidTr="00131900">
        <w:trPr>
          <w:trHeight w:val="397"/>
        </w:trPr>
        <w:tc>
          <w:tcPr>
            <w:tcW w:w="4745" w:type="dxa"/>
            <w:shd w:val="clear" w:color="auto" w:fill="auto"/>
            <w:noWrap/>
            <w:vAlign w:val="center"/>
          </w:tcPr>
          <w:p w14:paraId="4C071053" w14:textId="4415B24F" w:rsidR="00F538F0" w:rsidRPr="00440CF1" w:rsidRDefault="002D1713" w:rsidP="00131900">
            <w:pPr>
              <w:autoSpaceDE w:val="0"/>
              <w:autoSpaceDN w:val="0"/>
              <w:adjustRightInd w:val="0"/>
              <w:rPr>
                <w:rFonts w:ascii="Arial Narrow" w:hAnsi="Arial Narrow" w:cs="Czcionka tekstu podstawowego"/>
                <w:color w:val="000000"/>
                <w:sz w:val="20"/>
                <w:szCs w:val="20"/>
                <w:lang w:val="en-GB" w:eastAsia="en-US"/>
              </w:rPr>
            </w:pPr>
            <w:r w:rsidRPr="00440CF1">
              <w:rPr>
                <w:rFonts w:ascii="Arial Narrow" w:hAnsi="Arial Narrow" w:cs="Arial"/>
                <w:color w:val="000000"/>
                <w:sz w:val="20"/>
                <w:szCs w:val="20"/>
                <w:lang w:val="en-GB"/>
              </w:rPr>
              <w:t>Total comprehensive income – net profit of the business year</w:t>
            </w:r>
          </w:p>
        </w:tc>
        <w:tc>
          <w:tcPr>
            <w:tcW w:w="992" w:type="dxa"/>
            <w:shd w:val="clear" w:color="auto" w:fill="auto"/>
            <w:noWrap/>
            <w:vAlign w:val="center"/>
          </w:tcPr>
          <w:p w14:paraId="460A2A2D"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209" w:type="dxa"/>
            <w:shd w:val="clear" w:color="auto" w:fill="auto"/>
            <w:noWrap/>
            <w:vAlign w:val="center"/>
          </w:tcPr>
          <w:p w14:paraId="0F00DB04"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418" w:type="dxa"/>
            <w:shd w:val="clear" w:color="auto" w:fill="auto"/>
            <w:noWrap/>
            <w:vAlign w:val="center"/>
          </w:tcPr>
          <w:p w14:paraId="2EDED3B0"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417" w:type="dxa"/>
            <w:shd w:val="clear" w:color="auto" w:fill="auto"/>
            <w:noWrap/>
            <w:vAlign w:val="center"/>
          </w:tcPr>
          <w:p w14:paraId="356BD95C"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276" w:type="dxa"/>
            <w:shd w:val="clear" w:color="auto" w:fill="auto"/>
            <w:noWrap/>
            <w:vAlign w:val="center"/>
          </w:tcPr>
          <w:p w14:paraId="057E70C6"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0,00</w:t>
            </w:r>
          </w:p>
        </w:tc>
        <w:tc>
          <w:tcPr>
            <w:tcW w:w="1276" w:type="dxa"/>
            <w:shd w:val="clear" w:color="auto" w:fill="auto"/>
            <w:noWrap/>
            <w:vAlign w:val="center"/>
          </w:tcPr>
          <w:p w14:paraId="5EB900F1" w14:textId="77777777" w:rsidR="00F538F0" w:rsidRPr="00440CF1" w:rsidRDefault="00F538F0" w:rsidP="00131900">
            <w:pPr>
              <w:jc w:val="right"/>
              <w:rPr>
                <w:rFonts w:ascii="Arial Narrow" w:hAnsi="Arial Narrow"/>
                <w:color w:val="000000"/>
                <w:sz w:val="20"/>
                <w:szCs w:val="20"/>
                <w:lang w:val="en-GB"/>
              </w:rPr>
            </w:pPr>
            <w:r w:rsidRPr="00440CF1">
              <w:rPr>
                <w:rFonts w:ascii="Arial Narrow" w:hAnsi="Arial Narrow"/>
                <w:color w:val="000000"/>
                <w:sz w:val="20"/>
                <w:szCs w:val="20"/>
                <w:lang w:val="en-GB"/>
              </w:rPr>
              <w:t>2 440 880,30</w:t>
            </w:r>
          </w:p>
        </w:tc>
        <w:tc>
          <w:tcPr>
            <w:tcW w:w="1626" w:type="dxa"/>
            <w:shd w:val="clear" w:color="auto" w:fill="auto"/>
            <w:noWrap/>
            <w:vAlign w:val="center"/>
          </w:tcPr>
          <w:p w14:paraId="7A661369" w14:textId="77777777" w:rsidR="00F538F0" w:rsidRPr="00440CF1" w:rsidRDefault="00F538F0" w:rsidP="0013190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2 440 880,30</w:t>
            </w:r>
          </w:p>
        </w:tc>
      </w:tr>
      <w:tr w:rsidR="00F538F0" w:rsidRPr="00440CF1" w14:paraId="00B8DF9E" w14:textId="77777777" w:rsidTr="00131900">
        <w:trPr>
          <w:trHeight w:val="397"/>
        </w:trPr>
        <w:tc>
          <w:tcPr>
            <w:tcW w:w="4745" w:type="dxa"/>
            <w:shd w:val="clear" w:color="auto" w:fill="auto"/>
            <w:noWrap/>
            <w:vAlign w:val="center"/>
          </w:tcPr>
          <w:p w14:paraId="5A03517F" w14:textId="2B89A0C7" w:rsidR="00F538F0" w:rsidRPr="00440CF1" w:rsidRDefault="002D1713" w:rsidP="002D1713">
            <w:pPr>
              <w:autoSpaceDE w:val="0"/>
              <w:autoSpaceDN w:val="0"/>
              <w:adjustRightInd w:val="0"/>
              <w:rPr>
                <w:rFonts w:ascii="Arial Narrow" w:hAnsi="Arial Narrow" w:cs="Czcionka tekstu podstawowego"/>
                <w:b/>
                <w:color w:val="000000"/>
                <w:sz w:val="20"/>
                <w:szCs w:val="20"/>
                <w:lang w:val="en-GB" w:eastAsia="en-US"/>
              </w:rPr>
            </w:pPr>
            <w:r w:rsidRPr="00440CF1">
              <w:rPr>
                <w:rFonts w:ascii="Arial Narrow" w:hAnsi="Arial Narrow" w:cs="Czcionka tekstu podstawowego"/>
                <w:b/>
                <w:color w:val="000000"/>
                <w:sz w:val="20"/>
                <w:szCs w:val="20"/>
                <w:lang w:val="en-GB" w:eastAsia="en-US"/>
              </w:rPr>
              <w:t>Status as of</w:t>
            </w:r>
            <w:r w:rsidR="00F538F0" w:rsidRPr="00440CF1">
              <w:rPr>
                <w:rFonts w:ascii="Arial Narrow" w:hAnsi="Arial Narrow" w:cs="Czcionka tekstu podstawowego"/>
                <w:b/>
                <w:color w:val="000000"/>
                <w:sz w:val="20"/>
                <w:szCs w:val="20"/>
                <w:lang w:val="en-GB" w:eastAsia="en-US"/>
              </w:rPr>
              <w:t xml:space="preserve"> 31 </w:t>
            </w:r>
            <w:r w:rsidRPr="00440CF1">
              <w:rPr>
                <w:rFonts w:ascii="Arial Narrow" w:hAnsi="Arial Narrow" w:cs="Czcionka tekstu podstawowego"/>
                <w:b/>
                <w:color w:val="000000"/>
                <w:sz w:val="20"/>
                <w:szCs w:val="20"/>
                <w:lang w:val="en-GB" w:eastAsia="en-US"/>
              </w:rPr>
              <w:t xml:space="preserve">December 2015 </w:t>
            </w:r>
          </w:p>
        </w:tc>
        <w:tc>
          <w:tcPr>
            <w:tcW w:w="992" w:type="dxa"/>
            <w:shd w:val="clear" w:color="auto" w:fill="auto"/>
            <w:noWrap/>
            <w:vAlign w:val="center"/>
          </w:tcPr>
          <w:p w14:paraId="4C5A5C63" w14:textId="77777777" w:rsidR="00F538F0" w:rsidRPr="00440CF1" w:rsidRDefault="00F538F0" w:rsidP="00131900">
            <w:pPr>
              <w:jc w:val="right"/>
              <w:rPr>
                <w:rFonts w:ascii="Arial Narrow" w:hAnsi="Arial Narrow"/>
                <w:b/>
                <w:bCs/>
                <w:sz w:val="20"/>
                <w:szCs w:val="20"/>
                <w:lang w:val="en-GB"/>
              </w:rPr>
            </w:pPr>
            <w:r w:rsidRPr="00440CF1">
              <w:rPr>
                <w:rFonts w:ascii="Arial Narrow" w:hAnsi="Arial Narrow"/>
                <w:b/>
                <w:bCs/>
                <w:sz w:val="20"/>
                <w:szCs w:val="20"/>
                <w:lang w:val="en-GB"/>
              </w:rPr>
              <w:t>730 000,00</w:t>
            </w:r>
          </w:p>
        </w:tc>
        <w:tc>
          <w:tcPr>
            <w:tcW w:w="1209" w:type="dxa"/>
            <w:shd w:val="clear" w:color="auto" w:fill="auto"/>
            <w:noWrap/>
            <w:vAlign w:val="center"/>
          </w:tcPr>
          <w:p w14:paraId="41972758" w14:textId="77777777" w:rsidR="00F538F0" w:rsidRPr="00440CF1" w:rsidRDefault="00F538F0" w:rsidP="00131900">
            <w:pPr>
              <w:jc w:val="right"/>
              <w:rPr>
                <w:rFonts w:ascii="Arial Narrow" w:hAnsi="Arial Narrow"/>
                <w:b/>
                <w:bCs/>
                <w:sz w:val="20"/>
                <w:szCs w:val="20"/>
                <w:lang w:val="en-GB"/>
              </w:rPr>
            </w:pPr>
            <w:r w:rsidRPr="00440CF1">
              <w:rPr>
                <w:rFonts w:ascii="Arial Narrow" w:hAnsi="Arial Narrow"/>
                <w:b/>
                <w:bCs/>
                <w:sz w:val="20"/>
                <w:szCs w:val="20"/>
                <w:lang w:val="en-GB"/>
              </w:rPr>
              <w:t>-1 095,46</w:t>
            </w:r>
          </w:p>
        </w:tc>
        <w:tc>
          <w:tcPr>
            <w:tcW w:w="1418" w:type="dxa"/>
            <w:shd w:val="clear" w:color="auto" w:fill="auto"/>
            <w:noWrap/>
            <w:vAlign w:val="center"/>
          </w:tcPr>
          <w:p w14:paraId="5ECD2B97" w14:textId="77777777" w:rsidR="00F538F0" w:rsidRPr="00440CF1" w:rsidRDefault="00F538F0" w:rsidP="00131900">
            <w:pPr>
              <w:jc w:val="right"/>
              <w:rPr>
                <w:rFonts w:ascii="Arial Narrow" w:hAnsi="Arial Narrow"/>
                <w:b/>
                <w:bCs/>
                <w:sz w:val="20"/>
                <w:szCs w:val="20"/>
                <w:lang w:val="en-GB"/>
              </w:rPr>
            </w:pPr>
            <w:r w:rsidRPr="00440CF1">
              <w:rPr>
                <w:rFonts w:ascii="Arial Narrow" w:hAnsi="Arial Narrow"/>
                <w:b/>
                <w:bCs/>
                <w:sz w:val="20"/>
                <w:szCs w:val="20"/>
                <w:lang w:val="en-GB"/>
              </w:rPr>
              <w:t>18 575 708,78</w:t>
            </w:r>
          </w:p>
        </w:tc>
        <w:tc>
          <w:tcPr>
            <w:tcW w:w="1417" w:type="dxa"/>
            <w:shd w:val="clear" w:color="auto" w:fill="auto"/>
            <w:noWrap/>
            <w:vAlign w:val="center"/>
          </w:tcPr>
          <w:p w14:paraId="000E2AC8" w14:textId="77777777" w:rsidR="00F538F0" w:rsidRPr="00440CF1" w:rsidRDefault="00F538F0" w:rsidP="00131900">
            <w:pPr>
              <w:jc w:val="right"/>
              <w:rPr>
                <w:rFonts w:ascii="Arial Narrow" w:hAnsi="Arial Narrow"/>
                <w:b/>
                <w:bCs/>
                <w:sz w:val="20"/>
                <w:szCs w:val="20"/>
                <w:lang w:val="en-GB"/>
              </w:rPr>
            </w:pPr>
            <w:r w:rsidRPr="00440CF1">
              <w:rPr>
                <w:rFonts w:ascii="Arial Narrow" w:hAnsi="Arial Narrow"/>
                <w:b/>
                <w:bCs/>
                <w:sz w:val="20"/>
                <w:szCs w:val="20"/>
                <w:lang w:val="en-GB"/>
              </w:rPr>
              <w:t>5 611 807,38</w:t>
            </w:r>
          </w:p>
        </w:tc>
        <w:tc>
          <w:tcPr>
            <w:tcW w:w="1276" w:type="dxa"/>
            <w:shd w:val="clear" w:color="auto" w:fill="auto"/>
            <w:noWrap/>
            <w:vAlign w:val="center"/>
          </w:tcPr>
          <w:p w14:paraId="3A8BF5DA" w14:textId="77777777" w:rsidR="00F538F0" w:rsidRPr="00440CF1" w:rsidRDefault="00F538F0" w:rsidP="00131900">
            <w:pPr>
              <w:jc w:val="right"/>
              <w:rPr>
                <w:rFonts w:ascii="Arial Narrow" w:hAnsi="Arial Narrow"/>
                <w:b/>
                <w:bCs/>
                <w:sz w:val="20"/>
                <w:szCs w:val="20"/>
                <w:lang w:val="en-GB"/>
              </w:rPr>
            </w:pPr>
            <w:r w:rsidRPr="00440CF1">
              <w:rPr>
                <w:rFonts w:ascii="Arial Narrow" w:hAnsi="Arial Narrow"/>
                <w:b/>
                <w:bCs/>
                <w:sz w:val="20"/>
                <w:szCs w:val="20"/>
                <w:lang w:val="en-GB"/>
              </w:rPr>
              <w:t>-597 809,41</w:t>
            </w:r>
          </w:p>
        </w:tc>
        <w:tc>
          <w:tcPr>
            <w:tcW w:w="1276" w:type="dxa"/>
            <w:shd w:val="clear" w:color="auto" w:fill="auto"/>
            <w:noWrap/>
            <w:vAlign w:val="center"/>
          </w:tcPr>
          <w:p w14:paraId="266372B5" w14:textId="77777777" w:rsidR="00F538F0" w:rsidRPr="00440CF1" w:rsidRDefault="00F538F0" w:rsidP="00131900">
            <w:pPr>
              <w:jc w:val="right"/>
              <w:rPr>
                <w:rFonts w:ascii="Arial Narrow" w:hAnsi="Arial Narrow"/>
                <w:b/>
                <w:bCs/>
                <w:sz w:val="20"/>
                <w:szCs w:val="20"/>
                <w:lang w:val="en-GB"/>
              </w:rPr>
            </w:pPr>
            <w:r w:rsidRPr="00440CF1">
              <w:rPr>
                <w:rFonts w:ascii="Arial Narrow" w:hAnsi="Arial Narrow"/>
                <w:b/>
                <w:bCs/>
                <w:sz w:val="20"/>
                <w:szCs w:val="20"/>
                <w:lang w:val="en-GB"/>
              </w:rPr>
              <w:t>2 440 880,30</w:t>
            </w:r>
          </w:p>
        </w:tc>
        <w:tc>
          <w:tcPr>
            <w:tcW w:w="1626" w:type="dxa"/>
            <w:shd w:val="clear" w:color="auto" w:fill="auto"/>
            <w:noWrap/>
            <w:vAlign w:val="center"/>
          </w:tcPr>
          <w:p w14:paraId="503447F2" w14:textId="77777777" w:rsidR="00F538F0" w:rsidRPr="00440CF1" w:rsidRDefault="00F538F0" w:rsidP="00131900">
            <w:pPr>
              <w:jc w:val="right"/>
              <w:rPr>
                <w:rFonts w:ascii="Arial Narrow" w:hAnsi="Arial Narrow"/>
                <w:b/>
                <w:bCs/>
                <w:sz w:val="20"/>
                <w:szCs w:val="20"/>
                <w:lang w:val="en-GB"/>
              </w:rPr>
            </w:pPr>
            <w:r w:rsidRPr="00440CF1">
              <w:rPr>
                <w:rFonts w:ascii="Arial Narrow" w:hAnsi="Arial Narrow"/>
                <w:b/>
                <w:bCs/>
                <w:sz w:val="20"/>
                <w:szCs w:val="20"/>
                <w:lang w:val="en-GB"/>
              </w:rPr>
              <w:t>26 759 491,59</w:t>
            </w:r>
          </w:p>
        </w:tc>
      </w:tr>
    </w:tbl>
    <w:p w14:paraId="1F666CEE" w14:textId="77777777" w:rsidR="001754F5" w:rsidRPr="00440CF1" w:rsidRDefault="001754F5" w:rsidP="006E343D">
      <w:pPr>
        <w:pStyle w:val="Zwykytekst"/>
        <w:rPr>
          <w:rFonts w:ascii="Arial Narrow" w:hAnsi="Arial Narrow" w:cs="Times New Roman"/>
          <w:lang w:val="en-GB"/>
        </w:rPr>
      </w:pPr>
    </w:p>
    <w:p w14:paraId="0835CD73" w14:textId="77777777" w:rsidR="00075E0E" w:rsidRPr="00440CF1" w:rsidRDefault="00075E0E" w:rsidP="00250AED">
      <w:pPr>
        <w:pStyle w:val="Zwykytekst"/>
        <w:ind w:left="720"/>
        <w:rPr>
          <w:rFonts w:ascii="Arial Narrow" w:hAnsi="Arial Narrow" w:cs="Times New Roman"/>
          <w:b/>
          <w:bCs/>
          <w:color w:val="000000"/>
          <w:sz w:val="24"/>
          <w:szCs w:val="24"/>
          <w:lang w:val="en-GB"/>
        </w:rPr>
      </w:pPr>
    </w:p>
    <w:p w14:paraId="131772D2" w14:textId="0E91F711" w:rsidR="0021219D" w:rsidRPr="00440CF1" w:rsidRDefault="002D1713" w:rsidP="00DB49DC">
      <w:pPr>
        <w:pStyle w:val="Zwykytekst"/>
        <w:numPr>
          <w:ilvl w:val="0"/>
          <w:numId w:val="4"/>
        </w:numPr>
        <w:rPr>
          <w:rFonts w:ascii="Arial Narrow" w:hAnsi="Arial Narrow" w:cs="Times New Roman"/>
          <w:b/>
          <w:bCs/>
          <w:color w:val="000000"/>
          <w:sz w:val="22"/>
          <w:szCs w:val="22"/>
          <w:lang w:val="en-GB"/>
        </w:rPr>
      </w:pPr>
      <w:r w:rsidRPr="00440CF1">
        <w:rPr>
          <w:rFonts w:ascii="Arial Narrow" w:hAnsi="Arial Narrow" w:cs="Times New Roman"/>
          <w:b/>
          <w:bCs/>
          <w:color w:val="000000"/>
          <w:sz w:val="22"/>
          <w:szCs w:val="22"/>
          <w:lang w:val="en-GB"/>
        </w:rPr>
        <w:t xml:space="preserve">Statement of changes in equity as of </w:t>
      </w:r>
      <w:r w:rsidR="00170602" w:rsidRPr="00440CF1">
        <w:rPr>
          <w:rFonts w:ascii="Arial Narrow" w:hAnsi="Arial Narrow" w:cs="Times New Roman"/>
          <w:b/>
          <w:bCs/>
          <w:sz w:val="22"/>
          <w:szCs w:val="22"/>
          <w:lang w:val="en-GB"/>
        </w:rPr>
        <w:t>3</w:t>
      </w:r>
      <w:r w:rsidR="006C6C4C" w:rsidRPr="00440CF1">
        <w:rPr>
          <w:rFonts w:ascii="Arial Narrow" w:hAnsi="Arial Narrow" w:cs="Times New Roman"/>
          <w:b/>
          <w:bCs/>
          <w:sz w:val="22"/>
          <w:szCs w:val="22"/>
          <w:lang w:val="en-GB"/>
        </w:rPr>
        <w:t>0</w:t>
      </w:r>
      <w:r w:rsidR="00170602" w:rsidRPr="00440CF1">
        <w:rPr>
          <w:rFonts w:ascii="Arial Narrow" w:hAnsi="Arial Narrow" w:cs="Times New Roman"/>
          <w:b/>
          <w:bCs/>
          <w:sz w:val="22"/>
          <w:szCs w:val="22"/>
          <w:lang w:val="en-GB"/>
        </w:rPr>
        <w:t xml:space="preserve"> </w:t>
      </w:r>
      <w:r w:rsidRPr="00440CF1">
        <w:rPr>
          <w:rFonts w:ascii="Arial Narrow" w:hAnsi="Arial Narrow" w:cs="Times New Roman"/>
          <w:b/>
          <w:bCs/>
          <w:sz w:val="22"/>
          <w:szCs w:val="22"/>
          <w:lang w:val="en-GB"/>
        </w:rPr>
        <w:t>June</w:t>
      </w:r>
      <w:r w:rsidR="00DC2278" w:rsidRPr="00440CF1">
        <w:rPr>
          <w:rFonts w:ascii="Arial Narrow" w:hAnsi="Arial Narrow" w:cs="Times New Roman"/>
          <w:b/>
          <w:bCs/>
          <w:sz w:val="22"/>
          <w:szCs w:val="22"/>
          <w:lang w:val="en-GB"/>
        </w:rPr>
        <w:t xml:space="preserve"> </w:t>
      </w:r>
      <w:r w:rsidR="00170602" w:rsidRPr="00440CF1">
        <w:rPr>
          <w:rFonts w:ascii="Arial Narrow" w:hAnsi="Arial Narrow" w:cs="Times New Roman"/>
          <w:b/>
          <w:bCs/>
          <w:sz w:val="22"/>
          <w:szCs w:val="22"/>
          <w:lang w:val="en-GB"/>
        </w:rPr>
        <w:t xml:space="preserve"> </w:t>
      </w:r>
      <w:r w:rsidR="0021219D" w:rsidRPr="00440CF1">
        <w:rPr>
          <w:rFonts w:ascii="Arial Narrow" w:hAnsi="Arial Narrow" w:cs="Times New Roman"/>
          <w:b/>
          <w:bCs/>
          <w:color w:val="000000"/>
          <w:sz w:val="22"/>
          <w:szCs w:val="22"/>
          <w:lang w:val="en-GB"/>
        </w:rPr>
        <w:t>201</w:t>
      </w:r>
      <w:r w:rsidR="00F538F0" w:rsidRPr="00440CF1">
        <w:rPr>
          <w:rFonts w:ascii="Arial Narrow" w:hAnsi="Arial Narrow" w:cs="Times New Roman"/>
          <w:b/>
          <w:bCs/>
          <w:color w:val="000000"/>
          <w:sz w:val="22"/>
          <w:szCs w:val="22"/>
          <w:lang w:val="en-GB"/>
        </w:rPr>
        <w:t>5</w:t>
      </w:r>
      <w:r w:rsidR="00C21076" w:rsidRPr="00440CF1">
        <w:rPr>
          <w:rFonts w:ascii="Arial Narrow" w:hAnsi="Arial Narrow" w:cs="Times New Roman"/>
          <w:b/>
          <w:bCs/>
          <w:color w:val="000000"/>
          <w:sz w:val="22"/>
          <w:szCs w:val="22"/>
          <w:lang w:val="en-GB"/>
        </w:rPr>
        <w:t xml:space="preserve"> </w:t>
      </w:r>
    </w:p>
    <w:p w14:paraId="059CA50E" w14:textId="77777777" w:rsidR="00D7779C" w:rsidRPr="00440CF1" w:rsidRDefault="00D7779C" w:rsidP="006E343D">
      <w:pPr>
        <w:pStyle w:val="Zwykytekst"/>
        <w:rPr>
          <w:rFonts w:ascii="Arial Narrow" w:hAnsi="Arial Narrow" w:cs="Times New Roman"/>
          <w:lang w:val="en-GB"/>
        </w:rPr>
      </w:pPr>
    </w:p>
    <w:p w14:paraId="19FB0279" w14:textId="77777777" w:rsidR="008016AC" w:rsidRPr="00440CF1" w:rsidRDefault="008016AC" w:rsidP="006E343D">
      <w:pPr>
        <w:pStyle w:val="Zwykytekst"/>
        <w:rPr>
          <w:rFonts w:ascii="Arial Narrow" w:hAnsi="Arial Narrow" w:cs="Times New Roman"/>
          <w:lang w:val="en-GB"/>
        </w:rPr>
      </w:pPr>
    </w:p>
    <w:tbl>
      <w:tblPr>
        <w:tblW w:w="4999" w:type="pct"/>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A0" w:firstRow="1" w:lastRow="0" w:firstColumn="1" w:lastColumn="0" w:noHBand="0" w:noVBand="0"/>
      </w:tblPr>
      <w:tblGrid>
        <w:gridCol w:w="5104"/>
        <w:gridCol w:w="1257"/>
        <w:gridCol w:w="1313"/>
        <w:gridCol w:w="1260"/>
        <w:gridCol w:w="1211"/>
        <w:gridCol w:w="1262"/>
        <w:gridCol w:w="1259"/>
        <w:gridCol w:w="1323"/>
      </w:tblGrid>
      <w:tr w:rsidR="00F538F0" w:rsidRPr="00440CF1" w14:paraId="1EA03580" w14:textId="77777777" w:rsidTr="00617B42">
        <w:trPr>
          <w:trHeight w:val="625"/>
          <w:jc w:val="center"/>
        </w:trPr>
        <w:tc>
          <w:tcPr>
            <w:tcW w:w="1824" w:type="pct"/>
            <w:tcBorders>
              <w:top w:val="single" w:sz="4" w:space="0" w:color="auto"/>
              <w:bottom w:val="single" w:sz="4" w:space="0" w:color="auto"/>
              <w:right w:val="single" w:sz="4" w:space="0" w:color="auto"/>
            </w:tcBorders>
            <w:shd w:val="clear" w:color="000000" w:fill="7F7F7F"/>
            <w:vAlign w:val="center"/>
          </w:tcPr>
          <w:p w14:paraId="3C997C66" w14:textId="5F34D502" w:rsidR="00F538F0" w:rsidRPr="00440CF1" w:rsidRDefault="002D1713" w:rsidP="00131900">
            <w:pPr>
              <w:jc w:val="center"/>
              <w:rPr>
                <w:rFonts w:ascii="Arial Narrow" w:hAnsi="Arial Narrow" w:cs="Arial"/>
                <w:b/>
                <w:bCs/>
                <w:color w:val="FFFFFF"/>
                <w:sz w:val="20"/>
                <w:szCs w:val="20"/>
                <w:lang w:val="en-GB"/>
              </w:rPr>
            </w:pPr>
            <w:r w:rsidRPr="00440CF1">
              <w:rPr>
                <w:rFonts w:ascii="Arial Narrow" w:hAnsi="Arial Narrow" w:cs="Arial"/>
                <w:b/>
                <w:bCs/>
                <w:color w:val="FFFFFF"/>
                <w:sz w:val="20"/>
                <w:szCs w:val="20"/>
                <w:lang w:val="en-GB"/>
              </w:rPr>
              <w:t>Description</w:t>
            </w:r>
          </w:p>
        </w:tc>
        <w:tc>
          <w:tcPr>
            <w:tcW w:w="449" w:type="pct"/>
            <w:tcBorders>
              <w:top w:val="single" w:sz="4" w:space="0" w:color="auto"/>
              <w:left w:val="single" w:sz="4" w:space="0" w:color="auto"/>
              <w:bottom w:val="single" w:sz="4" w:space="0" w:color="auto"/>
              <w:right w:val="single" w:sz="4" w:space="0" w:color="auto"/>
            </w:tcBorders>
            <w:shd w:val="clear" w:color="000000" w:fill="7F7F7F"/>
            <w:vAlign w:val="center"/>
          </w:tcPr>
          <w:p w14:paraId="67462D9E" w14:textId="1379C71D" w:rsidR="00F538F0" w:rsidRPr="00440CF1" w:rsidRDefault="002D1713" w:rsidP="00131900">
            <w:pPr>
              <w:jc w:val="center"/>
              <w:rPr>
                <w:rFonts w:ascii="Arial Narrow" w:hAnsi="Arial Narrow" w:cs="Arial"/>
                <w:b/>
                <w:bCs/>
                <w:color w:val="FFFFFF"/>
                <w:sz w:val="20"/>
                <w:szCs w:val="20"/>
                <w:lang w:val="en-GB"/>
              </w:rPr>
            </w:pPr>
            <w:r w:rsidRPr="00440CF1">
              <w:rPr>
                <w:rFonts w:ascii="Arial Narrow" w:hAnsi="Arial Narrow" w:cs="Arial"/>
                <w:b/>
                <w:bCs/>
                <w:color w:val="FFFFFF"/>
                <w:sz w:val="20"/>
                <w:szCs w:val="20"/>
                <w:lang w:val="en-GB"/>
              </w:rPr>
              <w:t>Share capital</w:t>
            </w:r>
          </w:p>
        </w:tc>
        <w:tc>
          <w:tcPr>
            <w:tcW w:w="469" w:type="pct"/>
            <w:tcBorders>
              <w:top w:val="single" w:sz="4" w:space="0" w:color="auto"/>
              <w:left w:val="single" w:sz="4" w:space="0" w:color="auto"/>
              <w:bottom w:val="single" w:sz="4" w:space="0" w:color="auto"/>
              <w:right w:val="single" w:sz="4" w:space="0" w:color="auto"/>
            </w:tcBorders>
            <w:shd w:val="clear" w:color="000000" w:fill="7F7F7F"/>
            <w:vAlign w:val="center"/>
          </w:tcPr>
          <w:p w14:paraId="0A50FB11" w14:textId="23190511" w:rsidR="00F538F0" w:rsidRPr="00440CF1" w:rsidRDefault="002D1713" w:rsidP="00131900">
            <w:pPr>
              <w:jc w:val="center"/>
              <w:rPr>
                <w:rFonts w:ascii="Arial Narrow" w:hAnsi="Arial Narrow" w:cs="Arial"/>
                <w:b/>
                <w:bCs/>
                <w:color w:val="FFFFFF"/>
                <w:sz w:val="20"/>
                <w:szCs w:val="20"/>
                <w:lang w:val="en-GB"/>
              </w:rPr>
            </w:pPr>
            <w:r w:rsidRPr="00440CF1">
              <w:rPr>
                <w:rFonts w:ascii="Arial Narrow" w:hAnsi="Arial Narrow" w:cs="Arial"/>
                <w:b/>
                <w:bCs/>
                <w:color w:val="FFFFFF"/>
                <w:sz w:val="20"/>
                <w:szCs w:val="20"/>
                <w:lang w:val="en-GB"/>
              </w:rPr>
              <w:t>Treasury stock (negative figure)</w:t>
            </w:r>
          </w:p>
        </w:tc>
        <w:tc>
          <w:tcPr>
            <w:tcW w:w="450" w:type="pct"/>
            <w:tcBorders>
              <w:top w:val="single" w:sz="4" w:space="0" w:color="auto"/>
              <w:left w:val="single" w:sz="4" w:space="0" w:color="auto"/>
              <w:bottom w:val="single" w:sz="4" w:space="0" w:color="auto"/>
              <w:right w:val="single" w:sz="4" w:space="0" w:color="auto"/>
            </w:tcBorders>
            <w:shd w:val="clear" w:color="000000" w:fill="7F7F7F"/>
            <w:vAlign w:val="center"/>
          </w:tcPr>
          <w:p w14:paraId="5FBC6788" w14:textId="090D9EB3" w:rsidR="00F538F0" w:rsidRPr="00440CF1" w:rsidRDefault="009D2F9D" w:rsidP="00131900">
            <w:pPr>
              <w:jc w:val="center"/>
              <w:rPr>
                <w:rFonts w:ascii="Arial Narrow" w:hAnsi="Arial Narrow" w:cs="Arial"/>
                <w:b/>
                <w:bCs/>
                <w:color w:val="FFFFFF"/>
                <w:sz w:val="20"/>
                <w:szCs w:val="20"/>
                <w:lang w:val="en-GB"/>
              </w:rPr>
            </w:pPr>
            <w:r w:rsidRPr="00440CF1">
              <w:rPr>
                <w:rFonts w:ascii="Arial Narrow" w:hAnsi="Arial Narrow" w:cs="Arial"/>
                <w:b/>
                <w:bCs/>
                <w:color w:val="FFFFFF"/>
                <w:sz w:val="20"/>
                <w:szCs w:val="20"/>
                <w:lang w:val="en-GB"/>
              </w:rPr>
              <w:t>Supplementary capital</w:t>
            </w:r>
          </w:p>
        </w:tc>
        <w:tc>
          <w:tcPr>
            <w:tcW w:w="433" w:type="pct"/>
            <w:tcBorders>
              <w:top w:val="single" w:sz="4" w:space="0" w:color="auto"/>
              <w:left w:val="single" w:sz="4" w:space="0" w:color="auto"/>
              <w:bottom w:val="single" w:sz="4" w:space="0" w:color="auto"/>
              <w:right w:val="single" w:sz="4" w:space="0" w:color="auto"/>
            </w:tcBorders>
            <w:shd w:val="clear" w:color="000000" w:fill="7F7F7F"/>
            <w:vAlign w:val="center"/>
          </w:tcPr>
          <w:p w14:paraId="59DCBAA0" w14:textId="60E50BF9" w:rsidR="00F538F0" w:rsidRPr="00440CF1" w:rsidRDefault="009D2F9D" w:rsidP="00131900">
            <w:pPr>
              <w:jc w:val="center"/>
              <w:rPr>
                <w:rFonts w:ascii="Arial Narrow" w:hAnsi="Arial Narrow" w:cs="Arial"/>
                <w:b/>
                <w:bCs/>
                <w:color w:val="FFFFFF"/>
                <w:sz w:val="20"/>
                <w:szCs w:val="20"/>
                <w:lang w:val="en-GB"/>
              </w:rPr>
            </w:pPr>
            <w:r w:rsidRPr="00440CF1">
              <w:rPr>
                <w:rFonts w:ascii="Arial Narrow" w:hAnsi="Arial Narrow" w:cs="Arial"/>
                <w:b/>
                <w:bCs/>
                <w:color w:val="FFFFFF"/>
                <w:sz w:val="20"/>
                <w:szCs w:val="20"/>
                <w:lang w:val="en-GB"/>
              </w:rPr>
              <w:t>Capital reserve</w:t>
            </w:r>
          </w:p>
        </w:tc>
        <w:tc>
          <w:tcPr>
            <w:tcW w:w="451" w:type="pct"/>
            <w:tcBorders>
              <w:top w:val="single" w:sz="4" w:space="0" w:color="auto"/>
              <w:left w:val="single" w:sz="4" w:space="0" w:color="auto"/>
              <w:bottom w:val="single" w:sz="4" w:space="0" w:color="auto"/>
              <w:right w:val="single" w:sz="4" w:space="0" w:color="auto"/>
            </w:tcBorders>
            <w:shd w:val="clear" w:color="000000" w:fill="7F7F7F"/>
            <w:vAlign w:val="center"/>
          </w:tcPr>
          <w:p w14:paraId="03F06D63" w14:textId="5547C351" w:rsidR="00F538F0" w:rsidRPr="00440CF1" w:rsidRDefault="009D2F9D" w:rsidP="00131900">
            <w:pPr>
              <w:jc w:val="center"/>
              <w:rPr>
                <w:rFonts w:ascii="Arial Narrow" w:hAnsi="Arial Narrow" w:cs="Arial"/>
                <w:b/>
                <w:bCs/>
                <w:color w:val="FFFFFF"/>
                <w:sz w:val="20"/>
                <w:szCs w:val="20"/>
                <w:lang w:val="en-GB"/>
              </w:rPr>
            </w:pPr>
            <w:r w:rsidRPr="00440CF1">
              <w:rPr>
                <w:rFonts w:ascii="Arial Narrow" w:hAnsi="Arial Narrow" w:cs="Arial"/>
                <w:b/>
                <w:bCs/>
                <w:color w:val="FFFFFF"/>
                <w:sz w:val="20"/>
                <w:szCs w:val="20"/>
                <w:lang w:val="en-GB"/>
              </w:rPr>
              <w:t>Retained profit (loss)</w:t>
            </w:r>
          </w:p>
        </w:tc>
        <w:tc>
          <w:tcPr>
            <w:tcW w:w="450" w:type="pct"/>
            <w:tcBorders>
              <w:top w:val="single" w:sz="4" w:space="0" w:color="auto"/>
              <w:left w:val="single" w:sz="4" w:space="0" w:color="auto"/>
              <w:bottom w:val="single" w:sz="4" w:space="0" w:color="auto"/>
              <w:right w:val="single" w:sz="4" w:space="0" w:color="auto"/>
            </w:tcBorders>
            <w:shd w:val="clear" w:color="000000" w:fill="7F7F7F"/>
            <w:vAlign w:val="center"/>
          </w:tcPr>
          <w:p w14:paraId="39A1199A" w14:textId="17F39043" w:rsidR="00F538F0" w:rsidRPr="00440CF1" w:rsidRDefault="009D2F9D" w:rsidP="00131900">
            <w:pPr>
              <w:jc w:val="center"/>
              <w:rPr>
                <w:rFonts w:ascii="Arial Narrow" w:hAnsi="Arial Narrow" w:cs="Arial"/>
                <w:b/>
                <w:bCs/>
                <w:color w:val="FFFFFF"/>
                <w:sz w:val="20"/>
                <w:szCs w:val="20"/>
                <w:lang w:val="en-GB"/>
              </w:rPr>
            </w:pPr>
            <w:r w:rsidRPr="00440CF1">
              <w:rPr>
                <w:rFonts w:ascii="Arial Narrow" w:hAnsi="Arial Narrow" w:cs="Arial"/>
                <w:b/>
                <w:bCs/>
                <w:color w:val="FFFFFF"/>
                <w:sz w:val="20"/>
                <w:szCs w:val="20"/>
                <w:lang w:val="en-GB"/>
              </w:rPr>
              <w:t>Net profit (loss)</w:t>
            </w:r>
          </w:p>
        </w:tc>
        <w:tc>
          <w:tcPr>
            <w:tcW w:w="473" w:type="pct"/>
            <w:tcBorders>
              <w:top w:val="single" w:sz="4" w:space="0" w:color="auto"/>
              <w:left w:val="single" w:sz="4" w:space="0" w:color="auto"/>
              <w:bottom w:val="single" w:sz="4" w:space="0" w:color="auto"/>
            </w:tcBorders>
            <w:shd w:val="clear" w:color="000000" w:fill="7F7F7F"/>
            <w:vAlign w:val="center"/>
          </w:tcPr>
          <w:p w14:paraId="745FE9FB" w14:textId="65981399" w:rsidR="00F538F0" w:rsidRPr="00440CF1" w:rsidRDefault="009D2F9D" w:rsidP="00131900">
            <w:pPr>
              <w:jc w:val="center"/>
              <w:rPr>
                <w:rFonts w:ascii="Arial Narrow" w:hAnsi="Arial Narrow" w:cs="Arial"/>
                <w:b/>
                <w:bCs/>
                <w:color w:val="FFFFFF"/>
                <w:sz w:val="20"/>
                <w:szCs w:val="20"/>
                <w:lang w:val="en-GB"/>
              </w:rPr>
            </w:pPr>
            <w:r w:rsidRPr="00440CF1">
              <w:rPr>
                <w:rFonts w:ascii="Arial Narrow" w:hAnsi="Arial Narrow" w:cs="Arial"/>
                <w:b/>
                <w:bCs/>
                <w:color w:val="FFFFFF"/>
                <w:sz w:val="20"/>
                <w:szCs w:val="20"/>
                <w:lang w:val="en-GB"/>
              </w:rPr>
              <w:t>Equity</w:t>
            </w:r>
          </w:p>
        </w:tc>
      </w:tr>
      <w:tr w:rsidR="00870327" w:rsidRPr="00440CF1" w14:paraId="7DC88691" w14:textId="77777777" w:rsidTr="00617B42">
        <w:trPr>
          <w:trHeight w:val="353"/>
          <w:jc w:val="center"/>
        </w:trPr>
        <w:tc>
          <w:tcPr>
            <w:tcW w:w="1824" w:type="pct"/>
            <w:tcBorders>
              <w:top w:val="single" w:sz="4" w:space="0" w:color="auto"/>
              <w:bottom w:val="nil"/>
              <w:right w:val="nil"/>
            </w:tcBorders>
            <w:shd w:val="clear" w:color="auto" w:fill="auto"/>
            <w:noWrap/>
            <w:vAlign w:val="center"/>
          </w:tcPr>
          <w:p w14:paraId="4C191B25" w14:textId="19B6FACE" w:rsidR="00870327" w:rsidRPr="00440CF1" w:rsidRDefault="009D2F9D" w:rsidP="009D2F9D">
            <w:pPr>
              <w:rPr>
                <w:rFonts w:ascii="Arial Narrow" w:hAnsi="Arial Narrow" w:cs="Arial"/>
                <w:b/>
                <w:color w:val="000000"/>
                <w:sz w:val="20"/>
                <w:szCs w:val="20"/>
                <w:lang w:val="en-GB"/>
              </w:rPr>
            </w:pPr>
            <w:r w:rsidRPr="00440CF1">
              <w:rPr>
                <w:rFonts w:ascii="Arial Narrow" w:hAnsi="Arial Narrow" w:cs="Czcionka tekstu podstawowego"/>
                <w:b/>
                <w:color w:val="000000"/>
                <w:sz w:val="20"/>
                <w:szCs w:val="20"/>
                <w:lang w:val="en-GB" w:eastAsia="en-US"/>
              </w:rPr>
              <w:t>Status as of</w:t>
            </w:r>
            <w:r w:rsidR="00870327" w:rsidRPr="00440CF1">
              <w:rPr>
                <w:rFonts w:ascii="Arial Narrow" w:hAnsi="Arial Narrow" w:cs="Czcionka tekstu podstawowego"/>
                <w:b/>
                <w:color w:val="000000"/>
                <w:sz w:val="20"/>
                <w:szCs w:val="20"/>
                <w:lang w:val="en-GB" w:eastAsia="en-US"/>
              </w:rPr>
              <w:t xml:space="preserve"> 1 </w:t>
            </w:r>
            <w:r w:rsidRPr="00440CF1">
              <w:rPr>
                <w:rFonts w:ascii="Arial Narrow" w:hAnsi="Arial Narrow" w:cs="Czcionka tekstu podstawowego"/>
                <w:b/>
                <w:color w:val="000000"/>
                <w:sz w:val="20"/>
                <w:szCs w:val="20"/>
                <w:lang w:val="en-GB" w:eastAsia="en-US"/>
              </w:rPr>
              <w:t>January</w:t>
            </w:r>
            <w:r w:rsidR="00870327" w:rsidRPr="00440CF1">
              <w:rPr>
                <w:rFonts w:ascii="Arial Narrow" w:hAnsi="Arial Narrow" w:cs="Czcionka tekstu podstawowego"/>
                <w:b/>
                <w:color w:val="000000"/>
                <w:sz w:val="20"/>
                <w:szCs w:val="20"/>
                <w:lang w:val="en-GB" w:eastAsia="en-US"/>
              </w:rPr>
              <w:t xml:space="preserve"> 201</w:t>
            </w:r>
            <w:r w:rsidRPr="00440CF1">
              <w:rPr>
                <w:rFonts w:ascii="Arial Narrow" w:hAnsi="Arial Narrow" w:cs="Czcionka tekstu podstawowego"/>
                <w:b/>
                <w:color w:val="000000"/>
                <w:sz w:val="20"/>
                <w:szCs w:val="20"/>
                <w:lang w:val="en-GB" w:eastAsia="en-US"/>
              </w:rPr>
              <w:t>5 - approved</w:t>
            </w:r>
          </w:p>
        </w:tc>
        <w:tc>
          <w:tcPr>
            <w:tcW w:w="449" w:type="pct"/>
            <w:tcBorders>
              <w:top w:val="single" w:sz="4" w:space="0" w:color="auto"/>
              <w:left w:val="nil"/>
              <w:bottom w:val="nil"/>
              <w:right w:val="nil"/>
            </w:tcBorders>
            <w:shd w:val="clear" w:color="auto" w:fill="auto"/>
            <w:noWrap/>
            <w:vAlign w:val="center"/>
          </w:tcPr>
          <w:p w14:paraId="7A3332DB" w14:textId="418A035C"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730 000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469" w:type="pct"/>
            <w:tcBorders>
              <w:top w:val="single" w:sz="4" w:space="0" w:color="auto"/>
              <w:left w:val="nil"/>
              <w:bottom w:val="nil"/>
              <w:right w:val="nil"/>
            </w:tcBorders>
            <w:shd w:val="clear" w:color="auto" w:fill="auto"/>
            <w:vAlign w:val="center"/>
          </w:tcPr>
          <w:p w14:paraId="1932E24A" w14:textId="7E3331E3"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-1 095</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46</w:t>
            </w:r>
          </w:p>
        </w:tc>
        <w:tc>
          <w:tcPr>
            <w:tcW w:w="450" w:type="pct"/>
            <w:tcBorders>
              <w:top w:val="single" w:sz="4" w:space="0" w:color="auto"/>
              <w:left w:val="nil"/>
              <w:bottom w:val="nil"/>
              <w:right w:val="nil"/>
            </w:tcBorders>
            <w:shd w:val="clear" w:color="auto" w:fill="auto"/>
            <w:noWrap/>
            <w:vAlign w:val="center"/>
          </w:tcPr>
          <w:p w14:paraId="501FE58F" w14:textId="6767D0E6"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16 715 496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81</w:t>
            </w:r>
          </w:p>
        </w:tc>
        <w:tc>
          <w:tcPr>
            <w:tcW w:w="433" w:type="pct"/>
            <w:tcBorders>
              <w:top w:val="single" w:sz="4" w:space="0" w:color="auto"/>
              <w:left w:val="nil"/>
              <w:bottom w:val="nil"/>
              <w:right w:val="nil"/>
            </w:tcBorders>
            <w:shd w:val="clear" w:color="auto" w:fill="auto"/>
            <w:noWrap/>
            <w:vAlign w:val="center"/>
          </w:tcPr>
          <w:p w14:paraId="72B66D06" w14:textId="09A92BBC"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5 612 294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91</w:t>
            </w:r>
          </w:p>
        </w:tc>
        <w:tc>
          <w:tcPr>
            <w:tcW w:w="451" w:type="pct"/>
            <w:tcBorders>
              <w:top w:val="single" w:sz="4" w:space="0" w:color="auto"/>
              <w:left w:val="nil"/>
              <w:bottom w:val="nil"/>
              <w:right w:val="nil"/>
            </w:tcBorders>
            <w:shd w:val="clear" w:color="auto" w:fill="auto"/>
            <w:noWrap/>
            <w:vAlign w:val="center"/>
          </w:tcPr>
          <w:p w14:paraId="5B81635C" w14:textId="181FB595"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2 954 674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34</w:t>
            </w:r>
          </w:p>
        </w:tc>
        <w:tc>
          <w:tcPr>
            <w:tcW w:w="450" w:type="pct"/>
            <w:tcBorders>
              <w:top w:val="single" w:sz="4" w:space="0" w:color="auto"/>
              <w:left w:val="nil"/>
              <w:bottom w:val="nil"/>
              <w:right w:val="nil"/>
            </w:tcBorders>
            <w:shd w:val="clear" w:color="auto" w:fill="auto"/>
            <w:noWrap/>
            <w:vAlign w:val="center"/>
          </w:tcPr>
          <w:p w14:paraId="0DCD94B8" w14:textId="0DF7D949"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473" w:type="pct"/>
            <w:tcBorders>
              <w:top w:val="single" w:sz="4" w:space="0" w:color="auto"/>
              <w:left w:val="nil"/>
              <w:bottom w:val="nil"/>
              <w:right w:val="single" w:sz="4" w:space="0" w:color="auto"/>
            </w:tcBorders>
            <w:shd w:val="clear" w:color="auto" w:fill="auto"/>
            <w:noWrap/>
            <w:vAlign w:val="center"/>
          </w:tcPr>
          <w:p w14:paraId="22CF1795" w14:textId="510B6650"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26 011 370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60</w:t>
            </w:r>
          </w:p>
        </w:tc>
      </w:tr>
      <w:tr w:rsidR="00870327" w:rsidRPr="00440CF1" w14:paraId="4A8D253F" w14:textId="77777777" w:rsidTr="00617B42">
        <w:trPr>
          <w:trHeight w:val="353"/>
          <w:jc w:val="center"/>
        </w:trPr>
        <w:tc>
          <w:tcPr>
            <w:tcW w:w="1824" w:type="pct"/>
            <w:tcBorders>
              <w:top w:val="nil"/>
              <w:bottom w:val="nil"/>
              <w:right w:val="nil"/>
            </w:tcBorders>
            <w:shd w:val="clear" w:color="auto" w:fill="auto"/>
            <w:noWrap/>
            <w:vAlign w:val="center"/>
          </w:tcPr>
          <w:p w14:paraId="4B6B5A10" w14:textId="62702B8A" w:rsidR="00870327" w:rsidRPr="00440CF1" w:rsidRDefault="009D2F9D" w:rsidP="00870327">
            <w:pPr>
              <w:rPr>
                <w:rFonts w:ascii="Arial Narrow" w:hAnsi="Arial Narrow" w:cs="Arial"/>
                <w:b/>
                <w:color w:val="000000"/>
                <w:sz w:val="20"/>
                <w:szCs w:val="20"/>
                <w:lang w:val="en-GB"/>
              </w:rPr>
            </w:pPr>
            <w:r w:rsidRPr="00440CF1">
              <w:rPr>
                <w:rFonts w:ascii="Arial Narrow" w:hAnsi="Arial Narrow"/>
                <w:color w:val="000000"/>
                <w:sz w:val="20"/>
                <w:szCs w:val="20"/>
                <w:lang w:val="en-GB"/>
              </w:rPr>
              <w:t>Retained financial result</w:t>
            </w:r>
          </w:p>
        </w:tc>
        <w:tc>
          <w:tcPr>
            <w:tcW w:w="449" w:type="pct"/>
            <w:tcBorders>
              <w:top w:val="nil"/>
              <w:left w:val="nil"/>
              <w:bottom w:val="nil"/>
              <w:right w:val="nil"/>
            </w:tcBorders>
            <w:shd w:val="clear" w:color="auto" w:fill="auto"/>
            <w:noWrap/>
            <w:vAlign w:val="center"/>
          </w:tcPr>
          <w:p w14:paraId="706AFD1D" w14:textId="4B84A935"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9" w:type="pct"/>
            <w:tcBorders>
              <w:top w:val="nil"/>
              <w:left w:val="nil"/>
              <w:bottom w:val="nil"/>
              <w:right w:val="nil"/>
            </w:tcBorders>
            <w:shd w:val="clear" w:color="auto" w:fill="auto"/>
            <w:vAlign w:val="center"/>
          </w:tcPr>
          <w:p w14:paraId="537D318D" w14:textId="5B1B157A"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50" w:type="pct"/>
            <w:tcBorders>
              <w:top w:val="nil"/>
              <w:left w:val="nil"/>
              <w:bottom w:val="nil"/>
              <w:right w:val="nil"/>
            </w:tcBorders>
            <w:shd w:val="clear" w:color="auto" w:fill="auto"/>
            <w:noWrap/>
            <w:vAlign w:val="center"/>
          </w:tcPr>
          <w:p w14:paraId="04E2DD58" w14:textId="45A8D3C6"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33" w:type="pct"/>
            <w:tcBorders>
              <w:top w:val="nil"/>
              <w:left w:val="nil"/>
              <w:bottom w:val="nil"/>
              <w:right w:val="nil"/>
            </w:tcBorders>
            <w:shd w:val="clear" w:color="auto" w:fill="auto"/>
            <w:noWrap/>
            <w:vAlign w:val="center"/>
          </w:tcPr>
          <w:p w14:paraId="0E523AC2" w14:textId="0C8409AC"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51" w:type="pct"/>
            <w:tcBorders>
              <w:top w:val="nil"/>
              <w:left w:val="nil"/>
              <w:bottom w:val="nil"/>
              <w:right w:val="nil"/>
            </w:tcBorders>
            <w:shd w:val="clear" w:color="auto" w:fill="auto"/>
            <w:noWrap/>
            <w:vAlign w:val="center"/>
          </w:tcPr>
          <w:p w14:paraId="03A4EA63" w14:textId="33AB3274"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sz w:val="20"/>
                <w:szCs w:val="20"/>
                <w:lang w:val="en-GB"/>
              </w:rPr>
              <w:t>-230 487</w:t>
            </w:r>
            <w:r w:rsidR="00570175" w:rsidRPr="00440CF1">
              <w:rPr>
                <w:rFonts w:ascii="Arial Narrow" w:hAnsi="Arial Narrow"/>
                <w:sz w:val="20"/>
                <w:szCs w:val="20"/>
                <w:lang w:val="en-GB"/>
              </w:rPr>
              <w:t>.</w:t>
            </w:r>
            <w:r w:rsidRPr="00440CF1">
              <w:rPr>
                <w:rFonts w:ascii="Arial Narrow" w:hAnsi="Arial Narrow"/>
                <w:sz w:val="20"/>
                <w:szCs w:val="20"/>
                <w:lang w:val="en-GB"/>
              </w:rPr>
              <w:t>14</w:t>
            </w:r>
          </w:p>
        </w:tc>
        <w:tc>
          <w:tcPr>
            <w:tcW w:w="450" w:type="pct"/>
            <w:tcBorders>
              <w:top w:val="nil"/>
              <w:left w:val="nil"/>
              <w:bottom w:val="nil"/>
              <w:right w:val="nil"/>
            </w:tcBorders>
            <w:shd w:val="clear" w:color="auto" w:fill="auto"/>
            <w:noWrap/>
            <w:vAlign w:val="center"/>
          </w:tcPr>
          <w:p w14:paraId="68C09D7F" w14:textId="34586A76"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73" w:type="pct"/>
            <w:tcBorders>
              <w:top w:val="nil"/>
              <w:left w:val="nil"/>
              <w:bottom w:val="nil"/>
              <w:right w:val="single" w:sz="4" w:space="0" w:color="auto"/>
            </w:tcBorders>
            <w:shd w:val="clear" w:color="auto" w:fill="auto"/>
            <w:noWrap/>
            <w:vAlign w:val="center"/>
          </w:tcPr>
          <w:p w14:paraId="4067008E" w14:textId="71F1A0DF"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-230 487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14</w:t>
            </w:r>
          </w:p>
        </w:tc>
      </w:tr>
      <w:tr w:rsidR="00870327" w:rsidRPr="00440CF1" w14:paraId="5334E7BA" w14:textId="77777777" w:rsidTr="00617B42">
        <w:trPr>
          <w:trHeight w:val="353"/>
          <w:jc w:val="center"/>
        </w:trPr>
        <w:tc>
          <w:tcPr>
            <w:tcW w:w="1824" w:type="pct"/>
            <w:tcBorders>
              <w:top w:val="nil"/>
              <w:left w:val="single" w:sz="4" w:space="0" w:color="auto"/>
              <w:bottom w:val="nil"/>
              <w:right w:val="nil"/>
            </w:tcBorders>
            <w:noWrap/>
            <w:vAlign w:val="center"/>
          </w:tcPr>
          <w:p w14:paraId="033137F6" w14:textId="07983010" w:rsidR="00870327" w:rsidRPr="00440CF1" w:rsidRDefault="005E25BF" w:rsidP="005E25BF">
            <w:pPr>
              <w:rPr>
                <w:rFonts w:ascii="Arial Narrow" w:hAnsi="Arial Narrow" w:cs="Arial"/>
                <w:b/>
                <w:color w:val="000000"/>
                <w:sz w:val="20"/>
                <w:szCs w:val="20"/>
                <w:lang w:val="en-GB"/>
              </w:rPr>
            </w:pPr>
            <w:r w:rsidRPr="00440CF1">
              <w:rPr>
                <w:rFonts w:ascii="Arial Narrow" w:hAnsi="Arial Narrow" w:cs="Arial"/>
                <w:b/>
                <w:color w:val="000000"/>
                <w:sz w:val="20"/>
                <w:szCs w:val="20"/>
                <w:lang w:val="en-GB"/>
              </w:rPr>
              <w:t xml:space="preserve">Status as of </w:t>
            </w:r>
            <w:r w:rsidR="00870327" w:rsidRPr="00440CF1">
              <w:rPr>
                <w:rFonts w:ascii="Arial Narrow" w:hAnsi="Arial Narrow" w:cs="Arial"/>
                <w:b/>
                <w:color w:val="000000"/>
                <w:sz w:val="20"/>
                <w:szCs w:val="20"/>
                <w:lang w:val="en-GB"/>
              </w:rPr>
              <w:t xml:space="preserve">1 </w:t>
            </w:r>
            <w:r w:rsidRPr="00440CF1">
              <w:rPr>
                <w:rFonts w:ascii="Arial Narrow" w:hAnsi="Arial Narrow" w:cs="Arial"/>
                <w:b/>
                <w:color w:val="000000"/>
                <w:sz w:val="20"/>
                <w:szCs w:val="20"/>
                <w:lang w:val="en-GB"/>
              </w:rPr>
              <w:t xml:space="preserve">January </w:t>
            </w:r>
            <w:r w:rsidR="00870327" w:rsidRPr="00440CF1">
              <w:rPr>
                <w:rFonts w:ascii="Arial Narrow" w:hAnsi="Arial Narrow" w:cs="Arial"/>
                <w:b/>
                <w:color w:val="000000"/>
                <w:sz w:val="20"/>
                <w:szCs w:val="20"/>
                <w:lang w:val="en-GB"/>
              </w:rPr>
              <w:t xml:space="preserve">2015 – </w:t>
            </w:r>
            <w:r w:rsidRPr="00440CF1">
              <w:rPr>
                <w:rFonts w:ascii="Arial Narrow" w:hAnsi="Arial Narrow" w:cs="Arial"/>
                <w:b/>
                <w:color w:val="000000"/>
                <w:sz w:val="20"/>
                <w:szCs w:val="20"/>
                <w:lang w:val="en-GB"/>
              </w:rPr>
              <w:t>after adjustment</w:t>
            </w:r>
          </w:p>
        </w:tc>
        <w:tc>
          <w:tcPr>
            <w:tcW w:w="449" w:type="pct"/>
            <w:tcBorders>
              <w:top w:val="nil"/>
              <w:left w:val="nil"/>
              <w:bottom w:val="nil"/>
              <w:right w:val="nil"/>
            </w:tcBorders>
            <w:shd w:val="clear" w:color="auto" w:fill="auto"/>
            <w:noWrap/>
            <w:vAlign w:val="center"/>
          </w:tcPr>
          <w:p w14:paraId="123C7E49" w14:textId="19964420"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730 000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469" w:type="pct"/>
            <w:tcBorders>
              <w:top w:val="nil"/>
              <w:left w:val="nil"/>
              <w:bottom w:val="nil"/>
              <w:right w:val="nil"/>
            </w:tcBorders>
            <w:shd w:val="clear" w:color="auto" w:fill="auto"/>
            <w:vAlign w:val="center"/>
          </w:tcPr>
          <w:p w14:paraId="35C5668D" w14:textId="4E890631"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-1 095</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46</w:t>
            </w:r>
          </w:p>
        </w:tc>
        <w:tc>
          <w:tcPr>
            <w:tcW w:w="450" w:type="pct"/>
            <w:tcBorders>
              <w:top w:val="nil"/>
              <w:left w:val="nil"/>
              <w:bottom w:val="nil"/>
              <w:right w:val="nil"/>
            </w:tcBorders>
            <w:shd w:val="clear" w:color="auto" w:fill="auto"/>
            <w:noWrap/>
            <w:vAlign w:val="center"/>
          </w:tcPr>
          <w:p w14:paraId="70FC0A42" w14:textId="3E6E809F"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16 715 496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81</w:t>
            </w:r>
          </w:p>
        </w:tc>
        <w:tc>
          <w:tcPr>
            <w:tcW w:w="433" w:type="pct"/>
            <w:tcBorders>
              <w:top w:val="nil"/>
              <w:left w:val="nil"/>
              <w:bottom w:val="nil"/>
              <w:right w:val="nil"/>
            </w:tcBorders>
            <w:shd w:val="clear" w:color="auto" w:fill="auto"/>
            <w:noWrap/>
            <w:vAlign w:val="center"/>
          </w:tcPr>
          <w:p w14:paraId="10227A6B" w14:textId="006795A4"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5 612 294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91</w:t>
            </w:r>
          </w:p>
        </w:tc>
        <w:tc>
          <w:tcPr>
            <w:tcW w:w="451" w:type="pct"/>
            <w:tcBorders>
              <w:top w:val="nil"/>
              <w:left w:val="nil"/>
              <w:bottom w:val="nil"/>
              <w:right w:val="nil"/>
            </w:tcBorders>
            <w:shd w:val="clear" w:color="auto" w:fill="auto"/>
            <w:noWrap/>
            <w:vAlign w:val="center"/>
          </w:tcPr>
          <w:p w14:paraId="15BF18D7" w14:textId="7619AB84"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2 724 187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20</w:t>
            </w:r>
          </w:p>
        </w:tc>
        <w:tc>
          <w:tcPr>
            <w:tcW w:w="450" w:type="pct"/>
            <w:tcBorders>
              <w:top w:val="nil"/>
              <w:left w:val="nil"/>
              <w:bottom w:val="nil"/>
              <w:right w:val="nil"/>
            </w:tcBorders>
            <w:shd w:val="clear" w:color="auto" w:fill="auto"/>
            <w:noWrap/>
            <w:vAlign w:val="center"/>
          </w:tcPr>
          <w:p w14:paraId="5F28ABE6" w14:textId="1251A67A"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473" w:type="pct"/>
            <w:tcBorders>
              <w:top w:val="nil"/>
              <w:left w:val="nil"/>
              <w:bottom w:val="nil"/>
              <w:right w:val="single" w:sz="4" w:space="0" w:color="auto"/>
            </w:tcBorders>
            <w:shd w:val="clear" w:color="auto" w:fill="auto"/>
            <w:noWrap/>
            <w:vAlign w:val="center"/>
          </w:tcPr>
          <w:p w14:paraId="36576E72" w14:textId="129FC58D"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25 780 883</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46</w:t>
            </w:r>
          </w:p>
        </w:tc>
      </w:tr>
      <w:tr w:rsidR="000C1190" w:rsidRPr="00440CF1" w14:paraId="19F1391B" w14:textId="77777777" w:rsidTr="00617B42">
        <w:trPr>
          <w:trHeight w:val="273"/>
          <w:jc w:val="center"/>
        </w:trPr>
        <w:tc>
          <w:tcPr>
            <w:tcW w:w="1824" w:type="pct"/>
            <w:tcBorders>
              <w:top w:val="nil"/>
              <w:left w:val="single" w:sz="4" w:space="0" w:color="auto"/>
              <w:bottom w:val="nil"/>
              <w:right w:val="nil"/>
            </w:tcBorders>
            <w:noWrap/>
            <w:vAlign w:val="center"/>
          </w:tcPr>
          <w:p w14:paraId="2FAA9C05" w14:textId="044334FD" w:rsidR="00870327" w:rsidRPr="00440CF1" w:rsidRDefault="005E25BF" w:rsidP="00870327">
            <w:pPr>
              <w:rPr>
                <w:rFonts w:ascii="Arial Narrow" w:hAnsi="Arial Narrow"/>
                <w:color w:val="000000"/>
                <w:sz w:val="20"/>
                <w:szCs w:val="20"/>
                <w:lang w:val="en-GB"/>
              </w:rPr>
            </w:pPr>
            <w:r w:rsidRPr="00440CF1">
              <w:rPr>
                <w:rFonts w:ascii="Arial Narrow" w:hAnsi="Arial Narrow" w:cs="Arial Narrow"/>
                <w:sz w:val="20"/>
                <w:szCs w:val="20"/>
                <w:lang w:val="en-GB"/>
              </w:rPr>
              <w:t>Distribution of retained financial result, including:</w:t>
            </w:r>
          </w:p>
        </w:tc>
        <w:tc>
          <w:tcPr>
            <w:tcW w:w="449" w:type="pct"/>
            <w:tcBorders>
              <w:top w:val="nil"/>
              <w:left w:val="nil"/>
              <w:bottom w:val="nil"/>
              <w:right w:val="nil"/>
            </w:tcBorders>
            <w:shd w:val="clear" w:color="auto" w:fill="auto"/>
            <w:noWrap/>
            <w:vAlign w:val="center"/>
          </w:tcPr>
          <w:p w14:paraId="3F30304D" w14:textId="0C89E1A8"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9" w:type="pct"/>
            <w:tcBorders>
              <w:top w:val="nil"/>
              <w:left w:val="nil"/>
              <w:bottom w:val="nil"/>
              <w:right w:val="nil"/>
            </w:tcBorders>
            <w:shd w:val="clear" w:color="auto" w:fill="auto"/>
            <w:vAlign w:val="center"/>
          </w:tcPr>
          <w:p w14:paraId="36B9D490" w14:textId="1B729F87"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50" w:type="pct"/>
            <w:tcBorders>
              <w:top w:val="nil"/>
              <w:left w:val="nil"/>
              <w:bottom w:val="nil"/>
              <w:right w:val="nil"/>
            </w:tcBorders>
            <w:shd w:val="clear" w:color="auto" w:fill="auto"/>
            <w:noWrap/>
            <w:vAlign w:val="center"/>
          </w:tcPr>
          <w:p w14:paraId="121C62F2" w14:textId="29201238"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1 859 724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44</w:t>
            </w:r>
          </w:p>
        </w:tc>
        <w:tc>
          <w:tcPr>
            <w:tcW w:w="433" w:type="pct"/>
            <w:tcBorders>
              <w:top w:val="nil"/>
              <w:left w:val="nil"/>
              <w:bottom w:val="nil"/>
              <w:right w:val="nil"/>
            </w:tcBorders>
            <w:shd w:val="clear" w:color="auto" w:fill="auto"/>
            <w:noWrap/>
            <w:vAlign w:val="center"/>
          </w:tcPr>
          <w:p w14:paraId="660C8E17" w14:textId="7D0A752B"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51" w:type="pct"/>
            <w:tcBorders>
              <w:top w:val="nil"/>
              <w:left w:val="nil"/>
              <w:bottom w:val="nil"/>
              <w:right w:val="nil"/>
            </w:tcBorders>
            <w:shd w:val="clear" w:color="auto" w:fill="auto"/>
            <w:noWrap/>
            <w:vAlign w:val="center"/>
          </w:tcPr>
          <w:p w14:paraId="0AB400B2" w14:textId="027A12EC"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-2 954 674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34</w:t>
            </w:r>
          </w:p>
        </w:tc>
        <w:tc>
          <w:tcPr>
            <w:tcW w:w="450" w:type="pct"/>
            <w:tcBorders>
              <w:top w:val="nil"/>
              <w:left w:val="nil"/>
              <w:bottom w:val="nil"/>
              <w:right w:val="nil"/>
            </w:tcBorders>
            <w:shd w:val="clear" w:color="auto" w:fill="auto"/>
            <w:noWrap/>
            <w:vAlign w:val="center"/>
          </w:tcPr>
          <w:p w14:paraId="368B5534" w14:textId="1B366F2F"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73" w:type="pct"/>
            <w:tcBorders>
              <w:top w:val="nil"/>
              <w:left w:val="nil"/>
              <w:bottom w:val="nil"/>
              <w:right w:val="single" w:sz="4" w:space="0" w:color="auto"/>
            </w:tcBorders>
            <w:shd w:val="clear" w:color="auto" w:fill="auto"/>
            <w:noWrap/>
            <w:vAlign w:val="center"/>
          </w:tcPr>
          <w:p w14:paraId="1A5069A2" w14:textId="41A77810"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-1 094 949</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90</w:t>
            </w:r>
          </w:p>
        </w:tc>
      </w:tr>
      <w:tr w:rsidR="00870327" w:rsidRPr="00440CF1" w14:paraId="3E6B443C" w14:textId="77777777" w:rsidTr="00617B42">
        <w:trPr>
          <w:trHeight w:val="275"/>
          <w:jc w:val="center"/>
        </w:trPr>
        <w:tc>
          <w:tcPr>
            <w:tcW w:w="1824" w:type="pct"/>
            <w:tcBorders>
              <w:top w:val="nil"/>
              <w:left w:val="single" w:sz="4" w:space="0" w:color="auto"/>
              <w:bottom w:val="nil"/>
              <w:right w:val="nil"/>
            </w:tcBorders>
            <w:noWrap/>
            <w:vAlign w:val="center"/>
          </w:tcPr>
          <w:p w14:paraId="56287EB3" w14:textId="215477F2" w:rsidR="00870327" w:rsidRPr="00440CF1" w:rsidRDefault="00870327" w:rsidP="00C21076">
            <w:pPr>
              <w:rPr>
                <w:rFonts w:ascii="Arial Narrow" w:hAnsi="Arial Narrow" w:cs="Arial"/>
                <w:color w:val="000000"/>
                <w:sz w:val="20"/>
                <w:szCs w:val="20"/>
                <w:lang w:val="en-GB"/>
              </w:rPr>
            </w:pPr>
            <w:r w:rsidRPr="00440CF1">
              <w:rPr>
                <w:rFonts w:ascii="Arial Narrow" w:hAnsi="Arial Narrow" w:cs="Arial"/>
                <w:color w:val="000000"/>
                <w:sz w:val="20"/>
                <w:szCs w:val="20"/>
                <w:lang w:val="en-GB"/>
              </w:rPr>
              <w:t xml:space="preserve">    - </w:t>
            </w:r>
            <w:r w:rsidR="005E25BF" w:rsidRPr="00440CF1">
              <w:rPr>
                <w:rFonts w:ascii="Arial Narrow" w:hAnsi="Arial Narrow" w:cs="Arial"/>
                <w:color w:val="000000"/>
                <w:sz w:val="20"/>
                <w:szCs w:val="20"/>
                <w:lang w:val="en-GB"/>
              </w:rPr>
              <w:t>supplementary capital</w:t>
            </w:r>
          </w:p>
        </w:tc>
        <w:tc>
          <w:tcPr>
            <w:tcW w:w="449" w:type="pct"/>
            <w:tcBorders>
              <w:top w:val="nil"/>
              <w:left w:val="nil"/>
              <w:bottom w:val="nil"/>
              <w:right w:val="nil"/>
            </w:tcBorders>
            <w:shd w:val="clear" w:color="auto" w:fill="auto"/>
            <w:noWrap/>
            <w:vAlign w:val="center"/>
          </w:tcPr>
          <w:p w14:paraId="6A917436" w14:textId="6A8F39CE"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9" w:type="pct"/>
            <w:tcBorders>
              <w:top w:val="nil"/>
              <w:left w:val="nil"/>
              <w:bottom w:val="nil"/>
              <w:right w:val="nil"/>
            </w:tcBorders>
            <w:shd w:val="clear" w:color="auto" w:fill="auto"/>
            <w:vAlign w:val="center"/>
          </w:tcPr>
          <w:p w14:paraId="69243DFD" w14:textId="67F23FB9"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50" w:type="pct"/>
            <w:tcBorders>
              <w:top w:val="nil"/>
              <w:left w:val="nil"/>
              <w:bottom w:val="nil"/>
              <w:right w:val="nil"/>
            </w:tcBorders>
            <w:shd w:val="clear" w:color="auto" w:fill="auto"/>
            <w:noWrap/>
            <w:vAlign w:val="center"/>
          </w:tcPr>
          <w:p w14:paraId="2E6B1536" w14:textId="769C2D49"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1 859 724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44</w:t>
            </w:r>
          </w:p>
        </w:tc>
        <w:tc>
          <w:tcPr>
            <w:tcW w:w="433" w:type="pct"/>
            <w:tcBorders>
              <w:top w:val="nil"/>
              <w:left w:val="nil"/>
              <w:bottom w:val="nil"/>
              <w:right w:val="nil"/>
            </w:tcBorders>
            <w:shd w:val="clear" w:color="auto" w:fill="auto"/>
            <w:noWrap/>
            <w:vAlign w:val="center"/>
          </w:tcPr>
          <w:p w14:paraId="5D198D96" w14:textId="7FD7A105"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51" w:type="pct"/>
            <w:tcBorders>
              <w:top w:val="nil"/>
              <w:left w:val="nil"/>
              <w:bottom w:val="nil"/>
              <w:right w:val="nil"/>
            </w:tcBorders>
            <w:shd w:val="clear" w:color="auto" w:fill="auto"/>
            <w:noWrap/>
            <w:vAlign w:val="center"/>
          </w:tcPr>
          <w:p w14:paraId="38598C95" w14:textId="2CB9437E"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-1 859 724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44</w:t>
            </w:r>
          </w:p>
        </w:tc>
        <w:tc>
          <w:tcPr>
            <w:tcW w:w="450" w:type="pct"/>
            <w:tcBorders>
              <w:top w:val="nil"/>
              <w:left w:val="nil"/>
              <w:bottom w:val="nil"/>
              <w:right w:val="nil"/>
            </w:tcBorders>
            <w:shd w:val="clear" w:color="auto" w:fill="auto"/>
            <w:noWrap/>
            <w:vAlign w:val="center"/>
          </w:tcPr>
          <w:p w14:paraId="5E7308D8" w14:textId="074F3CC7"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73" w:type="pct"/>
            <w:tcBorders>
              <w:top w:val="nil"/>
              <w:left w:val="nil"/>
              <w:bottom w:val="nil"/>
              <w:right w:val="single" w:sz="4" w:space="0" w:color="auto"/>
            </w:tcBorders>
            <w:shd w:val="clear" w:color="auto" w:fill="auto"/>
            <w:noWrap/>
            <w:vAlign w:val="center"/>
          </w:tcPr>
          <w:p w14:paraId="7E2722B4" w14:textId="4B2195A0"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r w:rsidR="00870327" w:rsidRPr="00440CF1" w14:paraId="6EFA2E1F" w14:textId="77777777" w:rsidTr="00617B42">
        <w:trPr>
          <w:trHeight w:val="339"/>
          <w:jc w:val="center"/>
        </w:trPr>
        <w:tc>
          <w:tcPr>
            <w:tcW w:w="1824" w:type="pct"/>
            <w:tcBorders>
              <w:top w:val="nil"/>
              <w:left w:val="single" w:sz="4" w:space="0" w:color="auto"/>
              <w:bottom w:val="nil"/>
              <w:right w:val="nil"/>
            </w:tcBorders>
            <w:noWrap/>
            <w:vAlign w:val="center"/>
          </w:tcPr>
          <w:p w14:paraId="34257A8E" w14:textId="408A54EF" w:rsidR="00870327" w:rsidRPr="00440CF1" w:rsidRDefault="00870327" w:rsidP="00C21076">
            <w:pPr>
              <w:rPr>
                <w:rFonts w:ascii="Arial Narrow" w:hAnsi="Arial Narrow" w:cs="Arial"/>
                <w:color w:val="000000"/>
                <w:sz w:val="20"/>
                <w:szCs w:val="20"/>
                <w:lang w:val="en-GB"/>
              </w:rPr>
            </w:pPr>
            <w:r w:rsidRPr="00440CF1">
              <w:rPr>
                <w:rFonts w:ascii="Arial Narrow" w:hAnsi="Arial Narrow" w:cs="Arial"/>
                <w:color w:val="000000"/>
                <w:sz w:val="20"/>
                <w:szCs w:val="20"/>
                <w:lang w:val="en-GB"/>
              </w:rPr>
              <w:t xml:space="preserve">    - </w:t>
            </w:r>
            <w:r w:rsidR="005E25BF" w:rsidRPr="00440CF1">
              <w:rPr>
                <w:rFonts w:ascii="Arial Narrow" w:hAnsi="Arial Narrow" w:cs="Arial"/>
                <w:color w:val="000000"/>
                <w:sz w:val="20"/>
                <w:szCs w:val="20"/>
                <w:lang w:val="en-GB"/>
              </w:rPr>
              <w:t>dividend payment</w:t>
            </w:r>
          </w:p>
        </w:tc>
        <w:tc>
          <w:tcPr>
            <w:tcW w:w="449" w:type="pct"/>
            <w:tcBorders>
              <w:top w:val="nil"/>
              <w:left w:val="nil"/>
              <w:bottom w:val="nil"/>
              <w:right w:val="nil"/>
            </w:tcBorders>
            <w:shd w:val="clear" w:color="auto" w:fill="auto"/>
            <w:noWrap/>
            <w:vAlign w:val="center"/>
          </w:tcPr>
          <w:p w14:paraId="1CDB5B60" w14:textId="6166235C"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9" w:type="pct"/>
            <w:tcBorders>
              <w:top w:val="nil"/>
              <w:left w:val="nil"/>
              <w:bottom w:val="nil"/>
              <w:right w:val="nil"/>
            </w:tcBorders>
            <w:shd w:val="clear" w:color="auto" w:fill="auto"/>
            <w:vAlign w:val="center"/>
          </w:tcPr>
          <w:p w14:paraId="264D37C9" w14:textId="677CDCCF"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50" w:type="pct"/>
            <w:tcBorders>
              <w:top w:val="nil"/>
              <w:left w:val="nil"/>
              <w:bottom w:val="nil"/>
              <w:right w:val="nil"/>
            </w:tcBorders>
            <w:shd w:val="clear" w:color="auto" w:fill="auto"/>
            <w:noWrap/>
            <w:vAlign w:val="center"/>
          </w:tcPr>
          <w:p w14:paraId="7B61DF8D" w14:textId="149501E1"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33" w:type="pct"/>
            <w:tcBorders>
              <w:top w:val="nil"/>
              <w:left w:val="nil"/>
              <w:bottom w:val="nil"/>
              <w:right w:val="nil"/>
            </w:tcBorders>
            <w:shd w:val="clear" w:color="auto" w:fill="auto"/>
            <w:noWrap/>
            <w:vAlign w:val="center"/>
          </w:tcPr>
          <w:p w14:paraId="74CA13A3" w14:textId="4AFE7B97"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51" w:type="pct"/>
            <w:tcBorders>
              <w:top w:val="nil"/>
              <w:left w:val="nil"/>
              <w:bottom w:val="nil"/>
              <w:right w:val="nil"/>
            </w:tcBorders>
            <w:shd w:val="clear" w:color="auto" w:fill="auto"/>
            <w:noWrap/>
            <w:vAlign w:val="center"/>
          </w:tcPr>
          <w:p w14:paraId="07605851" w14:textId="40EA18AD"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-1 094 949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90</w:t>
            </w:r>
          </w:p>
        </w:tc>
        <w:tc>
          <w:tcPr>
            <w:tcW w:w="450" w:type="pct"/>
            <w:tcBorders>
              <w:top w:val="nil"/>
              <w:left w:val="nil"/>
              <w:bottom w:val="nil"/>
              <w:right w:val="nil"/>
            </w:tcBorders>
            <w:shd w:val="clear" w:color="auto" w:fill="auto"/>
            <w:noWrap/>
            <w:vAlign w:val="center"/>
          </w:tcPr>
          <w:p w14:paraId="1628D7E5" w14:textId="6B7F6A9E"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73" w:type="pct"/>
            <w:tcBorders>
              <w:top w:val="nil"/>
              <w:left w:val="nil"/>
              <w:bottom w:val="nil"/>
              <w:right w:val="single" w:sz="4" w:space="0" w:color="auto"/>
            </w:tcBorders>
            <w:shd w:val="clear" w:color="auto" w:fill="auto"/>
            <w:noWrap/>
            <w:vAlign w:val="center"/>
          </w:tcPr>
          <w:p w14:paraId="37EF3612" w14:textId="762F072C"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-1 094 949</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90</w:t>
            </w:r>
          </w:p>
        </w:tc>
      </w:tr>
      <w:tr w:rsidR="00870327" w:rsidRPr="00440CF1" w14:paraId="1C478DD0" w14:textId="77777777" w:rsidTr="00617B42">
        <w:trPr>
          <w:trHeight w:val="327"/>
          <w:jc w:val="center"/>
        </w:trPr>
        <w:tc>
          <w:tcPr>
            <w:tcW w:w="1824" w:type="pct"/>
            <w:tcBorders>
              <w:top w:val="nil"/>
              <w:left w:val="single" w:sz="4" w:space="0" w:color="auto"/>
              <w:bottom w:val="nil"/>
              <w:right w:val="nil"/>
            </w:tcBorders>
            <w:shd w:val="clear" w:color="auto" w:fill="auto"/>
            <w:noWrap/>
            <w:vAlign w:val="center"/>
          </w:tcPr>
          <w:p w14:paraId="0EC85672" w14:textId="15E91C62" w:rsidR="00870327" w:rsidRPr="00440CF1" w:rsidRDefault="005E25BF" w:rsidP="00870327">
            <w:pPr>
              <w:rPr>
                <w:rFonts w:ascii="Arial Narrow" w:hAnsi="Arial Narrow" w:cs="Arial"/>
                <w:color w:val="000000"/>
                <w:sz w:val="20"/>
                <w:szCs w:val="20"/>
                <w:lang w:val="en-GB"/>
              </w:rPr>
            </w:pPr>
            <w:r w:rsidRPr="00440CF1">
              <w:rPr>
                <w:rFonts w:ascii="Arial Narrow" w:hAnsi="Arial Narrow"/>
                <w:color w:val="000000"/>
                <w:sz w:val="20"/>
                <w:szCs w:val="20"/>
                <w:lang w:val="en-GB"/>
              </w:rPr>
              <w:t>Reserve from revaluation of liquidated fixed assets</w:t>
            </w:r>
          </w:p>
        </w:tc>
        <w:tc>
          <w:tcPr>
            <w:tcW w:w="449" w:type="pct"/>
            <w:tcBorders>
              <w:top w:val="nil"/>
              <w:left w:val="nil"/>
              <w:bottom w:val="nil"/>
              <w:right w:val="nil"/>
            </w:tcBorders>
            <w:shd w:val="clear" w:color="auto" w:fill="auto"/>
            <w:noWrap/>
            <w:vAlign w:val="center"/>
          </w:tcPr>
          <w:p w14:paraId="36A91E91" w14:textId="1701CCF1"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9" w:type="pct"/>
            <w:tcBorders>
              <w:top w:val="nil"/>
              <w:left w:val="nil"/>
              <w:bottom w:val="nil"/>
              <w:right w:val="nil"/>
            </w:tcBorders>
            <w:shd w:val="clear" w:color="auto" w:fill="auto"/>
            <w:vAlign w:val="center"/>
          </w:tcPr>
          <w:p w14:paraId="110681A3" w14:textId="547B8434"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50" w:type="pct"/>
            <w:tcBorders>
              <w:top w:val="nil"/>
              <w:left w:val="nil"/>
              <w:bottom w:val="nil"/>
              <w:right w:val="nil"/>
            </w:tcBorders>
            <w:shd w:val="clear" w:color="auto" w:fill="auto"/>
            <w:noWrap/>
            <w:vAlign w:val="center"/>
          </w:tcPr>
          <w:p w14:paraId="41A7FF57" w14:textId="0491628C"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487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53</w:t>
            </w:r>
          </w:p>
        </w:tc>
        <w:tc>
          <w:tcPr>
            <w:tcW w:w="433" w:type="pct"/>
            <w:tcBorders>
              <w:top w:val="nil"/>
              <w:left w:val="nil"/>
              <w:bottom w:val="nil"/>
              <w:right w:val="nil"/>
            </w:tcBorders>
            <w:shd w:val="clear" w:color="auto" w:fill="auto"/>
            <w:noWrap/>
            <w:vAlign w:val="center"/>
          </w:tcPr>
          <w:p w14:paraId="64FB7E20" w14:textId="0075F3BC"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-487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53</w:t>
            </w:r>
          </w:p>
        </w:tc>
        <w:tc>
          <w:tcPr>
            <w:tcW w:w="451" w:type="pct"/>
            <w:tcBorders>
              <w:top w:val="nil"/>
              <w:left w:val="nil"/>
              <w:bottom w:val="nil"/>
              <w:right w:val="nil"/>
            </w:tcBorders>
            <w:shd w:val="clear" w:color="auto" w:fill="auto"/>
            <w:noWrap/>
            <w:vAlign w:val="center"/>
          </w:tcPr>
          <w:p w14:paraId="1F228372" w14:textId="4A3413AD"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50" w:type="pct"/>
            <w:tcBorders>
              <w:top w:val="nil"/>
              <w:left w:val="nil"/>
              <w:bottom w:val="nil"/>
              <w:right w:val="nil"/>
            </w:tcBorders>
            <w:shd w:val="clear" w:color="auto" w:fill="auto"/>
            <w:noWrap/>
            <w:vAlign w:val="center"/>
          </w:tcPr>
          <w:p w14:paraId="0A195C86" w14:textId="1DEC6F32"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73" w:type="pct"/>
            <w:tcBorders>
              <w:top w:val="nil"/>
              <w:left w:val="nil"/>
              <w:bottom w:val="nil"/>
              <w:right w:val="single" w:sz="4" w:space="0" w:color="auto"/>
            </w:tcBorders>
            <w:shd w:val="clear" w:color="auto" w:fill="auto"/>
            <w:noWrap/>
            <w:vAlign w:val="center"/>
          </w:tcPr>
          <w:p w14:paraId="09FF2553" w14:textId="4F938B06"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r w:rsidR="00870327" w:rsidRPr="00440CF1" w14:paraId="6B8E60FF" w14:textId="77777777" w:rsidTr="00617B42">
        <w:trPr>
          <w:trHeight w:val="363"/>
          <w:jc w:val="center"/>
        </w:trPr>
        <w:tc>
          <w:tcPr>
            <w:tcW w:w="1824" w:type="pct"/>
            <w:tcBorders>
              <w:top w:val="nil"/>
              <w:left w:val="single" w:sz="4" w:space="0" w:color="auto"/>
              <w:bottom w:val="nil"/>
              <w:right w:val="nil"/>
            </w:tcBorders>
            <w:noWrap/>
            <w:vAlign w:val="center"/>
          </w:tcPr>
          <w:p w14:paraId="001821EF" w14:textId="2AF2A0FD" w:rsidR="00870327" w:rsidRPr="00440CF1" w:rsidRDefault="005E25BF" w:rsidP="00870327">
            <w:pPr>
              <w:rPr>
                <w:rFonts w:ascii="Arial Narrow" w:hAnsi="Arial Narrow" w:cs="Arial"/>
                <w:color w:val="000000"/>
                <w:sz w:val="20"/>
                <w:szCs w:val="20"/>
                <w:lang w:val="en-GB"/>
              </w:rPr>
            </w:pPr>
            <w:r w:rsidRPr="00440CF1">
              <w:rPr>
                <w:rFonts w:ascii="Arial Narrow" w:hAnsi="Arial Narrow" w:cs="Arial"/>
                <w:color w:val="000000"/>
                <w:sz w:val="20"/>
                <w:szCs w:val="20"/>
                <w:lang w:val="en-GB"/>
              </w:rPr>
              <w:t>Total comprehensive income – net profit of the business year</w:t>
            </w:r>
          </w:p>
        </w:tc>
        <w:tc>
          <w:tcPr>
            <w:tcW w:w="449" w:type="pct"/>
            <w:tcBorders>
              <w:top w:val="nil"/>
              <w:left w:val="nil"/>
              <w:bottom w:val="nil"/>
              <w:right w:val="nil"/>
            </w:tcBorders>
            <w:shd w:val="clear" w:color="auto" w:fill="auto"/>
            <w:noWrap/>
            <w:vAlign w:val="center"/>
          </w:tcPr>
          <w:p w14:paraId="38DA783C" w14:textId="1800691C"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69" w:type="pct"/>
            <w:tcBorders>
              <w:top w:val="nil"/>
              <w:left w:val="nil"/>
              <w:bottom w:val="nil"/>
              <w:right w:val="nil"/>
            </w:tcBorders>
            <w:shd w:val="clear" w:color="auto" w:fill="auto"/>
            <w:vAlign w:val="center"/>
          </w:tcPr>
          <w:p w14:paraId="3043684C" w14:textId="7231F08A"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50" w:type="pct"/>
            <w:tcBorders>
              <w:top w:val="nil"/>
              <w:left w:val="nil"/>
              <w:bottom w:val="nil"/>
              <w:right w:val="nil"/>
            </w:tcBorders>
            <w:shd w:val="clear" w:color="auto" w:fill="auto"/>
            <w:noWrap/>
            <w:vAlign w:val="center"/>
          </w:tcPr>
          <w:p w14:paraId="2504EC33" w14:textId="0AFFF87B"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33" w:type="pct"/>
            <w:tcBorders>
              <w:top w:val="nil"/>
              <w:left w:val="nil"/>
              <w:bottom w:val="nil"/>
              <w:right w:val="nil"/>
            </w:tcBorders>
            <w:shd w:val="clear" w:color="auto" w:fill="auto"/>
            <w:noWrap/>
            <w:vAlign w:val="center"/>
          </w:tcPr>
          <w:p w14:paraId="48E62A08" w14:textId="378ECA71"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51" w:type="pct"/>
            <w:tcBorders>
              <w:top w:val="nil"/>
              <w:left w:val="nil"/>
              <w:bottom w:val="nil"/>
              <w:right w:val="nil"/>
            </w:tcBorders>
            <w:shd w:val="clear" w:color="auto" w:fill="auto"/>
            <w:noWrap/>
            <w:vAlign w:val="center"/>
          </w:tcPr>
          <w:p w14:paraId="40E75603" w14:textId="20ABB181"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450" w:type="pct"/>
            <w:tcBorders>
              <w:top w:val="nil"/>
              <w:left w:val="nil"/>
              <w:bottom w:val="nil"/>
              <w:right w:val="nil"/>
            </w:tcBorders>
            <w:shd w:val="clear" w:color="auto" w:fill="auto"/>
            <w:noWrap/>
            <w:vAlign w:val="center"/>
          </w:tcPr>
          <w:p w14:paraId="05DB9A85" w14:textId="30D4A058" w:rsidR="00870327" w:rsidRPr="00440CF1" w:rsidRDefault="00870327" w:rsidP="00870327">
            <w:pPr>
              <w:jc w:val="right"/>
              <w:rPr>
                <w:rFonts w:ascii="Arial Narrow" w:hAnsi="Arial Narrow"/>
                <w:color w:val="000000"/>
                <w:sz w:val="20"/>
                <w:szCs w:val="20"/>
                <w:lang w:val="en-GB"/>
              </w:rPr>
            </w:pPr>
            <w:r w:rsidRPr="00440CF1">
              <w:rPr>
                <w:rFonts w:ascii="Arial Narrow" w:hAnsi="Arial Narrow"/>
                <w:color w:val="000000"/>
                <w:sz w:val="20"/>
                <w:szCs w:val="20"/>
                <w:lang w:val="en-GB"/>
              </w:rPr>
              <w:t>440 806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55</w:t>
            </w:r>
          </w:p>
        </w:tc>
        <w:tc>
          <w:tcPr>
            <w:tcW w:w="473" w:type="pct"/>
            <w:tcBorders>
              <w:top w:val="nil"/>
              <w:left w:val="nil"/>
              <w:bottom w:val="nil"/>
              <w:right w:val="single" w:sz="4" w:space="0" w:color="auto"/>
            </w:tcBorders>
            <w:shd w:val="clear" w:color="auto" w:fill="auto"/>
            <w:noWrap/>
            <w:vAlign w:val="center"/>
          </w:tcPr>
          <w:p w14:paraId="54C3833B" w14:textId="00D249D8" w:rsidR="00870327" w:rsidRPr="00440CF1" w:rsidRDefault="00870327" w:rsidP="0087032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440 806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55</w:t>
            </w:r>
          </w:p>
        </w:tc>
      </w:tr>
      <w:tr w:rsidR="000C1190" w:rsidRPr="00440CF1" w14:paraId="71E94EDC" w14:textId="77777777" w:rsidTr="00617B42">
        <w:trPr>
          <w:trHeight w:val="347"/>
          <w:jc w:val="center"/>
        </w:trPr>
        <w:tc>
          <w:tcPr>
            <w:tcW w:w="1824" w:type="pct"/>
            <w:tcBorders>
              <w:top w:val="nil"/>
              <w:left w:val="single" w:sz="4" w:space="0" w:color="auto"/>
              <w:bottom w:val="single" w:sz="4" w:space="0" w:color="auto"/>
              <w:right w:val="nil"/>
            </w:tcBorders>
            <w:shd w:val="clear" w:color="auto" w:fill="auto"/>
            <w:noWrap/>
            <w:vAlign w:val="center"/>
          </w:tcPr>
          <w:p w14:paraId="456FFF9E" w14:textId="44953B37" w:rsidR="00870327" w:rsidRPr="00440CF1" w:rsidRDefault="005E25BF" w:rsidP="005E25BF">
            <w:pPr>
              <w:rPr>
                <w:rFonts w:ascii="Arial Narrow" w:hAnsi="Arial Narrow" w:cs="Arial"/>
                <w:b/>
                <w:color w:val="000000"/>
                <w:sz w:val="20"/>
                <w:szCs w:val="20"/>
                <w:lang w:val="en-GB"/>
              </w:rPr>
            </w:pPr>
            <w:r w:rsidRPr="00440CF1">
              <w:rPr>
                <w:rFonts w:ascii="Arial Narrow" w:hAnsi="Arial Narrow" w:cs="Arial"/>
                <w:b/>
                <w:sz w:val="20"/>
                <w:szCs w:val="20"/>
                <w:lang w:val="en-GB"/>
              </w:rPr>
              <w:t>Status as of</w:t>
            </w:r>
            <w:r w:rsidR="00870327" w:rsidRPr="00440CF1">
              <w:rPr>
                <w:rFonts w:ascii="Arial Narrow" w:hAnsi="Arial Narrow" w:cs="Arial"/>
                <w:b/>
                <w:sz w:val="20"/>
                <w:szCs w:val="20"/>
                <w:lang w:val="en-GB"/>
              </w:rPr>
              <w:t xml:space="preserve"> 30 </w:t>
            </w:r>
            <w:r w:rsidRPr="00440CF1">
              <w:rPr>
                <w:rFonts w:ascii="Arial Narrow" w:hAnsi="Arial Narrow" w:cs="Arial"/>
                <w:b/>
                <w:sz w:val="20"/>
                <w:szCs w:val="20"/>
                <w:lang w:val="en-GB"/>
              </w:rPr>
              <w:t>June</w:t>
            </w:r>
            <w:r w:rsidR="00C21076" w:rsidRPr="00440CF1">
              <w:rPr>
                <w:rFonts w:ascii="Arial Narrow" w:hAnsi="Arial Narrow" w:cs="Arial"/>
                <w:b/>
                <w:sz w:val="20"/>
                <w:szCs w:val="20"/>
                <w:lang w:val="en-GB"/>
              </w:rPr>
              <w:t xml:space="preserve"> 2015</w:t>
            </w:r>
          </w:p>
        </w:tc>
        <w:tc>
          <w:tcPr>
            <w:tcW w:w="449" w:type="pct"/>
            <w:tcBorders>
              <w:top w:val="nil"/>
              <w:left w:val="nil"/>
              <w:bottom w:val="single" w:sz="4" w:space="0" w:color="auto"/>
              <w:right w:val="nil"/>
            </w:tcBorders>
            <w:shd w:val="clear" w:color="auto" w:fill="auto"/>
            <w:noWrap/>
            <w:vAlign w:val="center"/>
          </w:tcPr>
          <w:p w14:paraId="74AE389F" w14:textId="04BAEEC0" w:rsidR="00870327" w:rsidRPr="00440CF1" w:rsidRDefault="00870327">
            <w:pPr>
              <w:jc w:val="right"/>
              <w:rPr>
                <w:rFonts w:ascii="Arial Narrow" w:hAnsi="Arial Narrow"/>
                <w:b/>
                <w:bCs/>
                <w:sz w:val="20"/>
                <w:szCs w:val="20"/>
                <w:lang w:val="en-GB"/>
              </w:rPr>
            </w:pPr>
            <w:r w:rsidRPr="00440CF1">
              <w:rPr>
                <w:rFonts w:ascii="Arial Narrow" w:hAnsi="Arial Narrow"/>
                <w:b/>
                <w:bCs/>
                <w:sz w:val="20"/>
                <w:szCs w:val="20"/>
                <w:lang w:val="en-GB"/>
              </w:rPr>
              <w:t>730 000</w:t>
            </w:r>
            <w:r w:rsidR="00570175" w:rsidRPr="00440CF1">
              <w:rPr>
                <w:rFonts w:ascii="Arial Narrow" w:hAnsi="Arial Narrow"/>
                <w:b/>
                <w:bCs/>
                <w:sz w:val="20"/>
                <w:szCs w:val="20"/>
                <w:lang w:val="en-GB"/>
              </w:rPr>
              <w:t>.</w:t>
            </w:r>
            <w:r w:rsidRPr="00440CF1">
              <w:rPr>
                <w:rFonts w:ascii="Arial Narrow" w:hAnsi="Arial Narrow"/>
                <w:b/>
                <w:bCs/>
                <w:sz w:val="20"/>
                <w:szCs w:val="20"/>
                <w:lang w:val="en-GB"/>
              </w:rPr>
              <w:t>00</w:t>
            </w:r>
          </w:p>
        </w:tc>
        <w:tc>
          <w:tcPr>
            <w:tcW w:w="469" w:type="pct"/>
            <w:tcBorders>
              <w:top w:val="nil"/>
              <w:left w:val="nil"/>
              <w:bottom w:val="single" w:sz="4" w:space="0" w:color="auto"/>
              <w:right w:val="nil"/>
            </w:tcBorders>
            <w:shd w:val="clear" w:color="auto" w:fill="auto"/>
            <w:vAlign w:val="center"/>
          </w:tcPr>
          <w:p w14:paraId="5ABF1F00" w14:textId="6AB5AFE4" w:rsidR="00870327" w:rsidRPr="00440CF1" w:rsidRDefault="00870327">
            <w:pPr>
              <w:jc w:val="right"/>
              <w:rPr>
                <w:rFonts w:ascii="Arial Narrow" w:hAnsi="Arial Narrow"/>
                <w:b/>
                <w:bCs/>
                <w:sz w:val="20"/>
                <w:szCs w:val="20"/>
                <w:lang w:val="en-GB"/>
              </w:rPr>
            </w:pPr>
            <w:r w:rsidRPr="00440CF1">
              <w:rPr>
                <w:rFonts w:ascii="Arial Narrow" w:hAnsi="Arial Narrow"/>
                <w:b/>
                <w:bCs/>
                <w:sz w:val="20"/>
                <w:szCs w:val="20"/>
                <w:lang w:val="en-GB"/>
              </w:rPr>
              <w:t>-1 095</w:t>
            </w:r>
            <w:r w:rsidR="00570175" w:rsidRPr="00440CF1">
              <w:rPr>
                <w:rFonts w:ascii="Arial Narrow" w:hAnsi="Arial Narrow"/>
                <w:b/>
                <w:bCs/>
                <w:sz w:val="20"/>
                <w:szCs w:val="20"/>
                <w:lang w:val="en-GB"/>
              </w:rPr>
              <w:t>.</w:t>
            </w:r>
            <w:r w:rsidRPr="00440CF1">
              <w:rPr>
                <w:rFonts w:ascii="Arial Narrow" w:hAnsi="Arial Narrow"/>
                <w:b/>
                <w:bCs/>
                <w:sz w:val="20"/>
                <w:szCs w:val="20"/>
                <w:lang w:val="en-GB"/>
              </w:rPr>
              <w:t>46</w:t>
            </w:r>
          </w:p>
        </w:tc>
        <w:tc>
          <w:tcPr>
            <w:tcW w:w="450" w:type="pct"/>
            <w:tcBorders>
              <w:top w:val="nil"/>
              <w:left w:val="nil"/>
              <w:bottom w:val="single" w:sz="4" w:space="0" w:color="auto"/>
              <w:right w:val="nil"/>
            </w:tcBorders>
            <w:shd w:val="clear" w:color="auto" w:fill="auto"/>
            <w:noWrap/>
            <w:vAlign w:val="center"/>
          </w:tcPr>
          <w:p w14:paraId="71152AEC" w14:textId="76F79FDA" w:rsidR="00870327" w:rsidRPr="00440CF1" w:rsidRDefault="00870327">
            <w:pPr>
              <w:jc w:val="right"/>
              <w:rPr>
                <w:rFonts w:ascii="Arial Narrow" w:hAnsi="Arial Narrow"/>
                <w:b/>
                <w:bCs/>
                <w:sz w:val="20"/>
                <w:szCs w:val="20"/>
                <w:lang w:val="en-GB"/>
              </w:rPr>
            </w:pPr>
            <w:r w:rsidRPr="00440CF1">
              <w:rPr>
                <w:rFonts w:ascii="Arial Narrow" w:hAnsi="Arial Narrow"/>
                <w:b/>
                <w:bCs/>
                <w:sz w:val="20"/>
                <w:szCs w:val="20"/>
                <w:lang w:val="en-GB"/>
              </w:rPr>
              <w:t>18 575 708</w:t>
            </w:r>
            <w:r w:rsidR="00570175" w:rsidRPr="00440CF1">
              <w:rPr>
                <w:rFonts w:ascii="Arial Narrow" w:hAnsi="Arial Narrow"/>
                <w:b/>
                <w:bCs/>
                <w:sz w:val="20"/>
                <w:szCs w:val="20"/>
                <w:lang w:val="en-GB"/>
              </w:rPr>
              <w:t>.</w:t>
            </w:r>
            <w:r w:rsidRPr="00440CF1">
              <w:rPr>
                <w:rFonts w:ascii="Arial Narrow" w:hAnsi="Arial Narrow"/>
                <w:b/>
                <w:bCs/>
                <w:sz w:val="20"/>
                <w:szCs w:val="20"/>
                <w:lang w:val="en-GB"/>
              </w:rPr>
              <w:t>78</w:t>
            </w:r>
          </w:p>
        </w:tc>
        <w:tc>
          <w:tcPr>
            <w:tcW w:w="433" w:type="pct"/>
            <w:tcBorders>
              <w:top w:val="nil"/>
              <w:left w:val="nil"/>
              <w:bottom w:val="single" w:sz="4" w:space="0" w:color="auto"/>
              <w:right w:val="nil"/>
            </w:tcBorders>
            <w:shd w:val="clear" w:color="auto" w:fill="auto"/>
            <w:noWrap/>
            <w:vAlign w:val="center"/>
          </w:tcPr>
          <w:p w14:paraId="541C9D77" w14:textId="189CB691" w:rsidR="00870327" w:rsidRPr="00440CF1" w:rsidRDefault="00870327">
            <w:pPr>
              <w:jc w:val="right"/>
              <w:rPr>
                <w:rFonts w:ascii="Arial Narrow" w:hAnsi="Arial Narrow"/>
                <w:b/>
                <w:bCs/>
                <w:sz w:val="20"/>
                <w:szCs w:val="20"/>
                <w:lang w:val="en-GB"/>
              </w:rPr>
            </w:pPr>
            <w:r w:rsidRPr="00440CF1">
              <w:rPr>
                <w:rFonts w:ascii="Arial Narrow" w:hAnsi="Arial Narrow"/>
                <w:b/>
                <w:bCs/>
                <w:sz w:val="20"/>
                <w:szCs w:val="20"/>
                <w:lang w:val="en-GB"/>
              </w:rPr>
              <w:t>5 611 807</w:t>
            </w:r>
            <w:r w:rsidR="00570175" w:rsidRPr="00440CF1">
              <w:rPr>
                <w:rFonts w:ascii="Arial Narrow" w:hAnsi="Arial Narrow"/>
                <w:b/>
                <w:bCs/>
                <w:sz w:val="20"/>
                <w:szCs w:val="20"/>
                <w:lang w:val="en-GB"/>
              </w:rPr>
              <w:t>.</w:t>
            </w:r>
            <w:r w:rsidRPr="00440CF1">
              <w:rPr>
                <w:rFonts w:ascii="Arial Narrow" w:hAnsi="Arial Narrow"/>
                <w:b/>
                <w:bCs/>
                <w:sz w:val="20"/>
                <w:szCs w:val="20"/>
                <w:lang w:val="en-GB"/>
              </w:rPr>
              <w:t>38</w:t>
            </w:r>
          </w:p>
        </w:tc>
        <w:tc>
          <w:tcPr>
            <w:tcW w:w="451" w:type="pct"/>
            <w:tcBorders>
              <w:top w:val="nil"/>
              <w:left w:val="nil"/>
              <w:bottom w:val="single" w:sz="4" w:space="0" w:color="auto"/>
              <w:right w:val="nil"/>
            </w:tcBorders>
            <w:shd w:val="clear" w:color="auto" w:fill="auto"/>
            <w:noWrap/>
            <w:vAlign w:val="center"/>
          </w:tcPr>
          <w:p w14:paraId="68D1B046" w14:textId="65680246" w:rsidR="00870327" w:rsidRPr="00440CF1" w:rsidRDefault="00870327">
            <w:pPr>
              <w:jc w:val="right"/>
              <w:rPr>
                <w:rFonts w:ascii="Arial Narrow" w:hAnsi="Arial Narrow"/>
                <w:b/>
                <w:bCs/>
                <w:sz w:val="20"/>
                <w:szCs w:val="20"/>
                <w:lang w:val="en-GB"/>
              </w:rPr>
            </w:pPr>
            <w:r w:rsidRPr="00440CF1">
              <w:rPr>
                <w:rFonts w:ascii="Arial Narrow" w:hAnsi="Arial Narrow"/>
                <w:b/>
                <w:bCs/>
                <w:sz w:val="20"/>
                <w:szCs w:val="20"/>
                <w:lang w:val="en-GB"/>
              </w:rPr>
              <w:t>-230 487</w:t>
            </w:r>
            <w:r w:rsidR="00570175" w:rsidRPr="00440CF1">
              <w:rPr>
                <w:rFonts w:ascii="Arial Narrow" w:hAnsi="Arial Narrow"/>
                <w:b/>
                <w:bCs/>
                <w:sz w:val="20"/>
                <w:szCs w:val="20"/>
                <w:lang w:val="en-GB"/>
              </w:rPr>
              <w:t>.</w:t>
            </w:r>
            <w:r w:rsidRPr="00440CF1">
              <w:rPr>
                <w:rFonts w:ascii="Arial Narrow" w:hAnsi="Arial Narrow"/>
                <w:b/>
                <w:bCs/>
                <w:sz w:val="20"/>
                <w:szCs w:val="20"/>
                <w:lang w:val="en-GB"/>
              </w:rPr>
              <w:t>14</w:t>
            </w:r>
          </w:p>
        </w:tc>
        <w:tc>
          <w:tcPr>
            <w:tcW w:w="450" w:type="pct"/>
            <w:tcBorders>
              <w:top w:val="nil"/>
              <w:left w:val="nil"/>
              <w:bottom w:val="single" w:sz="4" w:space="0" w:color="auto"/>
              <w:right w:val="nil"/>
            </w:tcBorders>
            <w:shd w:val="clear" w:color="auto" w:fill="auto"/>
            <w:noWrap/>
            <w:vAlign w:val="center"/>
          </w:tcPr>
          <w:p w14:paraId="4F6469A9" w14:textId="5231981F" w:rsidR="00870327" w:rsidRPr="00440CF1" w:rsidRDefault="00870327">
            <w:pPr>
              <w:jc w:val="right"/>
              <w:rPr>
                <w:rFonts w:ascii="Arial Narrow" w:hAnsi="Arial Narrow"/>
                <w:b/>
                <w:bCs/>
                <w:sz w:val="20"/>
                <w:szCs w:val="20"/>
                <w:lang w:val="en-GB"/>
              </w:rPr>
            </w:pPr>
            <w:r w:rsidRPr="00440CF1">
              <w:rPr>
                <w:rFonts w:ascii="Arial Narrow" w:hAnsi="Arial Narrow"/>
                <w:b/>
                <w:bCs/>
                <w:sz w:val="20"/>
                <w:szCs w:val="20"/>
                <w:lang w:val="en-GB"/>
              </w:rPr>
              <w:t>440 806</w:t>
            </w:r>
            <w:r w:rsidR="00570175" w:rsidRPr="00440CF1">
              <w:rPr>
                <w:rFonts w:ascii="Arial Narrow" w:hAnsi="Arial Narrow"/>
                <w:b/>
                <w:bCs/>
                <w:sz w:val="20"/>
                <w:szCs w:val="20"/>
                <w:lang w:val="en-GB"/>
              </w:rPr>
              <w:t>.</w:t>
            </w:r>
            <w:r w:rsidRPr="00440CF1">
              <w:rPr>
                <w:rFonts w:ascii="Arial Narrow" w:hAnsi="Arial Narrow"/>
                <w:b/>
                <w:bCs/>
                <w:sz w:val="20"/>
                <w:szCs w:val="20"/>
                <w:lang w:val="en-GB"/>
              </w:rPr>
              <w:t>55</w:t>
            </w:r>
          </w:p>
        </w:tc>
        <w:tc>
          <w:tcPr>
            <w:tcW w:w="473" w:type="pct"/>
            <w:tcBorders>
              <w:top w:val="nil"/>
              <w:left w:val="nil"/>
              <w:bottom w:val="single" w:sz="4" w:space="0" w:color="auto"/>
              <w:right w:val="single" w:sz="4" w:space="0" w:color="auto"/>
            </w:tcBorders>
            <w:shd w:val="clear" w:color="auto" w:fill="auto"/>
            <w:noWrap/>
            <w:vAlign w:val="center"/>
          </w:tcPr>
          <w:p w14:paraId="5A365860" w14:textId="19AA3862" w:rsidR="00870327" w:rsidRPr="00440CF1" w:rsidRDefault="00870327">
            <w:pPr>
              <w:jc w:val="right"/>
              <w:rPr>
                <w:rFonts w:ascii="Arial Narrow" w:hAnsi="Arial Narrow"/>
                <w:b/>
                <w:bCs/>
                <w:sz w:val="20"/>
                <w:szCs w:val="20"/>
                <w:lang w:val="en-GB"/>
              </w:rPr>
            </w:pPr>
            <w:r w:rsidRPr="00440CF1">
              <w:rPr>
                <w:rFonts w:ascii="Arial Narrow" w:hAnsi="Arial Narrow"/>
                <w:b/>
                <w:bCs/>
                <w:color w:val="000000"/>
                <w:sz w:val="20"/>
                <w:szCs w:val="20"/>
                <w:lang w:val="en-GB"/>
              </w:rPr>
              <w:t>25 126 740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11</w:t>
            </w:r>
          </w:p>
        </w:tc>
      </w:tr>
    </w:tbl>
    <w:p w14:paraId="4D9A9367" w14:textId="77777777" w:rsidR="00016001" w:rsidRPr="00440CF1" w:rsidRDefault="00016001" w:rsidP="006E343D">
      <w:pPr>
        <w:pStyle w:val="Zwykytekst"/>
        <w:rPr>
          <w:rFonts w:ascii="Arial Narrow" w:hAnsi="Arial Narrow" w:cs="Times New Roman"/>
          <w:lang w:val="en-GB"/>
        </w:rPr>
        <w:sectPr w:rsidR="00016001" w:rsidRPr="00440CF1" w:rsidSect="00D859AE">
          <w:pgSz w:w="16838" w:h="11906" w:orient="landscape" w:code="9"/>
          <w:pgMar w:top="1418" w:right="1418" w:bottom="1418" w:left="1418" w:header="567" w:footer="0" w:gutter="0"/>
          <w:cols w:space="708"/>
          <w:docGrid w:linePitch="360"/>
        </w:sectPr>
      </w:pPr>
    </w:p>
    <w:p w14:paraId="3E15C024" w14:textId="33B138AD" w:rsidR="00A259CD" w:rsidRPr="00440CF1" w:rsidRDefault="005E25BF" w:rsidP="00A259CD">
      <w:pPr>
        <w:pStyle w:val="Sprawozdanieduy"/>
        <w:rPr>
          <w:rStyle w:val="styl2Znak"/>
          <w:b/>
          <w:i/>
          <w:lang w:val="en-GB"/>
        </w:rPr>
      </w:pPr>
      <w:bookmarkStart w:id="379" w:name="_Toc465244278"/>
      <w:bookmarkStart w:id="380" w:name="_Toc230757954"/>
      <w:bookmarkStart w:id="381" w:name="_Toc231004590"/>
      <w:bookmarkStart w:id="382" w:name="_Toc231005101"/>
      <w:bookmarkEnd w:id="376"/>
      <w:bookmarkEnd w:id="377"/>
      <w:bookmarkEnd w:id="378"/>
      <w:r w:rsidRPr="00440CF1">
        <w:rPr>
          <w:rStyle w:val="styl2Znak"/>
          <w:b/>
          <w:i/>
          <w:lang w:val="en-GB"/>
        </w:rPr>
        <w:lastRenderedPageBreak/>
        <w:t>Selected notes to the</w:t>
      </w:r>
      <w:r w:rsidR="00996A5F" w:rsidRPr="00440CF1">
        <w:rPr>
          <w:rStyle w:val="styl2Znak"/>
          <w:b/>
          <w:i/>
          <w:lang w:val="en-GB"/>
        </w:rPr>
        <w:t xml:space="preserve"> condensed financial statement of </w:t>
      </w:r>
      <w:proofErr w:type="spellStart"/>
      <w:r w:rsidR="00996A5F" w:rsidRPr="00440CF1">
        <w:rPr>
          <w:rStyle w:val="styl2Znak"/>
          <w:b/>
          <w:i/>
          <w:lang w:val="en-GB"/>
        </w:rPr>
        <w:t>OPTeam</w:t>
      </w:r>
      <w:proofErr w:type="spellEnd"/>
      <w:r w:rsidR="00996A5F" w:rsidRPr="00440CF1">
        <w:rPr>
          <w:rStyle w:val="styl2Znak"/>
          <w:b/>
          <w:i/>
          <w:lang w:val="en-GB"/>
        </w:rPr>
        <w:t xml:space="preserve"> SA drawn up as of 30 June 2016</w:t>
      </w:r>
      <w:bookmarkEnd w:id="379"/>
      <w:r w:rsidRPr="00440CF1">
        <w:rPr>
          <w:rStyle w:val="styl2Znak"/>
          <w:b/>
          <w:i/>
          <w:lang w:val="en-GB"/>
        </w:rPr>
        <w:t xml:space="preserve"> </w:t>
      </w:r>
    </w:p>
    <w:p w14:paraId="63790A3B" w14:textId="77777777" w:rsidR="00A259CD" w:rsidRPr="00440CF1" w:rsidRDefault="00A259CD" w:rsidP="00A259CD">
      <w:pPr>
        <w:pStyle w:val="Sprawozdanieduy"/>
        <w:numPr>
          <w:ilvl w:val="0"/>
          <w:numId w:val="0"/>
        </w:numPr>
        <w:spacing w:before="0" w:after="0"/>
        <w:ind w:left="788"/>
        <w:rPr>
          <w:rStyle w:val="styl2Znak"/>
          <w:b/>
          <w:i/>
          <w:sz w:val="20"/>
          <w:szCs w:val="20"/>
          <w:lang w:val="en-GB"/>
        </w:rPr>
      </w:pPr>
    </w:p>
    <w:p w14:paraId="358A5B84" w14:textId="0704DA5B" w:rsidR="00F37D3D" w:rsidRPr="00440CF1" w:rsidRDefault="00996A5F" w:rsidP="00F37D3D">
      <w:pPr>
        <w:pStyle w:val="MsrSection2"/>
        <w:rPr>
          <w:sz w:val="22"/>
          <w:szCs w:val="22"/>
          <w:lang w:val="en-GB"/>
        </w:rPr>
      </w:pPr>
      <w:bookmarkStart w:id="383" w:name="_Toc465244279"/>
      <w:bookmarkEnd w:id="380"/>
      <w:bookmarkEnd w:id="381"/>
      <w:bookmarkEnd w:id="382"/>
      <w:r w:rsidRPr="00440CF1">
        <w:rPr>
          <w:sz w:val="22"/>
          <w:szCs w:val="22"/>
          <w:lang w:val="en-GB"/>
        </w:rPr>
        <w:t>General information and scope of activity</w:t>
      </w:r>
      <w:bookmarkEnd w:id="383"/>
    </w:p>
    <w:p w14:paraId="17E5A7E1" w14:textId="77777777" w:rsidR="00CD0E1C" w:rsidRPr="00440CF1" w:rsidRDefault="00CD0E1C" w:rsidP="00CD0E1C">
      <w:pPr>
        <w:pStyle w:val="Zwykytekst"/>
        <w:rPr>
          <w:lang w:val="en-GB"/>
        </w:rPr>
      </w:pPr>
    </w:p>
    <w:p w14:paraId="60661CCE" w14:textId="60399BB7" w:rsidR="00D1083C" w:rsidRPr="00440CF1" w:rsidRDefault="00996A5F" w:rsidP="00D1083C">
      <w:pPr>
        <w:spacing w:line="276" w:lineRule="auto"/>
        <w:jc w:val="both"/>
        <w:rPr>
          <w:rFonts w:ascii="Arial Narrow" w:hAnsi="Arial Narrow"/>
          <w:sz w:val="20"/>
          <w:szCs w:val="20"/>
          <w:lang w:val="en-GB"/>
        </w:rPr>
      </w:pPr>
      <w:proofErr w:type="spellStart"/>
      <w:r w:rsidRPr="00440CF1">
        <w:rPr>
          <w:rFonts w:ascii="Arial Narrow" w:eastAsia="Arial Unicode MS" w:hAnsi="Arial Narrow" w:cs="Arial Unicode MS"/>
          <w:sz w:val="20"/>
          <w:szCs w:val="20"/>
          <w:lang w:val="en-GB"/>
        </w:rPr>
        <w:t>OPTeam</w:t>
      </w:r>
      <w:proofErr w:type="spellEnd"/>
      <w:r w:rsidRPr="00440CF1">
        <w:rPr>
          <w:rFonts w:ascii="Arial Narrow" w:eastAsia="Arial Unicode MS" w:hAnsi="Arial Narrow" w:cs="Arial Unicode MS"/>
          <w:sz w:val="20"/>
          <w:szCs w:val="20"/>
          <w:lang w:val="en-GB"/>
        </w:rPr>
        <w:t xml:space="preserve"> </w:t>
      </w:r>
      <w:proofErr w:type="spellStart"/>
      <w:r w:rsidRPr="00440CF1">
        <w:rPr>
          <w:rFonts w:ascii="Arial Narrow" w:eastAsia="Arial Unicode MS" w:hAnsi="Arial Narrow" w:cs="Arial Unicode MS"/>
          <w:sz w:val="20"/>
          <w:szCs w:val="20"/>
          <w:lang w:val="en-GB"/>
        </w:rPr>
        <w:t>Spółka</w:t>
      </w:r>
      <w:proofErr w:type="spellEnd"/>
      <w:r w:rsidRPr="00440CF1">
        <w:rPr>
          <w:rFonts w:ascii="Arial Narrow" w:eastAsia="Arial Unicode MS" w:hAnsi="Arial Narrow" w:cs="Arial Unicode MS"/>
          <w:sz w:val="20"/>
          <w:szCs w:val="20"/>
          <w:lang w:val="en-GB"/>
        </w:rPr>
        <w:t xml:space="preserve"> </w:t>
      </w:r>
      <w:proofErr w:type="spellStart"/>
      <w:r w:rsidRPr="00440CF1">
        <w:rPr>
          <w:rFonts w:ascii="Arial Narrow" w:eastAsia="Arial Unicode MS" w:hAnsi="Arial Narrow" w:cs="Arial Unicode MS"/>
          <w:sz w:val="20"/>
          <w:szCs w:val="20"/>
          <w:lang w:val="en-GB"/>
        </w:rPr>
        <w:t>Akcyjna</w:t>
      </w:r>
      <w:proofErr w:type="spellEnd"/>
      <w:r w:rsidRPr="00440CF1">
        <w:rPr>
          <w:rFonts w:ascii="Arial Narrow" w:eastAsia="Arial Unicode MS" w:hAnsi="Arial Narrow" w:cs="Arial Unicode MS"/>
          <w:sz w:val="20"/>
          <w:szCs w:val="20"/>
          <w:lang w:val="en-GB"/>
        </w:rPr>
        <w:t xml:space="preserve"> with its seat in </w:t>
      </w:r>
      <w:proofErr w:type="spellStart"/>
      <w:r w:rsidRPr="00440CF1">
        <w:rPr>
          <w:rFonts w:ascii="Arial Narrow" w:eastAsia="Arial Unicode MS" w:hAnsi="Arial Narrow" w:cs="Arial Unicode MS"/>
          <w:sz w:val="20"/>
          <w:szCs w:val="20"/>
          <w:lang w:val="en-GB"/>
        </w:rPr>
        <w:t>Tajęcina</w:t>
      </w:r>
      <w:proofErr w:type="spellEnd"/>
      <w:r w:rsidRPr="00440CF1">
        <w:rPr>
          <w:rFonts w:ascii="Arial Narrow" w:eastAsia="Arial Unicode MS" w:hAnsi="Arial Narrow" w:cs="Arial Unicode MS"/>
          <w:sz w:val="20"/>
          <w:szCs w:val="20"/>
          <w:lang w:val="en-GB"/>
        </w:rPr>
        <w:t xml:space="preserve"> 113 near </w:t>
      </w:r>
      <w:proofErr w:type="spellStart"/>
      <w:r w:rsidRPr="00440CF1">
        <w:rPr>
          <w:rFonts w:ascii="Arial Narrow" w:eastAsia="Arial Unicode MS" w:hAnsi="Arial Narrow" w:cs="Arial Unicode MS"/>
          <w:sz w:val="20"/>
          <w:szCs w:val="20"/>
          <w:lang w:val="en-GB"/>
        </w:rPr>
        <w:t>Rzeszów</w:t>
      </w:r>
      <w:proofErr w:type="spellEnd"/>
      <w:r w:rsidRPr="00440CF1">
        <w:rPr>
          <w:rFonts w:ascii="Arial Narrow" w:eastAsia="Arial Unicode MS" w:hAnsi="Arial Narrow" w:cs="Arial Unicode MS"/>
          <w:sz w:val="20"/>
          <w:szCs w:val="20"/>
          <w:lang w:val="en-GB"/>
        </w:rPr>
        <w:t xml:space="preserve">, hereinafter referred to as the Company. </w:t>
      </w:r>
      <w:proofErr w:type="spellStart"/>
      <w:r w:rsidRPr="00440CF1">
        <w:rPr>
          <w:rFonts w:ascii="Arial Narrow" w:eastAsia="Arial Unicode MS" w:hAnsi="Arial Narrow" w:cs="Arial Unicode MS"/>
          <w:sz w:val="20"/>
          <w:szCs w:val="20"/>
          <w:lang w:val="en-GB"/>
        </w:rPr>
        <w:t>OPTeam</w:t>
      </w:r>
      <w:proofErr w:type="spellEnd"/>
      <w:r w:rsidRPr="00440CF1">
        <w:rPr>
          <w:rFonts w:ascii="Arial Narrow" w:eastAsia="Arial Unicode MS" w:hAnsi="Arial Narrow" w:cs="Arial Unicode MS"/>
          <w:sz w:val="20"/>
          <w:szCs w:val="20"/>
          <w:lang w:val="en-GB"/>
        </w:rPr>
        <w:t xml:space="preserve"> has been in operation since 1988, initially under the name COMFORT Sp. z </w:t>
      </w:r>
      <w:proofErr w:type="spellStart"/>
      <w:r w:rsidRPr="00440CF1">
        <w:rPr>
          <w:rFonts w:ascii="Arial Narrow" w:eastAsia="Arial Unicode MS" w:hAnsi="Arial Narrow" w:cs="Arial Unicode MS"/>
          <w:sz w:val="20"/>
          <w:szCs w:val="20"/>
          <w:lang w:val="en-GB"/>
        </w:rPr>
        <w:t>o.o</w:t>
      </w:r>
      <w:proofErr w:type="spellEnd"/>
      <w:r w:rsidRPr="00440CF1">
        <w:rPr>
          <w:rFonts w:ascii="Arial Narrow" w:eastAsia="Arial Unicode MS" w:hAnsi="Arial Narrow" w:cs="Arial Unicode MS"/>
          <w:sz w:val="20"/>
          <w:szCs w:val="20"/>
          <w:lang w:val="en-GB"/>
        </w:rPr>
        <w:t xml:space="preserve">., and after 1992 as OPTIMUS-COMFORT Sp. z </w:t>
      </w:r>
      <w:proofErr w:type="spellStart"/>
      <w:r w:rsidRPr="00440CF1">
        <w:rPr>
          <w:rFonts w:ascii="Arial Narrow" w:eastAsia="Arial Unicode MS" w:hAnsi="Arial Narrow" w:cs="Arial Unicode MS"/>
          <w:sz w:val="20"/>
          <w:szCs w:val="20"/>
          <w:lang w:val="en-GB"/>
        </w:rPr>
        <w:t>o.o</w:t>
      </w:r>
      <w:proofErr w:type="spellEnd"/>
      <w:r w:rsidRPr="00440CF1">
        <w:rPr>
          <w:rFonts w:ascii="Arial Narrow" w:eastAsia="Arial Unicode MS" w:hAnsi="Arial Narrow" w:cs="Arial Unicode MS"/>
          <w:sz w:val="20"/>
          <w:szCs w:val="20"/>
          <w:lang w:val="en-GB"/>
        </w:rPr>
        <w:t>. In its current legal form, the Company has been in operation since 5.05.2003. Since 11 October 2010, the Company’s shares are listed on the Warsaw Stock Exchange.</w:t>
      </w:r>
    </w:p>
    <w:p w14:paraId="486C0245" w14:textId="77777777" w:rsidR="00D1083C" w:rsidRPr="00440CF1" w:rsidRDefault="00D1083C" w:rsidP="00D1083C">
      <w:pPr>
        <w:rPr>
          <w:lang w:val="en-GB"/>
        </w:rPr>
      </w:pPr>
    </w:p>
    <w:p w14:paraId="729FFF6F" w14:textId="1D17A056" w:rsidR="00D1083C" w:rsidRPr="00440CF1" w:rsidRDefault="00996A5F" w:rsidP="00D1083C">
      <w:pPr>
        <w:spacing w:line="276" w:lineRule="auto"/>
        <w:jc w:val="both"/>
        <w:rPr>
          <w:rFonts w:ascii="Arial Narrow" w:eastAsia="Arial Unicode MS" w:hAnsi="Arial Narrow" w:cs="Arial Unicode MS"/>
          <w:sz w:val="20"/>
          <w:szCs w:val="20"/>
          <w:lang w:val="en-GB"/>
        </w:rPr>
      </w:pPr>
      <w:proofErr w:type="spellStart"/>
      <w:r w:rsidRPr="00440CF1">
        <w:rPr>
          <w:rFonts w:ascii="Arial Narrow" w:eastAsia="Arial Unicode MS" w:hAnsi="Arial Narrow" w:cs="Arial Unicode MS"/>
          <w:sz w:val="20"/>
          <w:szCs w:val="20"/>
          <w:lang w:val="en-GB"/>
        </w:rPr>
        <w:t>OPTeam</w:t>
      </w:r>
      <w:proofErr w:type="spellEnd"/>
      <w:r w:rsidRPr="00440CF1">
        <w:rPr>
          <w:rFonts w:ascii="Arial Narrow" w:eastAsia="Arial Unicode MS" w:hAnsi="Arial Narrow" w:cs="Arial Unicode MS"/>
          <w:sz w:val="20"/>
          <w:szCs w:val="20"/>
          <w:lang w:val="en-GB"/>
        </w:rPr>
        <w:t xml:space="preserve"> S.A. is entered into the National Court Register of Domestic Entrepreneurs at number 000160492 kept by the Regional Court in </w:t>
      </w:r>
      <w:proofErr w:type="spellStart"/>
      <w:r w:rsidRPr="00440CF1">
        <w:rPr>
          <w:rFonts w:ascii="Arial Narrow" w:eastAsia="Arial Unicode MS" w:hAnsi="Arial Narrow" w:cs="Arial Unicode MS"/>
          <w:sz w:val="20"/>
          <w:szCs w:val="20"/>
          <w:lang w:val="en-GB"/>
        </w:rPr>
        <w:t>Rzeszów</w:t>
      </w:r>
      <w:proofErr w:type="spellEnd"/>
      <w:r w:rsidRPr="00440CF1">
        <w:rPr>
          <w:rFonts w:ascii="Arial Narrow" w:eastAsia="Arial Unicode MS" w:hAnsi="Arial Narrow" w:cs="Arial Unicode MS"/>
          <w:sz w:val="20"/>
          <w:szCs w:val="20"/>
          <w:lang w:val="en-GB"/>
        </w:rPr>
        <w:t>, 12th Commercial Division of the National Court Register. The company holds the statistical number REGON 008033000 and tax ID number NIP 813 03 34 531.</w:t>
      </w:r>
    </w:p>
    <w:p w14:paraId="7F173484" w14:textId="77777777" w:rsidR="00D1083C" w:rsidRPr="00440CF1" w:rsidRDefault="00D1083C" w:rsidP="00D1083C">
      <w:pPr>
        <w:rPr>
          <w:lang w:val="en-GB"/>
        </w:rPr>
      </w:pPr>
    </w:p>
    <w:p w14:paraId="38469B13" w14:textId="2E6EC974" w:rsidR="00D1083C" w:rsidRPr="00440CF1" w:rsidRDefault="00996A5F" w:rsidP="00D1083C">
      <w:pPr>
        <w:spacing w:line="276" w:lineRule="auto"/>
        <w:jc w:val="both"/>
        <w:rPr>
          <w:rFonts w:ascii="Arial Narrow" w:hAnsi="Arial Narrow" w:cs="Arial Narrow"/>
          <w:sz w:val="20"/>
          <w:szCs w:val="20"/>
          <w:lang w:val="en-GB"/>
        </w:rPr>
      </w:pPr>
      <w:proofErr w:type="spellStart"/>
      <w:r w:rsidRPr="00440CF1">
        <w:rPr>
          <w:rFonts w:ascii="Arial Narrow" w:eastAsia="Arial Unicode MS" w:hAnsi="Arial Narrow" w:cs="Arial Unicode MS"/>
          <w:sz w:val="20"/>
          <w:szCs w:val="20"/>
          <w:lang w:val="en-GB"/>
        </w:rPr>
        <w:t>OPTeam</w:t>
      </w:r>
      <w:proofErr w:type="spellEnd"/>
      <w:r w:rsidRPr="00440CF1">
        <w:rPr>
          <w:rFonts w:ascii="Arial Narrow" w:eastAsia="Arial Unicode MS" w:hAnsi="Arial Narrow" w:cs="Arial Unicode MS"/>
          <w:sz w:val="20"/>
          <w:szCs w:val="20"/>
          <w:lang w:val="en-GB"/>
        </w:rPr>
        <w:t xml:space="preserve"> S.A. runs its business within the </w:t>
      </w:r>
      <w:proofErr w:type="spellStart"/>
      <w:r w:rsidRPr="00440CF1">
        <w:rPr>
          <w:rFonts w:ascii="Arial Narrow" w:eastAsia="Arial Unicode MS" w:hAnsi="Arial Narrow" w:cs="Arial Unicode MS"/>
          <w:sz w:val="20"/>
          <w:szCs w:val="20"/>
          <w:lang w:val="en-GB"/>
        </w:rPr>
        <w:t>Mielec</w:t>
      </w:r>
      <w:proofErr w:type="spellEnd"/>
      <w:r w:rsidRPr="00440CF1">
        <w:rPr>
          <w:rFonts w:ascii="Arial Narrow" w:eastAsia="Arial Unicode MS" w:hAnsi="Arial Narrow" w:cs="Arial Unicode MS"/>
          <w:sz w:val="20"/>
          <w:szCs w:val="20"/>
          <w:lang w:val="en-GB"/>
        </w:rPr>
        <w:t xml:space="preserve"> SEZ pursuant to the Licence of the Industrial Development Agency no 149/ARP/2008 of 18 September 2008.</w:t>
      </w:r>
    </w:p>
    <w:p w14:paraId="07B7E9C5" w14:textId="77777777" w:rsidR="00D1083C" w:rsidRPr="00440CF1" w:rsidRDefault="00D1083C" w:rsidP="00D1083C">
      <w:pPr>
        <w:rPr>
          <w:lang w:val="en-GB"/>
        </w:rPr>
      </w:pPr>
    </w:p>
    <w:p w14:paraId="358FD115" w14:textId="6B33222F" w:rsidR="00F37D3D" w:rsidRPr="00440CF1" w:rsidRDefault="00996A5F" w:rsidP="00D1083C">
      <w:pPr>
        <w:pStyle w:val="MsrParagraph"/>
        <w:spacing w:after="120" w:line="276" w:lineRule="auto"/>
        <w:ind w:firstLine="0"/>
        <w:rPr>
          <w:sz w:val="20"/>
          <w:szCs w:val="20"/>
          <w:lang w:val="en-GB"/>
        </w:rPr>
      </w:pPr>
      <w:r w:rsidRPr="00440CF1">
        <w:rPr>
          <w:sz w:val="20"/>
          <w:szCs w:val="20"/>
          <w:lang w:val="en-GB"/>
        </w:rPr>
        <w:t>The core business of the Company includes:</w:t>
      </w:r>
    </w:p>
    <w:p w14:paraId="6D73A621" w14:textId="77777777" w:rsidR="00996A5F" w:rsidRPr="00440CF1" w:rsidRDefault="00996A5F" w:rsidP="00996A5F">
      <w:pPr>
        <w:widowControl w:val="0"/>
        <w:numPr>
          <w:ilvl w:val="0"/>
          <w:numId w:val="7"/>
        </w:numPr>
        <w:overflowPunct w:val="0"/>
        <w:autoSpaceDE w:val="0"/>
        <w:autoSpaceDN w:val="0"/>
        <w:adjustRightInd w:val="0"/>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software-related activities, including: systems analysis, development and programming, </w:t>
      </w:r>
    </w:p>
    <w:p w14:paraId="08B9279E" w14:textId="77777777" w:rsidR="00996A5F" w:rsidRPr="00440CF1" w:rsidRDefault="00996A5F" w:rsidP="00996A5F">
      <w:pPr>
        <w:widowControl w:val="0"/>
        <w:autoSpaceDE w:val="0"/>
        <w:autoSpaceDN w:val="0"/>
        <w:adjustRightInd w:val="0"/>
        <w:spacing w:line="34" w:lineRule="exact"/>
        <w:rPr>
          <w:rFonts w:ascii="Arial Narrow" w:hAnsi="Arial Narrow" w:cs="Arial Narrow"/>
          <w:sz w:val="20"/>
          <w:szCs w:val="20"/>
          <w:lang w:val="en-GB"/>
        </w:rPr>
      </w:pPr>
    </w:p>
    <w:p w14:paraId="423193F7" w14:textId="77777777" w:rsidR="00996A5F" w:rsidRPr="00440CF1" w:rsidRDefault="00996A5F" w:rsidP="00996A5F">
      <w:pPr>
        <w:widowControl w:val="0"/>
        <w:numPr>
          <w:ilvl w:val="0"/>
          <w:numId w:val="7"/>
        </w:numPr>
        <w:overflowPunct w:val="0"/>
        <w:autoSpaceDE w:val="0"/>
        <w:autoSpaceDN w:val="0"/>
        <w:adjustRightInd w:val="0"/>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advisory services related to information technology, </w:t>
      </w:r>
    </w:p>
    <w:p w14:paraId="03065415" w14:textId="77777777" w:rsidR="00996A5F" w:rsidRPr="00440CF1" w:rsidRDefault="00996A5F" w:rsidP="00996A5F">
      <w:pPr>
        <w:widowControl w:val="0"/>
        <w:autoSpaceDE w:val="0"/>
        <w:autoSpaceDN w:val="0"/>
        <w:adjustRightInd w:val="0"/>
        <w:spacing w:line="34" w:lineRule="exact"/>
        <w:rPr>
          <w:rFonts w:ascii="Arial Narrow" w:hAnsi="Arial Narrow" w:cs="Arial Narrow"/>
          <w:sz w:val="20"/>
          <w:szCs w:val="20"/>
          <w:lang w:val="en-GB"/>
        </w:rPr>
      </w:pPr>
    </w:p>
    <w:p w14:paraId="24D46BF1" w14:textId="77777777" w:rsidR="00996A5F" w:rsidRPr="00440CF1" w:rsidRDefault="00996A5F" w:rsidP="00996A5F">
      <w:pPr>
        <w:widowControl w:val="0"/>
        <w:numPr>
          <w:ilvl w:val="0"/>
          <w:numId w:val="7"/>
        </w:numPr>
        <w:overflowPunct w:val="0"/>
        <w:autoSpaceDE w:val="0"/>
        <w:autoSpaceDN w:val="0"/>
        <w:adjustRightInd w:val="0"/>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activities related to managing IT equipment, </w:t>
      </w:r>
    </w:p>
    <w:p w14:paraId="043DCCE1" w14:textId="77777777" w:rsidR="00996A5F" w:rsidRPr="00440CF1" w:rsidRDefault="00996A5F" w:rsidP="00996A5F">
      <w:pPr>
        <w:widowControl w:val="0"/>
        <w:autoSpaceDE w:val="0"/>
        <w:autoSpaceDN w:val="0"/>
        <w:adjustRightInd w:val="0"/>
        <w:spacing w:line="34" w:lineRule="exact"/>
        <w:rPr>
          <w:rFonts w:ascii="Arial Narrow" w:hAnsi="Arial Narrow" w:cs="Arial Narrow"/>
          <w:sz w:val="20"/>
          <w:szCs w:val="20"/>
          <w:lang w:val="en-GB"/>
        </w:rPr>
      </w:pPr>
    </w:p>
    <w:p w14:paraId="51E9936D" w14:textId="77777777" w:rsidR="00996A5F" w:rsidRPr="00440CF1" w:rsidRDefault="00996A5F" w:rsidP="00996A5F">
      <w:pPr>
        <w:widowControl w:val="0"/>
        <w:numPr>
          <w:ilvl w:val="0"/>
          <w:numId w:val="7"/>
        </w:numPr>
        <w:overflowPunct w:val="0"/>
        <w:autoSpaceDE w:val="0"/>
        <w:autoSpaceDN w:val="0"/>
        <w:adjustRightInd w:val="0"/>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other services related to information and computer technologies, </w:t>
      </w:r>
    </w:p>
    <w:p w14:paraId="08C9A593" w14:textId="77777777" w:rsidR="00996A5F" w:rsidRPr="00440CF1" w:rsidRDefault="00996A5F" w:rsidP="00996A5F">
      <w:pPr>
        <w:widowControl w:val="0"/>
        <w:autoSpaceDE w:val="0"/>
        <w:autoSpaceDN w:val="0"/>
        <w:adjustRightInd w:val="0"/>
        <w:spacing w:line="34" w:lineRule="exact"/>
        <w:rPr>
          <w:rFonts w:ascii="Arial Narrow" w:hAnsi="Arial Narrow" w:cs="Arial Narrow"/>
          <w:sz w:val="20"/>
          <w:szCs w:val="20"/>
          <w:lang w:val="en-GB"/>
        </w:rPr>
      </w:pPr>
    </w:p>
    <w:p w14:paraId="3AE1BE3C" w14:textId="77777777" w:rsidR="00996A5F" w:rsidRPr="00440CF1" w:rsidRDefault="00996A5F" w:rsidP="00996A5F">
      <w:pPr>
        <w:widowControl w:val="0"/>
        <w:numPr>
          <w:ilvl w:val="0"/>
          <w:numId w:val="7"/>
        </w:numPr>
        <w:overflowPunct w:val="0"/>
        <w:autoSpaceDE w:val="0"/>
        <w:autoSpaceDN w:val="0"/>
        <w:adjustRightInd w:val="0"/>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data processing, management of Internet sites (hosting) and similar activities </w:t>
      </w:r>
    </w:p>
    <w:p w14:paraId="014BE8BB" w14:textId="77777777" w:rsidR="00996A5F" w:rsidRPr="00440CF1" w:rsidRDefault="00996A5F" w:rsidP="00996A5F">
      <w:pPr>
        <w:widowControl w:val="0"/>
        <w:autoSpaceDE w:val="0"/>
        <w:autoSpaceDN w:val="0"/>
        <w:adjustRightInd w:val="0"/>
        <w:spacing w:line="32" w:lineRule="exact"/>
        <w:rPr>
          <w:rFonts w:ascii="Arial Narrow" w:hAnsi="Arial Narrow" w:cs="Arial Narrow"/>
          <w:sz w:val="20"/>
          <w:szCs w:val="20"/>
          <w:lang w:val="en-GB"/>
        </w:rPr>
      </w:pPr>
    </w:p>
    <w:p w14:paraId="582BF4BF" w14:textId="77777777" w:rsidR="00996A5F" w:rsidRPr="00440CF1" w:rsidRDefault="00996A5F" w:rsidP="00996A5F">
      <w:pPr>
        <w:widowControl w:val="0"/>
        <w:numPr>
          <w:ilvl w:val="0"/>
          <w:numId w:val="7"/>
        </w:numPr>
        <w:overflowPunct w:val="0"/>
        <w:autoSpaceDE w:val="0"/>
        <w:autoSpaceDN w:val="0"/>
        <w:adjustRightInd w:val="0"/>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wholesale of computers, fiscal devices, peripheral devices and software, </w:t>
      </w:r>
    </w:p>
    <w:p w14:paraId="295920AD" w14:textId="77777777" w:rsidR="00996A5F" w:rsidRPr="00440CF1" w:rsidRDefault="00996A5F" w:rsidP="00996A5F">
      <w:pPr>
        <w:widowControl w:val="0"/>
        <w:autoSpaceDE w:val="0"/>
        <w:autoSpaceDN w:val="0"/>
        <w:adjustRightInd w:val="0"/>
        <w:spacing w:line="34" w:lineRule="exact"/>
        <w:rPr>
          <w:rFonts w:ascii="Arial Narrow" w:hAnsi="Arial Narrow" w:cs="Arial Narrow"/>
          <w:sz w:val="20"/>
          <w:szCs w:val="20"/>
          <w:lang w:val="en-GB"/>
        </w:rPr>
      </w:pPr>
    </w:p>
    <w:p w14:paraId="5B475141" w14:textId="77777777" w:rsidR="00996A5F" w:rsidRPr="00440CF1" w:rsidRDefault="00996A5F" w:rsidP="00996A5F">
      <w:pPr>
        <w:widowControl w:val="0"/>
        <w:numPr>
          <w:ilvl w:val="0"/>
          <w:numId w:val="7"/>
        </w:numPr>
        <w:overflowPunct w:val="0"/>
        <w:autoSpaceDE w:val="0"/>
        <w:autoSpaceDN w:val="0"/>
        <w:adjustRightInd w:val="0"/>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execution of electrical installations and other construction installations, </w:t>
      </w:r>
    </w:p>
    <w:p w14:paraId="5A052498" w14:textId="77777777" w:rsidR="00996A5F" w:rsidRPr="00440CF1" w:rsidRDefault="00996A5F" w:rsidP="00996A5F">
      <w:pPr>
        <w:widowControl w:val="0"/>
        <w:autoSpaceDE w:val="0"/>
        <w:autoSpaceDN w:val="0"/>
        <w:adjustRightInd w:val="0"/>
        <w:spacing w:line="34" w:lineRule="exact"/>
        <w:rPr>
          <w:rFonts w:ascii="Arial Narrow" w:hAnsi="Arial Narrow" w:cs="Arial Narrow"/>
          <w:sz w:val="20"/>
          <w:szCs w:val="20"/>
          <w:lang w:val="en-GB"/>
        </w:rPr>
      </w:pPr>
    </w:p>
    <w:p w14:paraId="1259D056" w14:textId="77777777" w:rsidR="00996A5F" w:rsidRPr="00440CF1" w:rsidRDefault="00996A5F" w:rsidP="00996A5F">
      <w:pPr>
        <w:widowControl w:val="0"/>
        <w:numPr>
          <w:ilvl w:val="0"/>
          <w:numId w:val="7"/>
        </w:numPr>
        <w:overflowPunct w:val="0"/>
        <w:autoSpaceDE w:val="0"/>
        <w:autoSpaceDN w:val="0"/>
        <w:adjustRightInd w:val="0"/>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repair and maintenance of computers and peripheral devices, telecommunications equipment, </w:t>
      </w:r>
    </w:p>
    <w:p w14:paraId="1A9A230D" w14:textId="77777777" w:rsidR="00996A5F" w:rsidRPr="00440CF1" w:rsidRDefault="00996A5F" w:rsidP="00996A5F">
      <w:pPr>
        <w:widowControl w:val="0"/>
        <w:numPr>
          <w:ilvl w:val="0"/>
          <w:numId w:val="7"/>
        </w:numPr>
        <w:overflowPunct w:val="0"/>
        <w:autoSpaceDE w:val="0"/>
        <w:autoSpaceDN w:val="0"/>
        <w:adjustRightInd w:val="0"/>
        <w:jc w:val="both"/>
        <w:rPr>
          <w:rFonts w:ascii="Arial Narrow" w:hAnsi="Arial Narrow" w:cs="Arial Narrow"/>
          <w:sz w:val="20"/>
          <w:szCs w:val="20"/>
          <w:lang w:val="en-GB"/>
        </w:rPr>
      </w:pPr>
      <w:r w:rsidRPr="00440CF1">
        <w:rPr>
          <w:rFonts w:ascii="Arial Narrow" w:hAnsi="Arial Narrow" w:cs="Arial Narrow"/>
          <w:sz w:val="20"/>
          <w:szCs w:val="20"/>
          <w:lang w:val="en-GB"/>
        </w:rPr>
        <w:t>HR outsourcing services,</w:t>
      </w:r>
    </w:p>
    <w:p w14:paraId="263F58DB" w14:textId="77777777" w:rsidR="00996A5F" w:rsidRPr="00440CF1" w:rsidRDefault="00996A5F" w:rsidP="00996A5F">
      <w:pPr>
        <w:widowControl w:val="0"/>
        <w:autoSpaceDE w:val="0"/>
        <w:autoSpaceDN w:val="0"/>
        <w:adjustRightInd w:val="0"/>
        <w:spacing w:line="34" w:lineRule="exact"/>
        <w:rPr>
          <w:rFonts w:ascii="Arial Narrow" w:hAnsi="Arial Narrow" w:cs="Arial Narrow"/>
          <w:sz w:val="20"/>
          <w:szCs w:val="20"/>
          <w:lang w:val="en-GB"/>
        </w:rPr>
      </w:pPr>
    </w:p>
    <w:p w14:paraId="674086B3" w14:textId="77777777" w:rsidR="00996A5F" w:rsidRPr="00440CF1" w:rsidRDefault="00996A5F" w:rsidP="00996A5F">
      <w:pPr>
        <w:widowControl w:val="0"/>
        <w:numPr>
          <w:ilvl w:val="0"/>
          <w:numId w:val="7"/>
        </w:numPr>
        <w:overflowPunct w:val="0"/>
        <w:autoSpaceDE w:val="0"/>
        <w:autoSpaceDN w:val="0"/>
        <w:adjustRightInd w:val="0"/>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extramural education. </w:t>
      </w:r>
    </w:p>
    <w:p w14:paraId="0634CBA2" w14:textId="77777777" w:rsidR="00996A5F" w:rsidRPr="00440CF1" w:rsidRDefault="00996A5F" w:rsidP="00996A5F">
      <w:pPr>
        <w:rPr>
          <w:lang w:val="en-GB"/>
        </w:rPr>
      </w:pPr>
    </w:p>
    <w:p w14:paraId="3BDA84FA" w14:textId="77777777" w:rsidR="009C3BAB" w:rsidRPr="00440CF1" w:rsidRDefault="009C3BAB" w:rsidP="00D1083C">
      <w:pPr>
        <w:spacing w:line="276" w:lineRule="auto"/>
        <w:rPr>
          <w:lang w:val="en-GB"/>
        </w:rPr>
      </w:pPr>
    </w:p>
    <w:p w14:paraId="492C4110" w14:textId="2F44DFF6" w:rsidR="009C3BAB" w:rsidRPr="00440CF1" w:rsidRDefault="007C0BF8" w:rsidP="009C3BAB">
      <w:pPr>
        <w:pStyle w:val="MsrSection2"/>
        <w:rPr>
          <w:sz w:val="22"/>
          <w:szCs w:val="22"/>
          <w:lang w:val="en-GB"/>
        </w:rPr>
      </w:pPr>
      <w:bookmarkStart w:id="384" w:name="_Toc465244280"/>
      <w:r w:rsidRPr="00440CF1">
        <w:rPr>
          <w:sz w:val="22"/>
          <w:szCs w:val="22"/>
          <w:lang w:val="en-GB"/>
        </w:rPr>
        <w:t>Changes in the Management Board and Supervisory Board</w:t>
      </w:r>
      <w:bookmarkEnd w:id="384"/>
    </w:p>
    <w:p w14:paraId="41C8DF46" w14:textId="77777777" w:rsidR="00AC3F45" w:rsidRPr="00440CF1" w:rsidRDefault="00AC3F45" w:rsidP="009C3BAB">
      <w:pPr>
        <w:pStyle w:val="MsrParagraph"/>
        <w:spacing w:line="240" w:lineRule="auto"/>
        <w:ind w:firstLine="0"/>
        <w:rPr>
          <w:sz w:val="20"/>
          <w:szCs w:val="20"/>
          <w:lang w:val="en-GB"/>
        </w:rPr>
      </w:pPr>
    </w:p>
    <w:p w14:paraId="522A5FD0" w14:textId="6C405708" w:rsidR="009C3BAB" w:rsidRPr="00440CF1" w:rsidRDefault="007C0BF8" w:rsidP="009C3BAB">
      <w:pPr>
        <w:pStyle w:val="MsrParagraph"/>
        <w:spacing w:line="240" w:lineRule="auto"/>
        <w:ind w:firstLine="0"/>
        <w:rPr>
          <w:sz w:val="20"/>
          <w:szCs w:val="20"/>
          <w:lang w:val="en-GB"/>
        </w:rPr>
      </w:pPr>
      <w:r w:rsidRPr="00440CF1">
        <w:rPr>
          <w:sz w:val="20"/>
          <w:szCs w:val="20"/>
          <w:lang w:val="en-GB"/>
        </w:rPr>
        <w:t xml:space="preserve">During the period covered by this report, the </w:t>
      </w:r>
      <w:r w:rsidRPr="00440CF1">
        <w:rPr>
          <w:b/>
          <w:sz w:val="20"/>
          <w:szCs w:val="20"/>
          <w:lang w:val="en-GB"/>
        </w:rPr>
        <w:t>Management Board</w:t>
      </w:r>
      <w:r w:rsidRPr="00440CF1">
        <w:rPr>
          <w:sz w:val="20"/>
          <w:szCs w:val="20"/>
          <w:lang w:val="en-GB"/>
        </w:rPr>
        <w:t xml:space="preserve"> of </w:t>
      </w:r>
      <w:proofErr w:type="spellStart"/>
      <w:r w:rsidRPr="00440CF1">
        <w:rPr>
          <w:sz w:val="20"/>
          <w:szCs w:val="20"/>
          <w:lang w:val="en-GB"/>
        </w:rPr>
        <w:t>OPTeam</w:t>
      </w:r>
      <w:proofErr w:type="spellEnd"/>
      <w:r w:rsidRPr="00440CF1">
        <w:rPr>
          <w:sz w:val="20"/>
          <w:szCs w:val="20"/>
          <w:lang w:val="en-GB"/>
        </w:rPr>
        <w:t xml:space="preserve"> S.A. was composed of:</w:t>
      </w:r>
      <w:r w:rsidR="009C3BAB" w:rsidRPr="00440CF1">
        <w:rPr>
          <w:sz w:val="20"/>
          <w:szCs w:val="20"/>
          <w:lang w:val="en-GB"/>
        </w:rPr>
        <w:t xml:space="preserve"> </w:t>
      </w:r>
    </w:p>
    <w:p w14:paraId="3EAA912B" w14:textId="77777777" w:rsidR="00D1083C" w:rsidRPr="00440CF1" w:rsidRDefault="00D1083C" w:rsidP="00D1083C">
      <w:pPr>
        <w:rPr>
          <w:lang w:val="en-GB"/>
        </w:rPr>
      </w:pPr>
    </w:p>
    <w:tbl>
      <w:tblPr>
        <w:tblW w:w="0" w:type="auto"/>
        <w:tblInd w:w="279" w:type="dxa"/>
        <w:tblLook w:val="01E0" w:firstRow="1" w:lastRow="1" w:firstColumn="1" w:lastColumn="1" w:noHBand="0" w:noVBand="0"/>
      </w:tblPr>
      <w:tblGrid>
        <w:gridCol w:w="2709"/>
        <w:gridCol w:w="5909"/>
      </w:tblGrid>
      <w:tr w:rsidR="005D6B60" w:rsidRPr="00440CF1" w14:paraId="0CD80557" w14:textId="77777777" w:rsidTr="006D213E">
        <w:trPr>
          <w:trHeight w:val="284"/>
        </w:trPr>
        <w:tc>
          <w:tcPr>
            <w:tcW w:w="2709" w:type="dxa"/>
            <w:vAlign w:val="center"/>
          </w:tcPr>
          <w:p w14:paraId="308FF9F6" w14:textId="77777777" w:rsidR="005D6B60" w:rsidRPr="00440CF1" w:rsidRDefault="005D6B60" w:rsidP="006D213E">
            <w:pPr>
              <w:rPr>
                <w:rFonts w:ascii="Arial Narrow" w:hAnsi="Arial Narrow" w:cs="Arial"/>
                <w:sz w:val="20"/>
                <w:szCs w:val="20"/>
                <w:lang w:val="en-GB"/>
              </w:rPr>
            </w:pPr>
            <w:proofErr w:type="spellStart"/>
            <w:r w:rsidRPr="00440CF1">
              <w:rPr>
                <w:rFonts w:ascii="Arial Narrow" w:hAnsi="Arial Narrow" w:cs="Arial"/>
                <w:sz w:val="20"/>
                <w:szCs w:val="20"/>
                <w:lang w:val="en-GB"/>
              </w:rPr>
              <w:t>Wacław</w:t>
            </w:r>
            <w:proofErr w:type="spellEnd"/>
            <w:r w:rsidRPr="00440CF1">
              <w:rPr>
                <w:rFonts w:ascii="Arial Narrow" w:hAnsi="Arial Narrow" w:cs="Arial"/>
                <w:sz w:val="20"/>
                <w:szCs w:val="20"/>
                <w:lang w:val="en-GB"/>
              </w:rPr>
              <w:t xml:space="preserve"> </w:t>
            </w:r>
            <w:proofErr w:type="spellStart"/>
            <w:r w:rsidRPr="00440CF1">
              <w:rPr>
                <w:rFonts w:ascii="Arial Narrow" w:hAnsi="Arial Narrow" w:cs="Arial"/>
                <w:sz w:val="20"/>
                <w:szCs w:val="20"/>
                <w:lang w:val="en-GB"/>
              </w:rPr>
              <w:t>Szary</w:t>
            </w:r>
            <w:proofErr w:type="spellEnd"/>
          </w:p>
        </w:tc>
        <w:tc>
          <w:tcPr>
            <w:tcW w:w="5909" w:type="dxa"/>
            <w:vAlign w:val="center"/>
          </w:tcPr>
          <w:p w14:paraId="1E7515F4" w14:textId="7B57B707" w:rsidR="005D6B60" w:rsidRPr="00440CF1" w:rsidRDefault="007C0BF8" w:rsidP="006D213E">
            <w:pPr>
              <w:rPr>
                <w:rFonts w:ascii="Arial Narrow" w:hAnsi="Arial Narrow" w:cs="Arial"/>
                <w:sz w:val="20"/>
                <w:szCs w:val="20"/>
                <w:lang w:val="en-GB"/>
              </w:rPr>
            </w:pPr>
            <w:r w:rsidRPr="00440CF1">
              <w:rPr>
                <w:rFonts w:ascii="Arial Narrow" w:hAnsi="Arial Narrow" w:cs="Arial"/>
                <w:sz w:val="20"/>
                <w:szCs w:val="20"/>
                <w:lang w:val="en-GB"/>
              </w:rPr>
              <w:t>President of the Management Board</w:t>
            </w:r>
          </w:p>
        </w:tc>
      </w:tr>
      <w:tr w:rsidR="005D6B60" w:rsidRPr="00440CF1" w14:paraId="0B4CDC61" w14:textId="77777777" w:rsidTr="006D213E">
        <w:trPr>
          <w:trHeight w:val="284"/>
        </w:trPr>
        <w:tc>
          <w:tcPr>
            <w:tcW w:w="2709" w:type="dxa"/>
            <w:vAlign w:val="center"/>
          </w:tcPr>
          <w:p w14:paraId="565189F6" w14:textId="77777777" w:rsidR="005D6B60" w:rsidRPr="00440CF1" w:rsidRDefault="005D6B60" w:rsidP="006D213E">
            <w:pPr>
              <w:rPr>
                <w:rFonts w:ascii="Arial Narrow" w:hAnsi="Arial Narrow" w:cs="Arial"/>
                <w:sz w:val="20"/>
                <w:szCs w:val="20"/>
                <w:lang w:val="en-GB"/>
              </w:rPr>
            </w:pPr>
            <w:r w:rsidRPr="00440CF1">
              <w:rPr>
                <w:rFonts w:ascii="Arial Narrow" w:hAnsi="Arial Narrow" w:cs="Arial"/>
                <w:sz w:val="20"/>
                <w:szCs w:val="20"/>
                <w:lang w:val="en-GB"/>
              </w:rPr>
              <w:t xml:space="preserve">Bogdan </w:t>
            </w:r>
            <w:proofErr w:type="spellStart"/>
            <w:r w:rsidRPr="00440CF1">
              <w:rPr>
                <w:rFonts w:ascii="Arial Narrow" w:hAnsi="Arial Narrow" w:cs="Arial"/>
                <w:sz w:val="20"/>
                <w:szCs w:val="20"/>
                <w:lang w:val="en-GB"/>
              </w:rPr>
              <w:t>Niziołek</w:t>
            </w:r>
            <w:proofErr w:type="spellEnd"/>
          </w:p>
        </w:tc>
        <w:tc>
          <w:tcPr>
            <w:tcW w:w="5909" w:type="dxa"/>
            <w:vAlign w:val="center"/>
          </w:tcPr>
          <w:p w14:paraId="1126746B" w14:textId="6F1581C0" w:rsidR="005D6B60" w:rsidRPr="00440CF1" w:rsidRDefault="007C0BF8" w:rsidP="006D213E">
            <w:pPr>
              <w:rPr>
                <w:rFonts w:ascii="Arial Narrow" w:hAnsi="Arial Narrow" w:cs="Arial"/>
                <w:sz w:val="20"/>
                <w:szCs w:val="20"/>
                <w:lang w:val="en-GB"/>
              </w:rPr>
            </w:pPr>
            <w:r w:rsidRPr="00440CF1">
              <w:rPr>
                <w:rFonts w:ascii="Arial Narrow" w:hAnsi="Arial Narrow" w:cs="Arial"/>
                <w:sz w:val="20"/>
                <w:szCs w:val="20"/>
                <w:lang w:val="en-GB"/>
              </w:rPr>
              <w:t>Vice President of the Management Board</w:t>
            </w:r>
          </w:p>
        </w:tc>
      </w:tr>
      <w:tr w:rsidR="005D6B60" w:rsidRPr="00440CF1" w14:paraId="04818A99" w14:textId="77777777" w:rsidTr="006D213E">
        <w:trPr>
          <w:trHeight w:val="284"/>
        </w:trPr>
        <w:tc>
          <w:tcPr>
            <w:tcW w:w="2709" w:type="dxa"/>
            <w:vAlign w:val="center"/>
          </w:tcPr>
          <w:p w14:paraId="1EAF2EDC" w14:textId="77777777" w:rsidR="005D6B60" w:rsidRPr="00440CF1" w:rsidRDefault="005D6B60" w:rsidP="006D213E">
            <w:pPr>
              <w:rPr>
                <w:rFonts w:ascii="Arial Narrow" w:hAnsi="Arial Narrow" w:cs="Arial"/>
                <w:sz w:val="20"/>
                <w:szCs w:val="20"/>
                <w:lang w:val="en-GB"/>
              </w:rPr>
            </w:pPr>
            <w:proofErr w:type="spellStart"/>
            <w:r w:rsidRPr="00440CF1">
              <w:rPr>
                <w:rFonts w:ascii="Arial Narrow" w:hAnsi="Arial Narrow" w:cs="Arial"/>
                <w:sz w:val="20"/>
                <w:szCs w:val="20"/>
                <w:lang w:val="en-GB"/>
              </w:rPr>
              <w:t>Ryszard</w:t>
            </w:r>
            <w:proofErr w:type="spellEnd"/>
            <w:r w:rsidRPr="00440CF1">
              <w:rPr>
                <w:rFonts w:ascii="Arial Narrow" w:hAnsi="Arial Narrow" w:cs="Arial"/>
                <w:sz w:val="20"/>
                <w:szCs w:val="20"/>
                <w:lang w:val="en-GB"/>
              </w:rPr>
              <w:t xml:space="preserve"> </w:t>
            </w:r>
            <w:proofErr w:type="spellStart"/>
            <w:r w:rsidRPr="00440CF1">
              <w:rPr>
                <w:rFonts w:ascii="Arial Narrow" w:hAnsi="Arial Narrow" w:cs="Arial"/>
                <w:sz w:val="20"/>
                <w:szCs w:val="20"/>
                <w:lang w:val="en-GB"/>
              </w:rPr>
              <w:t>Woźniak</w:t>
            </w:r>
            <w:proofErr w:type="spellEnd"/>
          </w:p>
        </w:tc>
        <w:tc>
          <w:tcPr>
            <w:tcW w:w="5909" w:type="dxa"/>
            <w:vAlign w:val="center"/>
          </w:tcPr>
          <w:p w14:paraId="41A57B8C" w14:textId="271F867B" w:rsidR="005D6B60" w:rsidRPr="00440CF1" w:rsidRDefault="007C0BF8" w:rsidP="006D213E">
            <w:pPr>
              <w:rPr>
                <w:rFonts w:ascii="Arial Narrow" w:hAnsi="Arial Narrow" w:cs="Arial"/>
                <w:sz w:val="20"/>
                <w:szCs w:val="20"/>
                <w:lang w:val="en-GB"/>
              </w:rPr>
            </w:pPr>
            <w:r w:rsidRPr="00440CF1">
              <w:rPr>
                <w:rFonts w:ascii="Arial Narrow" w:hAnsi="Arial Narrow" w:cs="Arial"/>
                <w:sz w:val="20"/>
                <w:szCs w:val="20"/>
                <w:lang w:val="en-GB"/>
              </w:rPr>
              <w:t>Vice President of the Management Board</w:t>
            </w:r>
          </w:p>
        </w:tc>
      </w:tr>
    </w:tbl>
    <w:p w14:paraId="78AEAFCC" w14:textId="77777777" w:rsidR="00D1083C" w:rsidRPr="00440CF1" w:rsidRDefault="00D1083C" w:rsidP="00D1083C">
      <w:pPr>
        <w:rPr>
          <w:lang w:val="en-GB"/>
        </w:rPr>
      </w:pPr>
    </w:p>
    <w:p w14:paraId="609B295B" w14:textId="77777777" w:rsidR="00D1083C" w:rsidRPr="00440CF1" w:rsidRDefault="00D1083C" w:rsidP="00D1083C">
      <w:pPr>
        <w:rPr>
          <w:lang w:val="en-GB"/>
        </w:rPr>
      </w:pPr>
    </w:p>
    <w:p w14:paraId="3B8E78D4" w14:textId="77777777" w:rsidR="00D1083C" w:rsidRPr="00440CF1" w:rsidRDefault="00D1083C" w:rsidP="00D1083C">
      <w:pPr>
        <w:rPr>
          <w:lang w:val="en-GB"/>
        </w:rPr>
      </w:pPr>
    </w:p>
    <w:p w14:paraId="63BE1EA7" w14:textId="77777777" w:rsidR="00D1083C" w:rsidRPr="00440CF1" w:rsidRDefault="00D1083C" w:rsidP="00D1083C">
      <w:pPr>
        <w:rPr>
          <w:lang w:val="en-GB"/>
        </w:rPr>
      </w:pPr>
    </w:p>
    <w:p w14:paraId="0FAACB02" w14:textId="77777777" w:rsidR="009C3BAB" w:rsidRPr="00440CF1" w:rsidRDefault="009C3BAB" w:rsidP="009C3BAB">
      <w:pPr>
        <w:rPr>
          <w:lang w:val="en-GB"/>
        </w:rPr>
      </w:pPr>
    </w:p>
    <w:p w14:paraId="263AB324" w14:textId="77777777" w:rsidR="00523C4B" w:rsidRPr="00440CF1" w:rsidRDefault="00523C4B" w:rsidP="009C3BAB">
      <w:pPr>
        <w:pStyle w:val="MsrParagraph"/>
        <w:spacing w:line="240" w:lineRule="auto"/>
        <w:ind w:firstLine="0"/>
        <w:rPr>
          <w:sz w:val="20"/>
          <w:szCs w:val="20"/>
          <w:lang w:val="en-GB"/>
        </w:rPr>
      </w:pPr>
    </w:p>
    <w:p w14:paraId="34F73463" w14:textId="77777777" w:rsidR="002E7EC9" w:rsidRPr="00440CF1" w:rsidRDefault="002E7EC9" w:rsidP="009C3BAB">
      <w:pPr>
        <w:pStyle w:val="MsrParagraph"/>
        <w:spacing w:line="240" w:lineRule="auto"/>
        <w:ind w:firstLine="0"/>
        <w:rPr>
          <w:sz w:val="20"/>
          <w:szCs w:val="20"/>
          <w:lang w:val="en-GB"/>
        </w:rPr>
      </w:pPr>
    </w:p>
    <w:p w14:paraId="0AA1784F" w14:textId="7F76ED87" w:rsidR="009C3BAB" w:rsidRPr="00440CF1" w:rsidRDefault="007C0BF8" w:rsidP="009C3BAB">
      <w:pPr>
        <w:pStyle w:val="MsrParagraph"/>
        <w:spacing w:line="240" w:lineRule="auto"/>
        <w:ind w:firstLine="0"/>
        <w:rPr>
          <w:sz w:val="20"/>
          <w:szCs w:val="20"/>
          <w:lang w:val="en-GB"/>
        </w:rPr>
      </w:pPr>
      <w:r w:rsidRPr="00440CF1">
        <w:rPr>
          <w:sz w:val="20"/>
          <w:szCs w:val="20"/>
          <w:lang w:val="en-GB"/>
        </w:rPr>
        <w:t xml:space="preserve">During the period covered by this report, the </w:t>
      </w:r>
      <w:r w:rsidRPr="00440CF1">
        <w:rPr>
          <w:b/>
          <w:sz w:val="20"/>
          <w:szCs w:val="20"/>
          <w:lang w:val="en-GB"/>
        </w:rPr>
        <w:t>Supervisory Board</w:t>
      </w:r>
      <w:r w:rsidRPr="00440CF1">
        <w:rPr>
          <w:sz w:val="20"/>
          <w:szCs w:val="20"/>
          <w:lang w:val="en-GB"/>
        </w:rPr>
        <w:t xml:space="preserve"> of </w:t>
      </w:r>
      <w:proofErr w:type="spellStart"/>
      <w:r w:rsidRPr="00440CF1">
        <w:rPr>
          <w:sz w:val="20"/>
          <w:szCs w:val="20"/>
          <w:lang w:val="en-GB"/>
        </w:rPr>
        <w:t>OPTeam</w:t>
      </w:r>
      <w:proofErr w:type="spellEnd"/>
      <w:r w:rsidRPr="00440CF1">
        <w:rPr>
          <w:sz w:val="20"/>
          <w:szCs w:val="20"/>
          <w:lang w:val="en-GB"/>
        </w:rPr>
        <w:t xml:space="preserve"> S.A. was composed of:</w:t>
      </w:r>
    </w:p>
    <w:p w14:paraId="6F9126F8" w14:textId="77777777" w:rsidR="005D6B60" w:rsidRPr="00440CF1" w:rsidRDefault="005D6B60" w:rsidP="005D6B60">
      <w:pPr>
        <w:rPr>
          <w:lang w:val="en-GB"/>
        </w:rPr>
      </w:pPr>
    </w:p>
    <w:tbl>
      <w:tblPr>
        <w:tblW w:w="0" w:type="auto"/>
        <w:tblInd w:w="279" w:type="dxa"/>
        <w:tblLayout w:type="fixed"/>
        <w:tblLook w:val="01E0" w:firstRow="1" w:lastRow="1" w:firstColumn="1" w:lastColumn="1" w:noHBand="0" w:noVBand="0"/>
      </w:tblPr>
      <w:tblGrid>
        <w:gridCol w:w="2664"/>
        <w:gridCol w:w="5837"/>
      </w:tblGrid>
      <w:tr w:rsidR="005D6B60" w:rsidRPr="00440CF1" w14:paraId="00E6DB34" w14:textId="77777777" w:rsidTr="006D213E">
        <w:trPr>
          <w:trHeight w:val="284"/>
        </w:trPr>
        <w:tc>
          <w:tcPr>
            <w:tcW w:w="2664" w:type="dxa"/>
            <w:vAlign w:val="center"/>
          </w:tcPr>
          <w:p w14:paraId="2E90E1BE" w14:textId="77777777" w:rsidR="005D6B60" w:rsidRPr="00440CF1" w:rsidRDefault="005D6B60" w:rsidP="006D213E">
            <w:pPr>
              <w:rPr>
                <w:rFonts w:ascii="Arial Narrow" w:hAnsi="Arial Narrow" w:cs="Arial"/>
                <w:sz w:val="20"/>
                <w:szCs w:val="20"/>
                <w:lang w:val="en-GB"/>
              </w:rPr>
            </w:pPr>
            <w:proofErr w:type="spellStart"/>
            <w:r w:rsidRPr="00440CF1">
              <w:rPr>
                <w:rFonts w:ascii="Arial Narrow" w:hAnsi="Arial Narrow" w:cs="Arial"/>
                <w:sz w:val="20"/>
                <w:szCs w:val="20"/>
                <w:lang w:val="en-GB"/>
              </w:rPr>
              <w:t>Janusz</w:t>
            </w:r>
            <w:proofErr w:type="spellEnd"/>
            <w:r w:rsidRPr="00440CF1">
              <w:rPr>
                <w:rFonts w:ascii="Arial Narrow" w:hAnsi="Arial Narrow" w:cs="Arial"/>
                <w:sz w:val="20"/>
                <w:szCs w:val="20"/>
                <w:lang w:val="en-GB"/>
              </w:rPr>
              <w:t xml:space="preserve"> </w:t>
            </w:r>
            <w:proofErr w:type="spellStart"/>
            <w:r w:rsidRPr="00440CF1">
              <w:rPr>
                <w:rFonts w:ascii="Arial Narrow" w:hAnsi="Arial Narrow" w:cs="Arial"/>
                <w:sz w:val="20"/>
                <w:szCs w:val="20"/>
                <w:lang w:val="en-GB"/>
              </w:rPr>
              <w:t>Bober</w:t>
            </w:r>
            <w:proofErr w:type="spellEnd"/>
          </w:p>
        </w:tc>
        <w:tc>
          <w:tcPr>
            <w:tcW w:w="5837" w:type="dxa"/>
            <w:vAlign w:val="center"/>
          </w:tcPr>
          <w:p w14:paraId="0731145D" w14:textId="108353E0" w:rsidR="005D6B60" w:rsidRPr="00440CF1" w:rsidRDefault="007C0BF8" w:rsidP="006D213E">
            <w:pPr>
              <w:rPr>
                <w:rFonts w:ascii="Arial Narrow" w:hAnsi="Arial Narrow" w:cs="Arial"/>
                <w:sz w:val="20"/>
                <w:szCs w:val="20"/>
                <w:lang w:val="en-GB"/>
              </w:rPr>
            </w:pPr>
            <w:r w:rsidRPr="00440CF1">
              <w:rPr>
                <w:rFonts w:ascii="Arial Narrow" w:hAnsi="Arial Narrow" w:cs="Arial"/>
                <w:sz w:val="20"/>
                <w:szCs w:val="20"/>
                <w:lang w:val="en-GB"/>
              </w:rPr>
              <w:t>Chairman of the Supervisory Board</w:t>
            </w:r>
          </w:p>
        </w:tc>
      </w:tr>
      <w:tr w:rsidR="005D6B60" w:rsidRPr="00440CF1" w14:paraId="6C96B2C3" w14:textId="77777777" w:rsidTr="006D213E">
        <w:trPr>
          <w:trHeight w:val="284"/>
        </w:trPr>
        <w:tc>
          <w:tcPr>
            <w:tcW w:w="2664" w:type="dxa"/>
            <w:vAlign w:val="center"/>
          </w:tcPr>
          <w:p w14:paraId="3373FBD6" w14:textId="77777777" w:rsidR="005D6B60" w:rsidRPr="00440CF1" w:rsidRDefault="005D6B60" w:rsidP="006D213E">
            <w:pPr>
              <w:rPr>
                <w:rFonts w:ascii="Arial Narrow" w:hAnsi="Arial Narrow" w:cs="Arial"/>
                <w:sz w:val="20"/>
                <w:szCs w:val="20"/>
                <w:lang w:val="en-GB"/>
              </w:rPr>
            </w:pPr>
            <w:r w:rsidRPr="00440CF1">
              <w:rPr>
                <w:rFonts w:ascii="Arial Narrow" w:hAnsi="Arial Narrow" w:cs="Arial"/>
                <w:sz w:val="20"/>
                <w:szCs w:val="20"/>
                <w:lang w:val="en-GB"/>
              </w:rPr>
              <w:t xml:space="preserve">Andrzej </w:t>
            </w:r>
            <w:proofErr w:type="spellStart"/>
            <w:r w:rsidRPr="00440CF1">
              <w:rPr>
                <w:rFonts w:ascii="Arial Narrow" w:hAnsi="Arial Narrow" w:cs="Arial"/>
                <w:sz w:val="20"/>
                <w:szCs w:val="20"/>
                <w:lang w:val="en-GB"/>
              </w:rPr>
              <w:t>Pelczar</w:t>
            </w:r>
            <w:proofErr w:type="spellEnd"/>
          </w:p>
        </w:tc>
        <w:tc>
          <w:tcPr>
            <w:tcW w:w="5837" w:type="dxa"/>
            <w:vAlign w:val="center"/>
          </w:tcPr>
          <w:p w14:paraId="0390FF16" w14:textId="728B5B98" w:rsidR="005D6B60" w:rsidRPr="00440CF1" w:rsidRDefault="007C0BF8" w:rsidP="006D213E">
            <w:pPr>
              <w:rPr>
                <w:rFonts w:ascii="Arial Narrow" w:hAnsi="Arial Narrow" w:cs="Arial"/>
                <w:sz w:val="20"/>
                <w:szCs w:val="20"/>
                <w:lang w:val="en-GB"/>
              </w:rPr>
            </w:pPr>
            <w:r w:rsidRPr="00440CF1">
              <w:rPr>
                <w:rFonts w:ascii="Arial Narrow" w:hAnsi="Arial Narrow" w:cs="Arial"/>
                <w:sz w:val="20"/>
                <w:szCs w:val="20"/>
                <w:lang w:val="en-GB"/>
              </w:rPr>
              <w:t>Vice Chairman of the Supervisory Board</w:t>
            </w:r>
          </w:p>
        </w:tc>
      </w:tr>
      <w:tr w:rsidR="005D6B60" w:rsidRPr="00440CF1" w14:paraId="3A4BBC0E" w14:textId="77777777" w:rsidTr="006D213E">
        <w:trPr>
          <w:trHeight w:val="284"/>
        </w:trPr>
        <w:tc>
          <w:tcPr>
            <w:tcW w:w="2664" w:type="dxa"/>
            <w:vAlign w:val="center"/>
          </w:tcPr>
          <w:p w14:paraId="6C54DB23" w14:textId="77777777" w:rsidR="005D6B60" w:rsidRPr="00440CF1" w:rsidRDefault="005D6B60" w:rsidP="006D213E">
            <w:pPr>
              <w:rPr>
                <w:rFonts w:ascii="Arial Narrow" w:hAnsi="Arial Narrow" w:cs="Arial"/>
                <w:sz w:val="20"/>
                <w:szCs w:val="20"/>
                <w:lang w:val="en-GB"/>
              </w:rPr>
            </w:pPr>
            <w:proofErr w:type="spellStart"/>
            <w:r w:rsidRPr="00440CF1">
              <w:rPr>
                <w:rFonts w:ascii="Arial Narrow" w:hAnsi="Arial Narrow" w:cs="Arial"/>
                <w:sz w:val="20"/>
                <w:szCs w:val="20"/>
                <w:lang w:val="en-GB"/>
              </w:rPr>
              <w:t>Wiesław</w:t>
            </w:r>
            <w:proofErr w:type="spellEnd"/>
            <w:r w:rsidRPr="00440CF1">
              <w:rPr>
                <w:rFonts w:ascii="Arial Narrow" w:hAnsi="Arial Narrow" w:cs="Arial"/>
                <w:sz w:val="20"/>
                <w:szCs w:val="20"/>
                <w:lang w:val="en-GB"/>
              </w:rPr>
              <w:t xml:space="preserve"> </w:t>
            </w:r>
            <w:proofErr w:type="spellStart"/>
            <w:r w:rsidRPr="00440CF1">
              <w:rPr>
                <w:rFonts w:ascii="Arial Narrow" w:hAnsi="Arial Narrow" w:cs="Arial"/>
                <w:sz w:val="20"/>
                <w:szCs w:val="20"/>
                <w:lang w:val="en-GB"/>
              </w:rPr>
              <w:t>Zaniewicz</w:t>
            </w:r>
            <w:proofErr w:type="spellEnd"/>
          </w:p>
        </w:tc>
        <w:tc>
          <w:tcPr>
            <w:tcW w:w="5837" w:type="dxa"/>
            <w:vAlign w:val="center"/>
          </w:tcPr>
          <w:p w14:paraId="0E67AC5A" w14:textId="6745DAB1" w:rsidR="005D6B60" w:rsidRPr="00440CF1" w:rsidRDefault="007C0BF8" w:rsidP="006D213E">
            <w:pPr>
              <w:rPr>
                <w:rFonts w:ascii="Arial Narrow" w:hAnsi="Arial Narrow" w:cs="Arial"/>
                <w:sz w:val="20"/>
                <w:szCs w:val="20"/>
                <w:lang w:val="en-GB"/>
              </w:rPr>
            </w:pPr>
            <w:r w:rsidRPr="00440CF1">
              <w:rPr>
                <w:rFonts w:ascii="Arial Narrow" w:hAnsi="Arial Narrow" w:cs="Arial"/>
                <w:sz w:val="20"/>
                <w:szCs w:val="20"/>
                <w:lang w:val="en-GB"/>
              </w:rPr>
              <w:t>Secretary of the Supervisory Board</w:t>
            </w:r>
          </w:p>
        </w:tc>
      </w:tr>
      <w:tr w:rsidR="005D6B60" w:rsidRPr="00440CF1" w14:paraId="4BA06372" w14:textId="77777777" w:rsidTr="006D213E">
        <w:trPr>
          <w:trHeight w:val="284"/>
        </w:trPr>
        <w:tc>
          <w:tcPr>
            <w:tcW w:w="2664" w:type="dxa"/>
            <w:vAlign w:val="center"/>
          </w:tcPr>
          <w:p w14:paraId="067A4A3E" w14:textId="77777777" w:rsidR="005D6B60" w:rsidRPr="00440CF1" w:rsidRDefault="005D6B60" w:rsidP="006D213E">
            <w:pPr>
              <w:rPr>
                <w:rFonts w:ascii="Arial Narrow" w:hAnsi="Arial Narrow" w:cs="Arial"/>
                <w:sz w:val="20"/>
                <w:szCs w:val="20"/>
                <w:lang w:val="en-GB"/>
              </w:rPr>
            </w:pPr>
            <w:r w:rsidRPr="00440CF1">
              <w:rPr>
                <w:rFonts w:ascii="Arial Narrow" w:hAnsi="Arial Narrow" w:cs="Arial"/>
                <w:sz w:val="20"/>
                <w:szCs w:val="20"/>
                <w:lang w:val="en-GB"/>
              </w:rPr>
              <w:t>Marcin Lewandowski</w:t>
            </w:r>
          </w:p>
        </w:tc>
        <w:tc>
          <w:tcPr>
            <w:tcW w:w="5837" w:type="dxa"/>
            <w:vAlign w:val="center"/>
          </w:tcPr>
          <w:p w14:paraId="1C7EE83E" w14:textId="7DE39788" w:rsidR="005D6B60" w:rsidRPr="00440CF1" w:rsidRDefault="007C0BF8" w:rsidP="006D213E">
            <w:pPr>
              <w:rPr>
                <w:rFonts w:ascii="Arial Narrow" w:hAnsi="Arial Narrow" w:cs="Arial"/>
                <w:sz w:val="20"/>
                <w:szCs w:val="20"/>
                <w:lang w:val="en-GB"/>
              </w:rPr>
            </w:pPr>
            <w:r w:rsidRPr="00440CF1">
              <w:rPr>
                <w:rFonts w:ascii="Arial Narrow" w:hAnsi="Arial Narrow" w:cs="Arial"/>
                <w:sz w:val="20"/>
                <w:szCs w:val="20"/>
                <w:lang w:val="en-GB"/>
              </w:rPr>
              <w:t>Member of the Supervisory Board</w:t>
            </w:r>
          </w:p>
        </w:tc>
      </w:tr>
      <w:tr w:rsidR="005D6B60" w:rsidRPr="00440CF1" w14:paraId="4925B949" w14:textId="77777777" w:rsidTr="006D213E">
        <w:trPr>
          <w:trHeight w:val="284"/>
        </w:trPr>
        <w:tc>
          <w:tcPr>
            <w:tcW w:w="2664" w:type="dxa"/>
            <w:vAlign w:val="center"/>
          </w:tcPr>
          <w:p w14:paraId="6313ECD8" w14:textId="77777777" w:rsidR="005D6B60" w:rsidRPr="00440CF1" w:rsidRDefault="005D6B60" w:rsidP="006D213E">
            <w:pPr>
              <w:rPr>
                <w:rFonts w:ascii="Arial Narrow" w:hAnsi="Arial Narrow" w:cs="Arial"/>
                <w:sz w:val="20"/>
                <w:szCs w:val="20"/>
                <w:lang w:val="en-GB"/>
              </w:rPr>
            </w:pPr>
            <w:r w:rsidRPr="00440CF1">
              <w:rPr>
                <w:rFonts w:ascii="Arial Narrow" w:hAnsi="Arial Narrow" w:cs="Arial"/>
                <w:sz w:val="20"/>
                <w:szCs w:val="20"/>
                <w:lang w:val="en-GB"/>
              </w:rPr>
              <w:t xml:space="preserve">Andrzej </w:t>
            </w:r>
            <w:proofErr w:type="spellStart"/>
            <w:r w:rsidRPr="00440CF1">
              <w:rPr>
                <w:rFonts w:ascii="Arial Narrow" w:hAnsi="Arial Narrow" w:cs="Arial"/>
                <w:sz w:val="20"/>
                <w:szCs w:val="20"/>
                <w:lang w:val="en-GB"/>
              </w:rPr>
              <w:t>Ziemiński</w:t>
            </w:r>
            <w:proofErr w:type="spellEnd"/>
          </w:p>
        </w:tc>
        <w:tc>
          <w:tcPr>
            <w:tcW w:w="5837" w:type="dxa"/>
            <w:vAlign w:val="center"/>
          </w:tcPr>
          <w:p w14:paraId="0E7211E8" w14:textId="1F393771" w:rsidR="005D6B60" w:rsidRPr="00440CF1" w:rsidRDefault="007C0BF8" w:rsidP="006D213E">
            <w:pPr>
              <w:rPr>
                <w:rFonts w:ascii="Arial Narrow" w:hAnsi="Arial Narrow" w:cs="Arial"/>
                <w:sz w:val="20"/>
                <w:szCs w:val="20"/>
                <w:lang w:val="en-GB"/>
              </w:rPr>
            </w:pPr>
            <w:r w:rsidRPr="00440CF1">
              <w:rPr>
                <w:rFonts w:ascii="Arial Narrow" w:hAnsi="Arial Narrow" w:cs="Arial"/>
                <w:sz w:val="20"/>
                <w:szCs w:val="20"/>
                <w:lang w:val="en-GB"/>
              </w:rPr>
              <w:t>Member of the Supervisory Board</w:t>
            </w:r>
          </w:p>
        </w:tc>
      </w:tr>
    </w:tbl>
    <w:p w14:paraId="474214B7" w14:textId="77777777" w:rsidR="005D6B60" w:rsidRPr="00440CF1" w:rsidRDefault="005D6B60" w:rsidP="005D6B60">
      <w:pPr>
        <w:rPr>
          <w:lang w:val="en-GB"/>
        </w:rPr>
      </w:pPr>
    </w:p>
    <w:p w14:paraId="4D21793C" w14:textId="77777777" w:rsidR="009C3BAB" w:rsidRPr="00440CF1" w:rsidRDefault="009C3BAB" w:rsidP="009C3BAB">
      <w:pPr>
        <w:pStyle w:val="MsrParagraph"/>
        <w:spacing w:line="240" w:lineRule="auto"/>
        <w:ind w:firstLine="0"/>
        <w:rPr>
          <w:sz w:val="20"/>
          <w:szCs w:val="20"/>
          <w:lang w:val="en-GB"/>
        </w:rPr>
      </w:pPr>
      <w:r w:rsidRPr="00440CF1">
        <w:rPr>
          <w:sz w:val="20"/>
          <w:szCs w:val="20"/>
          <w:lang w:val="en-GB"/>
        </w:rPr>
        <w:t xml:space="preserve">  </w:t>
      </w:r>
    </w:p>
    <w:p w14:paraId="1834DAF3" w14:textId="7110A76A" w:rsidR="00F67037" w:rsidRPr="00440CF1" w:rsidRDefault="007C0BF8" w:rsidP="00F67037">
      <w:pPr>
        <w:pStyle w:val="MsrSection2"/>
        <w:rPr>
          <w:sz w:val="22"/>
          <w:szCs w:val="22"/>
          <w:lang w:val="en-GB"/>
        </w:rPr>
      </w:pPr>
      <w:bookmarkStart w:id="385" w:name="_Toc465244281"/>
      <w:r w:rsidRPr="00440CF1">
        <w:rPr>
          <w:sz w:val="22"/>
          <w:szCs w:val="22"/>
          <w:lang w:val="en-GB"/>
        </w:rPr>
        <w:t>Performance in the regulated market</w:t>
      </w:r>
      <w:bookmarkEnd w:id="385"/>
    </w:p>
    <w:p w14:paraId="3EC06230" w14:textId="77777777" w:rsidR="00F67037" w:rsidRPr="00440CF1" w:rsidRDefault="00F67037" w:rsidP="00F67037">
      <w:pPr>
        <w:pStyle w:val="Zwykytekst"/>
        <w:rPr>
          <w:lang w:val="en-GB"/>
        </w:rPr>
      </w:pPr>
    </w:p>
    <w:p w14:paraId="758390F8" w14:textId="77777777" w:rsidR="0025286F" w:rsidRPr="00440CF1" w:rsidRDefault="0025286F" w:rsidP="00F67037">
      <w:pPr>
        <w:pStyle w:val="Zwykytekst"/>
        <w:rPr>
          <w:lang w:val="en-GB"/>
        </w:rPr>
      </w:pPr>
    </w:p>
    <w:tbl>
      <w:tblPr>
        <w:tblW w:w="0" w:type="auto"/>
        <w:tblLayout w:type="fixed"/>
        <w:tblLook w:val="04A0" w:firstRow="1" w:lastRow="0" w:firstColumn="1" w:lastColumn="0" w:noHBand="0" w:noVBand="1"/>
      </w:tblPr>
      <w:tblGrid>
        <w:gridCol w:w="3085"/>
        <w:gridCol w:w="6125"/>
      </w:tblGrid>
      <w:tr w:rsidR="00F67037" w:rsidRPr="00440CF1" w14:paraId="0A9DE6E9" w14:textId="77777777" w:rsidTr="008F6113">
        <w:trPr>
          <w:trHeight w:val="284"/>
        </w:trPr>
        <w:tc>
          <w:tcPr>
            <w:tcW w:w="3085" w:type="dxa"/>
            <w:shd w:val="clear" w:color="auto" w:fill="auto"/>
          </w:tcPr>
          <w:p w14:paraId="535D6983" w14:textId="26F384A5" w:rsidR="00F67037" w:rsidRPr="00440CF1" w:rsidRDefault="006B0B8A" w:rsidP="008F6113">
            <w:pPr>
              <w:pStyle w:val="Zwykytekst"/>
              <w:rPr>
                <w:rFonts w:ascii="Arial Narrow" w:hAnsi="Arial Narrow" w:cs="Arial Narrow"/>
                <w:b/>
                <w:sz w:val="20"/>
                <w:szCs w:val="20"/>
                <w:lang w:val="en-GB"/>
              </w:rPr>
            </w:pPr>
            <w:r w:rsidRPr="00440CF1">
              <w:rPr>
                <w:rFonts w:ascii="Arial Narrow" w:hAnsi="Arial Narrow" w:cs="Arial Narrow"/>
                <w:b/>
                <w:sz w:val="20"/>
                <w:szCs w:val="20"/>
                <w:lang w:val="en-GB"/>
              </w:rPr>
              <w:t>Stock exchange</w:t>
            </w:r>
          </w:p>
        </w:tc>
        <w:tc>
          <w:tcPr>
            <w:tcW w:w="6125" w:type="dxa"/>
            <w:shd w:val="clear" w:color="auto" w:fill="auto"/>
          </w:tcPr>
          <w:p w14:paraId="41A5A453" w14:textId="55120A27" w:rsidR="00F67037" w:rsidRPr="00440CF1" w:rsidRDefault="006B0B8A" w:rsidP="008F6113">
            <w:pPr>
              <w:pStyle w:val="Zwykytekst"/>
              <w:rPr>
                <w:rFonts w:ascii="Arial Narrow" w:hAnsi="Arial Narrow" w:cs="Arial Narrow"/>
                <w:b/>
                <w:sz w:val="20"/>
                <w:szCs w:val="20"/>
                <w:lang w:val="en-GB"/>
              </w:rPr>
            </w:pPr>
            <w:r w:rsidRPr="00440CF1">
              <w:rPr>
                <w:rFonts w:ascii="Arial Narrow" w:hAnsi="Arial Narrow" w:cs="Arial Narrow"/>
                <w:b/>
                <w:sz w:val="20"/>
                <w:szCs w:val="20"/>
                <w:lang w:val="en-GB"/>
              </w:rPr>
              <w:t>Warsaw Stock Exchange [</w:t>
            </w:r>
            <w:proofErr w:type="spellStart"/>
            <w:r w:rsidR="00F67037" w:rsidRPr="00440CF1">
              <w:rPr>
                <w:rFonts w:ascii="Arial Narrow" w:hAnsi="Arial Narrow" w:cs="Arial Narrow"/>
                <w:b/>
                <w:sz w:val="20"/>
                <w:szCs w:val="20"/>
                <w:lang w:val="en-GB"/>
              </w:rPr>
              <w:t>Giełda</w:t>
            </w:r>
            <w:proofErr w:type="spellEnd"/>
            <w:r w:rsidR="00F67037" w:rsidRPr="00440CF1">
              <w:rPr>
                <w:rFonts w:ascii="Arial Narrow" w:hAnsi="Arial Narrow" w:cs="Arial Narrow"/>
                <w:b/>
                <w:sz w:val="20"/>
                <w:szCs w:val="20"/>
                <w:lang w:val="en-GB"/>
              </w:rPr>
              <w:t xml:space="preserve"> </w:t>
            </w:r>
            <w:proofErr w:type="spellStart"/>
            <w:r w:rsidR="00F67037" w:rsidRPr="00440CF1">
              <w:rPr>
                <w:rFonts w:ascii="Arial Narrow" w:hAnsi="Arial Narrow" w:cs="Arial Narrow"/>
                <w:b/>
                <w:sz w:val="20"/>
                <w:szCs w:val="20"/>
                <w:lang w:val="en-GB"/>
              </w:rPr>
              <w:t>Papierów</w:t>
            </w:r>
            <w:proofErr w:type="spellEnd"/>
            <w:r w:rsidR="00F67037" w:rsidRPr="00440CF1">
              <w:rPr>
                <w:rFonts w:ascii="Arial Narrow" w:hAnsi="Arial Narrow" w:cs="Arial Narrow"/>
                <w:b/>
                <w:sz w:val="20"/>
                <w:szCs w:val="20"/>
                <w:lang w:val="en-GB"/>
              </w:rPr>
              <w:t xml:space="preserve"> </w:t>
            </w:r>
            <w:proofErr w:type="spellStart"/>
            <w:r w:rsidR="00F67037" w:rsidRPr="00440CF1">
              <w:rPr>
                <w:rFonts w:ascii="Arial Narrow" w:hAnsi="Arial Narrow" w:cs="Arial Narrow"/>
                <w:b/>
                <w:sz w:val="20"/>
                <w:szCs w:val="20"/>
                <w:lang w:val="en-GB"/>
              </w:rPr>
              <w:t>Wartościowych</w:t>
            </w:r>
            <w:proofErr w:type="spellEnd"/>
            <w:r w:rsidR="00F67037" w:rsidRPr="00440CF1">
              <w:rPr>
                <w:rFonts w:ascii="Arial Narrow" w:hAnsi="Arial Narrow" w:cs="Arial Narrow"/>
                <w:b/>
                <w:sz w:val="20"/>
                <w:szCs w:val="20"/>
                <w:lang w:val="en-GB"/>
              </w:rPr>
              <w:t xml:space="preserve"> w </w:t>
            </w:r>
            <w:proofErr w:type="spellStart"/>
            <w:r w:rsidR="00F67037" w:rsidRPr="00440CF1">
              <w:rPr>
                <w:rFonts w:ascii="Arial Narrow" w:hAnsi="Arial Narrow" w:cs="Arial Narrow"/>
                <w:b/>
                <w:sz w:val="20"/>
                <w:szCs w:val="20"/>
                <w:lang w:val="en-GB"/>
              </w:rPr>
              <w:t>Warszawie</w:t>
            </w:r>
            <w:proofErr w:type="spellEnd"/>
            <w:r w:rsidR="00F67037" w:rsidRPr="00440CF1">
              <w:rPr>
                <w:rFonts w:ascii="Arial Narrow" w:hAnsi="Arial Narrow" w:cs="Arial Narrow"/>
                <w:b/>
                <w:sz w:val="20"/>
                <w:szCs w:val="20"/>
                <w:lang w:val="en-GB"/>
              </w:rPr>
              <w:t xml:space="preserve"> S.A.</w:t>
            </w:r>
            <w:r w:rsidRPr="00440CF1">
              <w:rPr>
                <w:rFonts w:ascii="Arial Narrow" w:hAnsi="Arial Narrow" w:cs="Arial Narrow"/>
                <w:b/>
                <w:sz w:val="20"/>
                <w:szCs w:val="20"/>
                <w:lang w:val="en-GB"/>
              </w:rPr>
              <w:t>]</w:t>
            </w:r>
          </w:p>
        </w:tc>
      </w:tr>
      <w:tr w:rsidR="00F67037" w:rsidRPr="00440CF1" w14:paraId="498449B1" w14:textId="77777777" w:rsidTr="008F6113">
        <w:trPr>
          <w:trHeight w:val="284"/>
        </w:trPr>
        <w:tc>
          <w:tcPr>
            <w:tcW w:w="3085" w:type="dxa"/>
            <w:shd w:val="clear" w:color="auto" w:fill="auto"/>
          </w:tcPr>
          <w:p w14:paraId="66B03B8E" w14:textId="77777777" w:rsidR="00F67037" w:rsidRPr="00440CF1" w:rsidRDefault="00F67037" w:rsidP="008F6113">
            <w:pPr>
              <w:pStyle w:val="Zwykytekst"/>
              <w:rPr>
                <w:rFonts w:ascii="Arial Narrow" w:hAnsi="Arial Narrow" w:cs="Arial Narrow"/>
                <w:sz w:val="20"/>
                <w:szCs w:val="20"/>
                <w:lang w:val="en-GB"/>
              </w:rPr>
            </w:pPr>
          </w:p>
        </w:tc>
        <w:tc>
          <w:tcPr>
            <w:tcW w:w="6125" w:type="dxa"/>
            <w:shd w:val="clear" w:color="auto" w:fill="auto"/>
          </w:tcPr>
          <w:p w14:paraId="11E9984C" w14:textId="77777777" w:rsidR="00F67037" w:rsidRPr="00440CF1" w:rsidRDefault="00F67037" w:rsidP="008F6113">
            <w:pPr>
              <w:pStyle w:val="Zwykytekst"/>
              <w:rPr>
                <w:rFonts w:ascii="Arial Narrow" w:hAnsi="Arial Narrow" w:cs="Arial Narrow"/>
                <w:sz w:val="20"/>
                <w:szCs w:val="20"/>
                <w:lang w:val="en-GB"/>
              </w:rPr>
            </w:pPr>
            <w:proofErr w:type="spellStart"/>
            <w:r w:rsidRPr="00440CF1">
              <w:rPr>
                <w:rFonts w:ascii="Arial Narrow" w:hAnsi="Arial Narrow" w:cs="Arial Narrow"/>
                <w:sz w:val="20"/>
                <w:szCs w:val="20"/>
                <w:lang w:val="en-GB"/>
              </w:rPr>
              <w:t>Ul</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Książęca</w:t>
            </w:r>
            <w:proofErr w:type="spellEnd"/>
            <w:r w:rsidRPr="00440CF1">
              <w:rPr>
                <w:rFonts w:ascii="Arial Narrow" w:hAnsi="Arial Narrow" w:cs="Arial Narrow"/>
                <w:sz w:val="20"/>
                <w:szCs w:val="20"/>
                <w:lang w:val="en-GB"/>
              </w:rPr>
              <w:t xml:space="preserve"> 4</w:t>
            </w:r>
          </w:p>
        </w:tc>
      </w:tr>
      <w:tr w:rsidR="00F67037" w:rsidRPr="00440CF1" w14:paraId="6D376881" w14:textId="77777777" w:rsidTr="008F6113">
        <w:trPr>
          <w:trHeight w:val="284"/>
        </w:trPr>
        <w:tc>
          <w:tcPr>
            <w:tcW w:w="3085" w:type="dxa"/>
            <w:shd w:val="clear" w:color="auto" w:fill="auto"/>
          </w:tcPr>
          <w:p w14:paraId="730BD9F9" w14:textId="77777777" w:rsidR="00F67037" w:rsidRPr="00440CF1" w:rsidRDefault="00F67037" w:rsidP="008F6113">
            <w:pPr>
              <w:pStyle w:val="Zwykytekst"/>
              <w:rPr>
                <w:rFonts w:ascii="Arial Narrow" w:hAnsi="Arial Narrow" w:cs="Arial Narrow"/>
                <w:sz w:val="20"/>
                <w:szCs w:val="20"/>
                <w:lang w:val="en-GB"/>
              </w:rPr>
            </w:pPr>
          </w:p>
        </w:tc>
        <w:tc>
          <w:tcPr>
            <w:tcW w:w="6125" w:type="dxa"/>
            <w:shd w:val="clear" w:color="auto" w:fill="auto"/>
          </w:tcPr>
          <w:p w14:paraId="28B61B05" w14:textId="77777777" w:rsidR="00F67037" w:rsidRPr="00440CF1" w:rsidRDefault="00F67037" w:rsidP="008F6113">
            <w:pPr>
              <w:pStyle w:val="Zwykytekst"/>
              <w:rPr>
                <w:rFonts w:ascii="Arial Narrow" w:hAnsi="Arial Narrow" w:cs="Arial Narrow"/>
                <w:sz w:val="20"/>
                <w:szCs w:val="20"/>
                <w:lang w:val="en-GB"/>
              </w:rPr>
            </w:pPr>
            <w:r w:rsidRPr="00440CF1">
              <w:rPr>
                <w:rFonts w:ascii="Arial Narrow" w:hAnsi="Arial Narrow" w:cs="Arial Narrow"/>
                <w:sz w:val="20"/>
                <w:szCs w:val="20"/>
                <w:lang w:val="en-GB"/>
              </w:rPr>
              <w:t>00-498 Warszawa</w:t>
            </w:r>
          </w:p>
        </w:tc>
      </w:tr>
      <w:tr w:rsidR="00F67037" w:rsidRPr="00440CF1" w14:paraId="5DE4E67A" w14:textId="77777777" w:rsidTr="008F6113">
        <w:trPr>
          <w:trHeight w:val="284"/>
        </w:trPr>
        <w:tc>
          <w:tcPr>
            <w:tcW w:w="3085" w:type="dxa"/>
            <w:shd w:val="clear" w:color="auto" w:fill="auto"/>
          </w:tcPr>
          <w:p w14:paraId="01B106F7" w14:textId="67348096" w:rsidR="00F67037" w:rsidRPr="00440CF1" w:rsidRDefault="006B0B8A" w:rsidP="008F6113">
            <w:pPr>
              <w:pStyle w:val="Zwykytekst"/>
              <w:rPr>
                <w:rFonts w:ascii="Arial Narrow" w:hAnsi="Arial Narrow" w:cs="Arial Narrow"/>
                <w:b/>
                <w:sz w:val="20"/>
                <w:szCs w:val="20"/>
                <w:lang w:val="en-GB"/>
              </w:rPr>
            </w:pPr>
            <w:r w:rsidRPr="00440CF1">
              <w:rPr>
                <w:rFonts w:ascii="Arial Narrow" w:hAnsi="Arial Narrow" w:cs="Arial Narrow"/>
                <w:b/>
                <w:sz w:val="20"/>
                <w:szCs w:val="20"/>
                <w:lang w:val="en-GB"/>
              </w:rPr>
              <w:t>WSE symbol</w:t>
            </w:r>
          </w:p>
        </w:tc>
        <w:tc>
          <w:tcPr>
            <w:tcW w:w="6125" w:type="dxa"/>
            <w:shd w:val="clear" w:color="auto" w:fill="auto"/>
          </w:tcPr>
          <w:p w14:paraId="7F64ECFF" w14:textId="77777777" w:rsidR="00F67037" w:rsidRPr="00440CF1" w:rsidRDefault="00F67037" w:rsidP="008F6113">
            <w:pPr>
              <w:pStyle w:val="Zwykytekst"/>
              <w:rPr>
                <w:rFonts w:ascii="Arial Narrow" w:hAnsi="Arial Narrow" w:cs="Arial Narrow"/>
                <w:b/>
                <w:sz w:val="20"/>
                <w:szCs w:val="20"/>
                <w:lang w:val="en-GB"/>
              </w:rPr>
            </w:pPr>
            <w:r w:rsidRPr="00440CF1">
              <w:rPr>
                <w:rFonts w:ascii="Arial Narrow" w:hAnsi="Arial Narrow" w:cs="Arial Narrow"/>
                <w:b/>
                <w:sz w:val="20"/>
                <w:szCs w:val="20"/>
                <w:lang w:val="en-GB"/>
              </w:rPr>
              <w:t>OPM</w:t>
            </w:r>
          </w:p>
        </w:tc>
      </w:tr>
      <w:tr w:rsidR="00F67037" w:rsidRPr="00440CF1" w14:paraId="511AA6AB" w14:textId="77777777" w:rsidTr="008F6113">
        <w:trPr>
          <w:trHeight w:val="284"/>
        </w:trPr>
        <w:tc>
          <w:tcPr>
            <w:tcW w:w="3085" w:type="dxa"/>
            <w:shd w:val="clear" w:color="auto" w:fill="auto"/>
          </w:tcPr>
          <w:p w14:paraId="316AC032" w14:textId="6435E1BE" w:rsidR="00F67037" w:rsidRPr="00440CF1" w:rsidRDefault="006B0B8A" w:rsidP="008F6113">
            <w:pPr>
              <w:pStyle w:val="Zwykytekst"/>
              <w:rPr>
                <w:rFonts w:ascii="Arial Narrow" w:hAnsi="Arial Narrow" w:cs="Arial Narrow"/>
                <w:b/>
                <w:sz w:val="20"/>
                <w:szCs w:val="20"/>
                <w:lang w:val="en-GB"/>
              </w:rPr>
            </w:pPr>
            <w:r w:rsidRPr="00440CF1">
              <w:rPr>
                <w:rFonts w:ascii="Arial Narrow" w:hAnsi="Arial Narrow" w:cs="Arial Narrow"/>
                <w:b/>
                <w:sz w:val="20"/>
                <w:szCs w:val="20"/>
                <w:lang w:val="en-GB"/>
              </w:rPr>
              <w:t>WSE sector</w:t>
            </w:r>
          </w:p>
        </w:tc>
        <w:tc>
          <w:tcPr>
            <w:tcW w:w="6125" w:type="dxa"/>
            <w:shd w:val="clear" w:color="auto" w:fill="auto"/>
          </w:tcPr>
          <w:p w14:paraId="675C0AE3" w14:textId="57F33198" w:rsidR="00F67037" w:rsidRPr="00440CF1" w:rsidRDefault="006B0B8A" w:rsidP="008F6113">
            <w:pPr>
              <w:pStyle w:val="Zwykytekst"/>
              <w:rPr>
                <w:rFonts w:ascii="Arial Narrow" w:hAnsi="Arial Narrow" w:cs="Arial Narrow"/>
                <w:b/>
                <w:sz w:val="20"/>
                <w:szCs w:val="20"/>
                <w:lang w:val="en-GB"/>
              </w:rPr>
            </w:pPr>
            <w:r w:rsidRPr="00440CF1">
              <w:rPr>
                <w:rFonts w:ascii="Arial Narrow" w:hAnsi="Arial Narrow" w:cs="Arial Narrow"/>
                <w:b/>
                <w:sz w:val="20"/>
                <w:szCs w:val="20"/>
                <w:lang w:val="en-GB"/>
              </w:rPr>
              <w:t>Information Technology</w:t>
            </w:r>
          </w:p>
        </w:tc>
      </w:tr>
      <w:tr w:rsidR="00F67037" w:rsidRPr="00440CF1" w14:paraId="20D914F1" w14:textId="77777777" w:rsidTr="008F6113">
        <w:trPr>
          <w:trHeight w:val="284"/>
        </w:trPr>
        <w:tc>
          <w:tcPr>
            <w:tcW w:w="3085" w:type="dxa"/>
            <w:shd w:val="clear" w:color="auto" w:fill="auto"/>
          </w:tcPr>
          <w:p w14:paraId="0678BFCC" w14:textId="02221B68" w:rsidR="00F67037" w:rsidRPr="00440CF1" w:rsidRDefault="006B0B8A" w:rsidP="008F6113">
            <w:pPr>
              <w:pStyle w:val="Zwykytekst"/>
              <w:rPr>
                <w:rFonts w:ascii="Arial Narrow" w:hAnsi="Arial Narrow" w:cs="Arial Narrow"/>
                <w:b/>
                <w:sz w:val="20"/>
                <w:szCs w:val="20"/>
                <w:lang w:val="en-GB"/>
              </w:rPr>
            </w:pPr>
            <w:r w:rsidRPr="00440CF1">
              <w:rPr>
                <w:rFonts w:ascii="Arial Narrow" w:hAnsi="Arial Narrow" w:cs="Arial Narrow"/>
                <w:b/>
                <w:sz w:val="20"/>
                <w:szCs w:val="20"/>
                <w:lang w:val="en-GB"/>
              </w:rPr>
              <w:t>Parallel Market</w:t>
            </w:r>
          </w:p>
        </w:tc>
        <w:tc>
          <w:tcPr>
            <w:tcW w:w="6125" w:type="dxa"/>
            <w:shd w:val="clear" w:color="auto" w:fill="auto"/>
          </w:tcPr>
          <w:p w14:paraId="6162A822" w14:textId="77777777" w:rsidR="00F67037" w:rsidRPr="00440CF1" w:rsidRDefault="00F67037" w:rsidP="008F6113">
            <w:pPr>
              <w:pStyle w:val="Zwykytekst"/>
              <w:rPr>
                <w:rFonts w:ascii="Arial Narrow" w:hAnsi="Arial Narrow" w:cs="Arial Narrow"/>
                <w:b/>
                <w:sz w:val="20"/>
                <w:szCs w:val="20"/>
                <w:lang w:val="en-GB"/>
              </w:rPr>
            </w:pPr>
            <w:r w:rsidRPr="00440CF1">
              <w:rPr>
                <w:rFonts w:ascii="Arial Narrow" w:hAnsi="Arial Narrow" w:cs="Arial Narrow"/>
                <w:b/>
                <w:sz w:val="20"/>
                <w:szCs w:val="20"/>
                <w:lang w:val="en-GB"/>
              </w:rPr>
              <w:t>5 PLUS</w:t>
            </w:r>
          </w:p>
        </w:tc>
      </w:tr>
      <w:tr w:rsidR="00F67037" w:rsidRPr="00440CF1" w14:paraId="19AF3EF3" w14:textId="77777777" w:rsidTr="008F6113">
        <w:trPr>
          <w:trHeight w:val="284"/>
        </w:trPr>
        <w:tc>
          <w:tcPr>
            <w:tcW w:w="3085" w:type="dxa"/>
            <w:shd w:val="clear" w:color="auto" w:fill="auto"/>
          </w:tcPr>
          <w:p w14:paraId="43052D4E" w14:textId="684B8925" w:rsidR="00F67037" w:rsidRPr="00440CF1" w:rsidRDefault="006B0B8A" w:rsidP="00C21076">
            <w:pPr>
              <w:pStyle w:val="Zwykytekst"/>
              <w:rPr>
                <w:rFonts w:ascii="Arial Narrow" w:hAnsi="Arial Narrow" w:cs="Arial Narrow"/>
                <w:b/>
                <w:sz w:val="20"/>
                <w:szCs w:val="20"/>
                <w:lang w:val="en-GB"/>
              </w:rPr>
            </w:pPr>
            <w:r w:rsidRPr="00440CF1">
              <w:rPr>
                <w:rFonts w:ascii="Arial Narrow" w:hAnsi="Arial Narrow" w:cs="Arial Narrow"/>
                <w:b/>
                <w:sz w:val="20"/>
                <w:szCs w:val="20"/>
                <w:lang w:val="en-GB"/>
              </w:rPr>
              <w:t>Indices</w:t>
            </w:r>
          </w:p>
        </w:tc>
        <w:tc>
          <w:tcPr>
            <w:tcW w:w="6125" w:type="dxa"/>
            <w:shd w:val="clear" w:color="auto" w:fill="auto"/>
          </w:tcPr>
          <w:p w14:paraId="38A7D550" w14:textId="77777777" w:rsidR="00F67037" w:rsidRPr="00440CF1" w:rsidRDefault="00F67037" w:rsidP="008F6113">
            <w:pPr>
              <w:pStyle w:val="Zwykytekst"/>
              <w:rPr>
                <w:rFonts w:ascii="Arial Narrow" w:hAnsi="Arial Narrow" w:cs="Arial Narrow"/>
                <w:b/>
                <w:sz w:val="20"/>
                <w:szCs w:val="20"/>
                <w:lang w:val="en-GB"/>
              </w:rPr>
            </w:pPr>
            <w:r w:rsidRPr="00440CF1">
              <w:rPr>
                <w:rFonts w:ascii="Arial Narrow" w:hAnsi="Arial Narrow" w:cs="Arial Narrow"/>
                <w:b/>
                <w:sz w:val="20"/>
                <w:szCs w:val="20"/>
                <w:lang w:val="en-GB"/>
              </w:rPr>
              <w:t>WIG</w:t>
            </w:r>
          </w:p>
        </w:tc>
      </w:tr>
      <w:tr w:rsidR="00F67037" w:rsidRPr="00440CF1" w14:paraId="57B03E3F" w14:textId="77777777" w:rsidTr="008F6113">
        <w:trPr>
          <w:trHeight w:val="284"/>
        </w:trPr>
        <w:tc>
          <w:tcPr>
            <w:tcW w:w="3085" w:type="dxa"/>
            <w:shd w:val="clear" w:color="auto" w:fill="auto"/>
          </w:tcPr>
          <w:p w14:paraId="730E9E6E" w14:textId="34D9343F" w:rsidR="00F67037" w:rsidRPr="00440CF1" w:rsidRDefault="006B0B8A" w:rsidP="008F6113">
            <w:pPr>
              <w:pStyle w:val="Zwykytekst"/>
              <w:rPr>
                <w:rFonts w:ascii="Arial Narrow" w:hAnsi="Arial Narrow" w:cs="Arial Narrow"/>
                <w:b/>
                <w:sz w:val="20"/>
                <w:szCs w:val="20"/>
                <w:lang w:val="en-GB"/>
              </w:rPr>
            </w:pPr>
            <w:r w:rsidRPr="00440CF1">
              <w:rPr>
                <w:rFonts w:ascii="Arial Narrow" w:hAnsi="Arial Narrow" w:cs="Arial Narrow"/>
                <w:b/>
                <w:sz w:val="20"/>
                <w:szCs w:val="20"/>
                <w:lang w:val="en-GB"/>
              </w:rPr>
              <w:t>Depository, clearing and settlement system</w:t>
            </w:r>
          </w:p>
        </w:tc>
        <w:tc>
          <w:tcPr>
            <w:tcW w:w="6125" w:type="dxa"/>
            <w:shd w:val="clear" w:color="auto" w:fill="auto"/>
          </w:tcPr>
          <w:p w14:paraId="12E0DDF8" w14:textId="0EA640CF" w:rsidR="00F67037" w:rsidRPr="00440CF1" w:rsidRDefault="006B0B8A" w:rsidP="008F6113">
            <w:pPr>
              <w:pStyle w:val="Zwykytekst"/>
              <w:rPr>
                <w:rFonts w:ascii="Arial Narrow" w:hAnsi="Arial Narrow" w:cs="Arial Narrow"/>
                <w:b/>
                <w:sz w:val="20"/>
                <w:szCs w:val="20"/>
                <w:lang w:val="en-GB"/>
              </w:rPr>
            </w:pPr>
            <w:r w:rsidRPr="00440CF1">
              <w:rPr>
                <w:rFonts w:ascii="Arial Narrow" w:hAnsi="Arial Narrow" w:cs="Arial Narrow"/>
                <w:b/>
                <w:sz w:val="20"/>
                <w:szCs w:val="20"/>
                <w:lang w:val="en-GB"/>
              </w:rPr>
              <w:t>National Depository for Securities [</w:t>
            </w:r>
            <w:proofErr w:type="spellStart"/>
            <w:r w:rsidR="00F67037" w:rsidRPr="00440CF1">
              <w:rPr>
                <w:rFonts w:ascii="Arial Narrow" w:hAnsi="Arial Narrow" w:cs="Arial Narrow"/>
                <w:b/>
                <w:sz w:val="20"/>
                <w:szCs w:val="20"/>
                <w:lang w:val="en-GB"/>
              </w:rPr>
              <w:t>Krajowy</w:t>
            </w:r>
            <w:proofErr w:type="spellEnd"/>
            <w:r w:rsidR="00F67037" w:rsidRPr="00440CF1">
              <w:rPr>
                <w:rFonts w:ascii="Arial Narrow" w:hAnsi="Arial Narrow" w:cs="Arial Narrow"/>
                <w:b/>
                <w:sz w:val="20"/>
                <w:szCs w:val="20"/>
                <w:lang w:val="en-GB"/>
              </w:rPr>
              <w:t xml:space="preserve"> </w:t>
            </w:r>
            <w:proofErr w:type="spellStart"/>
            <w:r w:rsidR="00F67037" w:rsidRPr="00440CF1">
              <w:rPr>
                <w:rFonts w:ascii="Arial Narrow" w:hAnsi="Arial Narrow" w:cs="Arial Narrow"/>
                <w:b/>
                <w:sz w:val="20"/>
                <w:szCs w:val="20"/>
                <w:lang w:val="en-GB"/>
              </w:rPr>
              <w:t>Depoz</w:t>
            </w:r>
            <w:r w:rsidRPr="00440CF1">
              <w:rPr>
                <w:rFonts w:ascii="Arial Narrow" w:hAnsi="Arial Narrow" w:cs="Arial Narrow"/>
                <w:b/>
                <w:sz w:val="20"/>
                <w:szCs w:val="20"/>
                <w:lang w:val="en-GB"/>
              </w:rPr>
              <w:t>yt</w:t>
            </w:r>
            <w:proofErr w:type="spellEnd"/>
            <w:r w:rsidRPr="00440CF1">
              <w:rPr>
                <w:rFonts w:ascii="Arial Narrow" w:hAnsi="Arial Narrow" w:cs="Arial Narrow"/>
                <w:b/>
                <w:sz w:val="20"/>
                <w:szCs w:val="20"/>
                <w:lang w:val="en-GB"/>
              </w:rPr>
              <w:t xml:space="preserve"> </w:t>
            </w:r>
            <w:proofErr w:type="spellStart"/>
            <w:r w:rsidRPr="00440CF1">
              <w:rPr>
                <w:rFonts w:ascii="Arial Narrow" w:hAnsi="Arial Narrow" w:cs="Arial Narrow"/>
                <w:b/>
                <w:sz w:val="20"/>
                <w:szCs w:val="20"/>
                <w:lang w:val="en-GB"/>
              </w:rPr>
              <w:t>Papierów</w:t>
            </w:r>
            <w:proofErr w:type="spellEnd"/>
            <w:r w:rsidRPr="00440CF1">
              <w:rPr>
                <w:rFonts w:ascii="Arial Narrow" w:hAnsi="Arial Narrow" w:cs="Arial Narrow"/>
                <w:b/>
                <w:sz w:val="20"/>
                <w:szCs w:val="20"/>
                <w:lang w:val="en-GB"/>
              </w:rPr>
              <w:t xml:space="preserve"> </w:t>
            </w:r>
            <w:proofErr w:type="spellStart"/>
            <w:r w:rsidRPr="00440CF1">
              <w:rPr>
                <w:rFonts w:ascii="Arial Narrow" w:hAnsi="Arial Narrow" w:cs="Arial Narrow"/>
                <w:b/>
                <w:sz w:val="20"/>
                <w:szCs w:val="20"/>
                <w:lang w:val="en-GB"/>
              </w:rPr>
              <w:t>Wartościowych</w:t>
            </w:r>
            <w:proofErr w:type="spellEnd"/>
            <w:r w:rsidRPr="00440CF1">
              <w:rPr>
                <w:rFonts w:ascii="Arial Narrow" w:hAnsi="Arial Narrow" w:cs="Arial Narrow"/>
                <w:b/>
                <w:sz w:val="20"/>
                <w:szCs w:val="20"/>
                <w:lang w:val="en-GB"/>
              </w:rPr>
              <w:t xml:space="preserve"> S.A. – KDPW]</w:t>
            </w:r>
          </w:p>
        </w:tc>
      </w:tr>
      <w:tr w:rsidR="00F67037" w:rsidRPr="00440CF1" w14:paraId="5F490C86" w14:textId="77777777" w:rsidTr="008F6113">
        <w:trPr>
          <w:trHeight w:val="284"/>
        </w:trPr>
        <w:tc>
          <w:tcPr>
            <w:tcW w:w="3085" w:type="dxa"/>
            <w:shd w:val="clear" w:color="auto" w:fill="auto"/>
          </w:tcPr>
          <w:p w14:paraId="1F50D7D9" w14:textId="77777777" w:rsidR="00F67037" w:rsidRPr="00440CF1" w:rsidRDefault="00F67037" w:rsidP="008F6113">
            <w:pPr>
              <w:pStyle w:val="Zwykytekst"/>
              <w:rPr>
                <w:rFonts w:ascii="Arial Narrow" w:hAnsi="Arial Narrow" w:cs="Arial Narrow"/>
                <w:b/>
                <w:sz w:val="20"/>
                <w:szCs w:val="20"/>
                <w:lang w:val="en-GB"/>
              </w:rPr>
            </w:pPr>
          </w:p>
        </w:tc>
        <w:tc>
          <w:tcPr>
            <w:tcW w:w="6125" w:type="dxa"/>
            <w:shd w:val="clear" w:color="auto" w:fill="auto"/>
          </w:tcPr>
          <w:p w14:paraId="7B7554F4" w14:textId="77777777" w:rsidR="00F67037" w:rsidRPr="00440CF1" w:rsidRDefault="00F67037" w:rsidP="008F6113">
            <w:pPr>
              <w:pStyle w:val="Zwykytekst"/>
              <w:rPr>
                <w:rFonts w:ascii="Arial Narrow" w:hAnsi="Arial Narrow" w:cs="Arial Narrow"/>
                <w:sz w:val="20"/>
                <w:szCs w:val="20"/>
                <w:lang w:val="en-GB"/>
              </w:rPr>
            </w:pPr>
            <w:proofErr w:type="spellStart"/>
            <w:r w:rsidRPr="00440CF1">
              <w:rPr>
                <w:rFonts w:ascii="Arial Narrow" w:hAnsi="Arial Narrow" w:cs="Arial Narrow"/>
                <w:sz w:val="20"/>
                <w:szCs w:val="20"/>
                <w:lang w:val="en-GB"/>
              </w:rPr>
              <w:t>Ul</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Książęca</w:t>
            </w:r>
            <w:proofErr w:type="spellEnd"/>
            <w:r w:rsidRPr="00440CF1">
              <w:rPr>
                <w:rFonts w:ascii="Arial Narrow" w:hAnsi="Arial Narrow" w:cs="Arial Narrow"/>
                <w:sz w:val="20"/>
                <w:szCs w:val="20"/>
                <w:lang w:val="en-GB"/>
              </w:rPr>
              <w:t xml:space="preserve"> 4</w:t>
            </w:r>
          </w:p>
        </w:tc>
      </w:tr>
      <w:tr w:rsidR="00F67037" w:rsidRPr="00440CF1" w14:paraId="2AD49D50" w14:textId="77777777" w:rsidTr="008F6113">
        <w:trPr>
          <w:trHeight w:val="284"/>
        </w:trPr>
        <w:tc>
          <w:tcPr>
            <w:tcW w:w="3085" w:type="dxa"/>
            <w:shd w:val="clear" w:color="auto" w:fill="auto"/>
          </w:tcPr>
          <w:p w14:paraId="10726280" w14:textId="77777777" w:rsidR="00F67037" w:rsidRPr="00440CF1" w:rsidRDefault="00F67037" w:rsidP="008F6113">
            <w:pPr>
              <w:pStyle w:val="Zwykytekst"/>
              <w:rPr>
                <w:rFonts w:ascii="Arial Narrow" w:hAnsi="Arial Narrow" w:cs="Arial Narrow"/>
                <w:b/>
                <w:sz w:val="20"/>
                <w:szCs w:val="20"/>
                <w:lang w:val="en-GB"/>
              </w:rPr>
            </w:pPr>
          </w:p>
        </w:tc>
        <w:tc>
          <w:tcPr>
            <w:tcW w:w="6125" w:type="dxa"/>
            <w:shd w:val="clear" w:color="auto" w:fill="auto"/>
          </w:tcPr>
          <w:p w14:paraId="0F39789B" w14:textId="77777777" w:rsidR="009C3BAB" w:rsidRPr="00440CF1" w:rsidRDefault="00F67037" w:rsidP="008F6113">
            <w:pPr>
              <w:pStyle w:val="Zwykytekst"/>
              <w:rPr>
                <w:rFonts w:ascii="Arial Narrow" w:hAnsi="Arial Narrow" w:cs="Arial Narrow"/>
                <w:sz w:val="20"/>
                <w:szCs w:val="20"/>
                <w:lang w:val="en-GB"/>
              </w:rPr>
            </w:pPr>
            <w:r w:rsidRPr="00440CF1">
              <w:rPr>
                <w:rFonts w:ascii="Arial Narrow" w:hAnsi="Arial Narrow" w:cs="Arial Narrow"/>
                <w:sz w:val="20"/>
                <w:szCs w:val="20"/>
                <w:lang w:val="en-GB"/>
              </w:rPr>
              <w:t>00-498 Warszawa</w:t>
            </w:r>
          </w:p>
        </w:tc>
      </w:tr>
    </w:tbl>
    <w:p w14:paraId="39A3D915" w14:textId="0BB62CA2" w:rsidR="00F67037" w:rsidRPr="00440CF1" w:rsidRDefault="00B43DBE" w:rsidP="00F67037">
      <w:pPr>
        <w:pStyle w:val="MsrSection2"/>
        <w:rPr>
          <w:color w:val="auto"/>
          <w:sz w:val="22"/>
          <w:szCs w:val="22"/>
          <w:lang w:val="en-GB"/>
        </w:rPr>
      </w:pPr>
      <w:bookmarkStart w:id="386" w:name="_Toc465244282"/>
      <w:r w:rsidRPr="00440CF1">
        <w:rPr>
          <w:sz w:val="22"/>
          <w:szCs w:val="22"/>
          <w:lang w:val="en-GB"/>
        </w:rPr>
        <w:t>Significant shareholders</w:t>
      </w:r>
      <w:bookmarkEnd w:id="386"/>
    </w:p>
    <w:p w14:paraId="5DCBDE5B" w14:textId="77777777" w:rsidR="0025286F" w:rsidRPr="00440CF1" w:rsidRDefault="0025286F" w:rsidP="00875E74">
      <w:pPr>
        <w:spacing w:line="276" w:lineRule="auto"/>
        <w:jc w:val="both"/>
        <w:rPr>
          <w:rFonts w:ascii="Arial Narrow" w:eastAsia="Times New Roman" w:hAnsi="Arial Narrow" w:cs="Arial"/>
          <w:sz w:val="22"/>
          <w:szCs w:val="22"/>
          <w:lang w:val="en-GB"/>
        </w:rPr>
      </w:pPr>
    </w:p>
    <w:p w14:paraId="711E4031" w14:textId="66DAEADC" w:rsidR="003A4C25" w:rsidRPr="00440CF1" w:rsidRDefault="000F4FD3" w:rsidP="00056407">
      <w:pPr>
        <w:pStyle w:val="MsrParagraph"/>
        <w:spacing w:line="276" w:lineRule="auto"/>
        <w:ind w:firstLine="0"/>
        <w:rPr>
          <w:sz w:val="20"/>
          <w:szCs w:val="20"/>
          <w:lang w:val="en-GB"/>
        </w:rPr>
      </w:pPr>
      <w:r w:rsidRPr="00440CF1">
        <w:rPr>
          <w:sz w:val="20"/>
          <w:szCs w:val="20"/>
          <w:lang w:val="en-GB"/>
        </w:rPr>
        <w:t xml:space="preserve">As of 30 June 2016, the following shareholders held more than 5% of votes at the General Meeting of Shareholders of </w:t>
      </w:r>
      <w:proofErr w:type="spellStart"/>
      <w:r w:rsidRPr="00440CF1">
        <w:rPr>
          <w:sz w:val="20"/>
          <w:szCs w:val="20"/>
          <w:lang w:val="en-GB"/>
        </w:rPr>
        <w:t>OPTeam</w:t>
      </w:r>
      <w:proofErr w:type="spellEnd"/>
      <w:r w:rsidRPr="00440CF1">
        <w:rPr>
          <w:sz w:val="20"/>
          <w:szCs w:val="20"/>
          <w:lang w:val="en-GB"/>
        </w:rPr>
        <w:t xml:space="preserve"> SA</w:t>
      </w:r>
    </w:p>
    <w:p w14:paraId="309190A9" w14:textId="77777777" w:rsidR="003A4C25" w:rsidRPr="00440CF1" w:rsidRDefault="003A4C25" w:rsidP="00875E74">
      <w:pPr>
        <w:spacing w:line="276" w:lineRule="auto"/>
        <w:jc w:val="both"/>
        <w:rPr>
          <w:rFonts w:ascii="Arial Narrow" w:eastAsia="Times New Roman" w:hAnsi="Arial Narrow" w:cs="Arial"/>
          <w:sz w:val="22"/>
          <w:szCs w:val="22"/>
          <w:lang w:val="en-GB"/>
        </w:rPr>
      </w:pPr>
    </w:p>
    <w:p w14:paraId="5B677CC8" w14:textId="77777777" w:rsidR="00875E74" w:rsidRPr="00440CF1" w:rsidRDefault="00875E74" w:rsidP="00875E74">
      <w:pPr>
        <w:rPr>
          <w:rFonts w:ascii="Courier New" w:eastAsia="Times New Roman" w:hAnsi="Courier New"/>
          <w:sz w:val="20"/>
          <w:szCs w:val="20"/>
          <w:lang w:val="en-GB"/>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014"/>
        <w:gridCol w:w="1972"/>
        <w:gridCol w:w="2102"/>
      </w:tblGrid>
      <w:tr w:rsidR="003A4C25" w:rsidRPr="00440CF1" w14:paraId="20EFA478" w14:textId="77777777" w:rsidTr="00325333">
        <w:trPr>
          <w:trHeight w:val="674"/>
          <w:jc w:val="center"/>
        </w:trPr>
        <w:tc>
          <w:tcPr>
            <w:tcW w:w="4014" w:type="dxa"/>
            <w:tcBorders>
              <w:top w:val="single" w:sz="4" w:space="0" w:color="auto"/>
              <w:bottom w:val="single" w:sz="4" w:space="0" w:color="auto"/>
              <w:right w:val="single" w:sz="4" w:space="0" w:color="auto"/>
            </w:tcBorders>
            <w:shd w:val="clear" w:color="auto" w:fill="595959"/>
            <w:tcMar>
              <w:left w:w="0" w:type="dxa"/>
            </w:tcMar>
            <w:vAlign w:val="center"/>
          </w:tcPr>
          <w:p w14:paraId="2C2AF93F" w14:textId="4A065428" w:rsidR="003A4C25" w:rsidRPr="00440CF1" w:rsidRDefault="000F4FD3" w:rsidP="00875E74">
            <w:pPr>
              <w:shd w:val="clear" w:color="auto"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Shareholders</w:t>
            </w:r>
          </w:p>
        </w:tc>
        <w:tc>
          <w:tcPr>
            <w:tcW w:w="1972" w:type="dxa"/>
            <w:tcBorders>
              <w:top w:val="single" w:sz="4" w:space="0" w:color="auto"/>
              <w:left w:val="single" w:sz="4" w:space="0" w:color="auto"/>
              <w:bottom w:val="single" w:sz="4" w:space="0" w:color="auto"/>
              <w:right w:val="single" w:sz="4" w:space="0" w:color="auto"/>
            </w:tcBorders>
            <w:shd w:val="clear" w:color="auto" w:fill="595959"/>
            <w:vAlign w:val="center"/>
          </w:tcPr>
          <w:p w14:paraId="07A8B1A5" w14:textId="31C0940D" w:rsidR="003A4C25" w:rsidRPr="00440CF1" w:rsidRDefault="000F4FD3" w:rsidP="005D6B60">
            <w:pPr>
              <w:shd w:val="clear" w:color="auto"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Number of shares and votes at the GMS</w:t>
            </w:r>
          </w:p>
        </w:tc>
        <w:tc>
          <w:tcPr>
            <w:tcW w:w="2102" w:type="dxa"/>
            <w:tcBorders>
              <w:top w:val="single" w:sz="4" w:space="0" w:color="auto"/>
              <w:left w:val="single" w:sz="4" w:space="0" w:color="auto"/>
              <w:bottom w:val="single" w:sz="4" w:space="0" w:color="auto"/>
            </w:tcBorders>
            <w:shd w:val="clear" w:color="auto" w:fill="595959"/>
            <w:vAlign w:val="center"/>
          </w:tcPr>
          <w:p w14:paraId="6DB3AC8E" w14:textId="6DD89812" w:rsidR="003A4C25" w:rsidRPr="00440CF1" w:rsidRDefault="003A4C25" w:rsidP="00FB483F">
            <w:pPr>
              <w:shd w:val="clear" w:color="auto"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 xml:space="preserve">% </w:t>
            </w:r>
            <w:r w:rsidR="00FB483F" w:rsidRPr="00440CF1">
              <w:rPr>
                <w:rFonts w:ascii="Arial Narrow" w:hAnsi="Arial Narrow" w:cs="Arial Narrow"/>
                <w:b/>
                <w:bCs/>
                <w:color w:val="FFFFFF"/>
                <w:sz w:val="20"/>
                <w:szCs w:val="20"/>
                <w:lang w:val="en-GB"/>
              </w:rPr>
              <w:t>share in authorised capital and overall number of votes at the GMS</w:t>
            </w:r>
          </w:p>
        </w:tc>
      </w:tr>
      <w:tr w:rsidR="005D6B60" w:rsidRPr="00440CF1" w14:paraId="7AC61492" w14:textId="77777777" w:rsidTr="00325333">
        <w:trPr>
          <w:jc w:val="center"/>
        </w:trPr>
        <w:tc>
          <w:tcPr>
            <w:tcW w:w="4014" w:type="dxa"/>
            <w:tcBorders>
              <w:top w:val="single" w:sz="4" w:space="0" w:color="auto"/>
            </w:tcBorders>
            <w:shd w:val="clear" w:color="auto" w:fill="FFFFFF" w:themeFill="background1"/>
            <w:tcMar>
              <w:left w:w="200" w:type="dxa"/>
            </w:tcMar>
            <w:vAlign w:val="center"/>
          </w:tcPr>
          <w:p w14:paraId="24856431" w14:textId="77777777" w:rsidR="005D6B60" w:rsidRPr="00440CF1" w:rsidRDefault="005D6B60" w:rsidP="00474CF0">
            <w:pPr>
              <w:spacing w:before="120" w:after="60"/>
              <w:ind w:left="57"/>
              <w:rPr>
                <w:rFonts w:ascii="Arial Narrow" w:hAnsi="Arial Narrow" w:cs="Arial Narrow"/>
                <w:sz w:val="20"/>
                <w:szCs w:val="20"/>
                <w:lang w:val="en-GB"/>
              </w:rPr>
            </w:pPr>
            <w:proofErr w:type="spellStart"/>
            <w:r w:rsidRPr="00440CF1">
              <w:rPr>
                <w:rFonts w:ascii="Arial Narrow" w:hAnsi="Arial Narrow" w:cs="Arial Narrow"/>
                <w:color w:val="000000"/>
                <w:sz w:val="20"/>
                <w:szCs w:val="20"/>
                <w:lang w:val="en-GB"/>
              </w:rPr>
              <w:t>Janusz</w:t>
            </w:r>
            <w:proofErr w:type="spellEnd"/>
            <w:r w:rsidRPr="00440CF1">
              <w:rPr>
                <w:rFonts w:ascii="Arial Narrow" w:hAnsi="Arial Narrow" w:cs="Arial Narrow"/>
                <w:color w:val="000000"/>
                <w:sz w:val="20"/>
                <w:szCs w:val="20"/>
                <w:lang w:val="en-GB"/>
              </w:rPr>
              <w:t xml:space="preserve"> </w:t>
            </w:r>
            <w:proofErr w:type="spellStart"/>
            <w:r w:rsidRPr="00440CF1">
              <w:rPr>
                <w:rFonts w:ascii="Arial Narrow" w:hAnsi="Arial Narrow" w:cs="Arial Narrow"/>
                <w:color w:val="000000"/>
                <w:sz w:val="20"/>
                <w:szCs w:val="20"/>
                <w:lang w:val="en-GB"/>
              </w:rPr>
              <w:t>Bober</w:t>
            </w:r>
            <w:proofErr w:type="spellEnd"/>
          </w:p>
        </w:tc>
        <w:tc>
          <w:tcPr>
            <w:tcW w:w="1972" w:type="dxa"/>
            <w:tcBorders>
              <w:top w:val="single" w:sz="4" w:space="0" w:color="auto"/>
            </w:tcBorders>
            <w:shd w:val="clear" w:color="auto" w:fill="FFFFFF" w:themeFill="background1"/>
            <w:vAlign w:val="center"/>
          </w:tcPr>
          <w:p w14:paraId="2C61620D" w14:textId="77777777" w:rsidR="005D6B60" w:rsidRPr="00440CF1" w:rsidRDefault="005D6B60" w:rsidP="00474CF0">
            <w:pPr>
              <w:jc w:val="right"/>
              <w:rPr>
                <w:rFonts w:ascii="Arial Narrow" w:eastAsia="Times New Roman" w:hAnsi="Arial Narrow"/>
                <w:color w:val="000000"/>
                <w:sz w:val="20"/>
                <w:szCs w:val="20"/>
                <w:lang w:val="en-GB"/>
              </w:rPr>
            </w:pPr>
            <w:r w:rsidRPr="00440CF1">
              <w:rPr>
                <w:rFonts w:ascii="Arial Narrow" w:eastAsia="Times New Roman" w:hAnsi="Arial Narrow"/>
                <w:color w:val="000000"/>
                <w:sz w:val="20"/>
                <w:szCs w:val="20"/>
                <w:lang w:val="en-GB"/>
              </w:rPr>
              <w:t>1 372 523</w:t>
            </w:r>
          </w:p>
        </w:tc>
        <w:tc>
          <w:tcPr>
            <w:tcW w:w="2102" w:type="dxa"/>
            <w:tcBorders>
              <w:top w:val="single" w:sz="4" w:space="0" w:color="auto"/>
            </w:tcBorders>
            <w:shd w:val="clear" w:color="auto" w:fill="FFFFFF" w:themeFill="background1"/>
            <w:vAlign w:val="center"/>
          </w:tcPr>
          <w:p w14:paraId="2EFB53AE" w14:textId="22367776" w:rsidR="005D6B60" w:rsidRPr="00440CF1" w:rsidRDefault="005D6B60" w:rsidP="00474CF0">
            <w:pPr>
              <w:jc w:val="center"/>
              <w:rPr>
                <w:rFonts w:ascii="Arial Narrow" w:eastAsia="Times New Roman" w:hAnsi="Arial Narrow"/>
                <w:color w:val="000000"/>
                <w:sz w:val="20"/>
                <w:szCs w:val="20"/>
                <w:lang w:val="en-GB"/>
              </w:rPr>
            </w:pPr>
            <w:r w:rsidRPr="00440CF1">
              <w:rPr>
                <w:rFonts w:ascii="Arial Narrow" w:eastAsia="Times New Roman" w:hAnsi="Arial Narrow"/>
                <w:color w:val="000000"/>
                <w:sz w:val="20"/>
                <w:szCs w:val="20"/>
                <w:lang w:val="en-GB"/>
              </w:rPr>
              <w:t>18</w:t>
            </w:r>
            <w:r w:rsidR="00570175" w:rsidRPr="00440CF1">
              <w:rPr>
                <w:rFonts w:ascii="Arial Narrow" w:eastAsia="Times New Roman" w:hAnsi="Arial Narrow"/>
                <w:color w:val="000000"/>
                <w:sz w:val="20"/>
                <w:szCs w:val="20"/>
                <w:lang w:val="en-GB"/>
              </w:rPr>
              <w:t>.</w:t>
            </w:r>
            <w:r w:rsidRPr="00440CF1">
              <w:rPr>
                <w:rFonts w:ascii="Arial Narrow" w:eastAsia="Times New Roman" w:hAnsi="Arial Narrow"/>
                <w:color w:val="000000"/>
                <w:sz w:val="20"/>
                <w:szCs w:val="20"/>
                <w:lang w:val="en-GB"/>
              </w:rPr>
              <w:t>80 %</w:t>
            </w:r>
          </w:p>
        </w:tc>
      </w:tr>
      <w:tr w:rsidR="005D6B60" w:rsidRPr="00440CF1" w14:paraId="6AE835C8" w14:textId="77777777" w:rsidTr="00325333">
        <w:trPr>
          <w:jc w:val="center"/>
        </w:trPr>
        <w:tc>
          <w:tcPr>
            <w:tcW w:w="4014" w:type="dxa"/>
            <w:shd w:val="clear" w:color="auto" w:fill="FFFFFF" w:themeFill="background1"/>
            <w:tcMar>
              <w:left w:w="200" w:type="dxa"/>
            </w:tcMar>
            <w:vAlign w:val="center"/>
          </w:tcPr>
          <w:p w14:paraId="1C10277E" w14:textId="77777777" w:rsidR="005D6B60" w:rsidRPr="00440CF1" w:rsidRDefault="005D6B60" w:rsidP="00474CF0">
            <w:pPr>
              <w:spacing w:before="120" w:after="60"/>
              <w:ind w:left="57"/>
              <w:rPr>
                <w:rFonts w:ascii="Arial Narrow" w:hAnsi="Arial Narrow" w:cs="Arial Narrow"/>
                <w:sz w:val="20"/>
                <w:szCs w:val="20"/>
                <w:lang w:val="en-GB"/>
              </w:rPr>
            </w:pPr>
            <w:r w:rsidRPr="00440CF1">
              <w:rPr>
                <w:rFonts w:ascii="Arial Narrow" w:hAnsi="Arial Narrow" w:cs="Arial Narrow"/>
                <w:color w:val="000000"/>
                <w:sz w:val="20"/>
                <w:szCs w:val="20"/>
                <w:lang w:val="en-GB"/>
              </w:rPr>
              <w:t xml:space="preserve">Andrzej </w:t>
            </w:r>
            <w:proofErr w:type="spellStart"/>
            <w:r w:rsidRPr="00440CF1">
              <w:rPr>
                <w:rFonts w:ascii="Arial Narrow" w:hAnsi="Arial Narrow" w:cs="Arial Narrow"/>
                <w:color w:val="000000"/>
                <w:sz w:val="20"/>
                <w:szCs w:val="20"/>
                <w:lang w:val="en-GB"/>
              </w:rPr>
              <w:t>Pelczar</w:t>
            </w:r>
            <w:proofErr w:type="spellEnd"/>
          </w:p>
        </w:tc>
        <w:tc>
          <w:tcPr>
            <w:tcW w:w="1972" w:type="dxa"/>
            <w:shd w:val="clear" w:color="auto" w:fill="FFFFFF" w:themeFill="background1"/>
            <w:vAlign w:val="center"/>
          </w:tcPr>
          <w:p w14:paraId="32C7C964" w14:textId="77777777" w:rsidR="005D6B60" w:rsidRPr="00440CF1" w:rsidRDefault="005D6B60" w:rsidP="00474CF0">
            <w:pPr>
              <w:jc w:val="right"/>
              <w:rPr>
                <w:rFonts w:ascii="Arial Narrow" w:eastAsia="Times New Roman" w:hAnsi="Arial Narrow"/>
                <w:color w:val="000000"/>
                <w:sz w:val="20"/>
                <w:szCs w:val="20"/>
                <w:lang w:val="en-GB"/>
              </w:rPr>
            </w:pPr>
            <w:r w:rsidRPr="00440CF1">
              <w:rPr>
                <w:rFonts w:ascii="Arial Narrow" w:eastAsia="Times New Roman" w:hAnsi="Arial Narrow"/>
                <w:color w:val="000000"/>
                <w:sz w:val="20"/>
                <w:szCs w:val="20"/>
                <w:lang w:val="en-GB"/>
              </w:rPr>
              <w:t>1 372 523</w:t>
            </w:r>
          </w:p>
        </w:tc>
        <w:tc>
          <w:tcPr>
            <w:tcW w:w="2102" w:type="dxa"/>
            <w:shd w:val="clear" w:color="auto" w:fill="FFFFFF" w:themeFill="background1"/>
            <w:vAlign w:val="center"/>
          </w:tcPr>
          <w:p w14:paraId="3585D925" w14:textId="55679275" w:rsidR="005D6B60" w:rsidRPr="00440CF1" w:rsidRDefault="005D6B60" w:rsidP="00474CF0">
            <w:pPr>
              <w:jc w:val="center"/>
              <w:rPr>
                <w:rFonts w:ascii="Arial Narrow" w:eastAsia="Times New Roman" w:hAnsi="Arial Narrow"/>
                <w:color w:val="000000"/>
                <w:sz w:val="20"/>
                <w:szCs w:val="20"/>
                <w:lang w:val="en-GB"/>
              </w:rPr>
            </w:pPr>
            <w:r w:rsidRPr="00440CF1">
              <w:rPr>
                <w:rFonts w:ascii="Arial Narrow" w:eastAsia="Times New Roman" w:hAnsi="Arial Narrow"/>
                <w:color w:val="000000"/>
                <w:sz w:val="20"/>
                <w:szCs w:val="20"/>
                <w:lang w:val="en-GB"/>
              </w:rPr>
              <w:t>18</w:t>
            </w:r>
            <w:r w:rsidR="00570175" w:rsidRPr="00440CF1">
              <w:rPr>
                <w:rFonts w:ascii="Arial Narrow" w:eastAsia="Times New Roman" w:hAnsi="Arial Narrow"/>
                <w:color w:val="000000"/>
                <w:sz w:val="20"/>
                <w:szCs w:val="20"/>
                <w:lang w:val="en-GB"/>
              </w:rPr>
              <w:t>.</w:t>
            </w:r>
            <w:r w:rsidRPr="00440CF1">
              <w:rPr>
                <w:rFonts w:ascii="Arial Narrow" w:eastAsia="Times New Roman" w:hAnsi="Arial Narrow"/>
                <w:color w:val="000000"/>
                <w:sz w:val="20"/>
                <w:szCs w:val="20"/>
                <w:lang w:val="en-GB"/>
              </w:rPr>
              <w:t>80 %</w:t>
            </w:r>
          </w:p>
        </w:tc>
      </w:tr>
      <w:tr w:rsidR="005D6B60" w:rsidRPr="00440CF1" w14:paraId="5339351F" w14:textId="77777777" w:rsidTr="00325333">
        <w:trPr>
          <w:jc w:val="center"/>
        </w:trPr>
        <w:tc>
          <w:tcPr>
            <w:tcW w:w="4014" w:type="dxa"/>
            <w:shd w:val="clear" w:color="auto" w:fill="FFFFFF" w:themeFill="background1"/>
            <w:tcMar>
              <w:left w:w="200" w:type="dxa"/>
            </w:tcMar>
            <w:vAlign w:val="center"/>
          </w:tcPr>
          <w:p w14:paraId="69643596" w14:textId="77777777" w:rsidR="005D6B60" w:rsidRPr="00440CF1" w:rsidRDefault="005D6B60" w:rsidP="00474CF0">
            <w:pPr>
              <w:spacing w:before="120" w:after="60"/>
              <w:ind w:left="57"/>
              <w:rPr>
                <w:rFonts w:ascii="Arial Narrow" w:hAnsi="Arial Narrow" w:cs="Arial Narrow"/>
                <w:sz w:val="20"/>
                <w:szCs w:val="20"/>
                <w:lang w:val="en-GB"/>
              </w:rPr>
            </w:pPr>
            <w:proofErr w:type="spellStart"/>
            <w:r w:rsidRPr="00440CF1">
              <w:rPr>
                <w:rFonts w:ascii="Arial Narrow" w:hAnsi="Arial Narrow" w:cs="Arial Narrow"/>
                <w:color w:val="000000"/>
                <w:sz w:val="20"/>
                <w:szCs w:val="20"/>
                <w:lang w:val="en-GB"/>
              </w:rPr>
              <w:t>Ryszard</w:t>
            </w:r>
            <w:proofErr w:type="spellEnd"/>
            <w:r w:rsidRPr="00440CF1">
              <w:rPr>
                <w:rFonts w:ascii="Arial Narrow" w:hAnsi="Arial Narrow" w:cs="Arial Narrow"/>
                <w:color w:val="000000"/>
                <w:sz w:val="20"/>
                <w:szCs w:val="20"/>
                <w:lang w:val="en-GB"/>
              </w:rPr>
              <w:t xml:space="preserve"> </w:t>
            </w:r>
            <w:proofErr w:type="spellStart"/>
            <w:r w:rsidRPr="00440CF1">
              <w:rPr>
                <w:rFonts w:ascii="Arial Narrow" w:hAnsi="Arial Narrow" w:cs="Arial Narrow"/>
                <w:color w:val="000000"/>
                <w:sz w:val="20"/>
                <w:szCs w:val="20"/>
                <w:lang w:val="en-GB"/>
              </w:rPr>
              <w:t>Woźniak</w:t>
            </w:r>
            <w:proofErr w:type="spellEnd"/>
          </w:p>
        </w:tc>
        <w:tc>
          <w:tcPr>
            <w:tcW w:w="1972" w:type="dxa"/>
            <w:shd w:val="clear" w:color="auto" w:fill="FFFFFF" w:themeFill="background1"/>
            <w:vAlign w:val="center"/>
          </w:tcPr>
          <w:p w14:paraId="4468A61D" w14:textId="77777777" w:rsidR="005D6B60" w:rsidRPr="00440CF1" w:rsidRDefault="005D6B60" w:rsidP="00474CF0">
            <w:pPr>
              <w:jc w:val="right"/>
              <w:rPr>
                <w:rFonts w:ascii="Arial Narrow" w:eastAsia="Times New Roman" w:hAnsi="Arial Narrow"/>
                <w:color w:val="000000"/>
                <w:sz w:val="20"/>
                <w:szCs w:val="20"/>
                <w:lang w:val="en-GB"/>
              </w:rPr>
            </w:pPr>
            <w:r w:rsidRPr="00440CF1">
              <w:rPr>
                <w:rFonts w:ascii="Arial Narrow" w:eastAsia="Times New Roman" w:hAnsi="Arial Narrow"/>
                <w:color w:val="000000"/>
                <w:sz w:val="20"/>
                <w:szCs w:val="20"/>
                <w:lang w:val="en-GB"/>
              </w:rPr>
              <w:t>1 378 512</w:t>
            </w:r>
          </w:p>
        </w:tc>
        <w:tc>
          <w:tcPr>
            <w:tcW w:w="2102" w:type="dxa"/>
            <w:shd w:val="clear" w:color="auto" w:fill="FFFFFF" w:themeFill="background1"/>
            <w:vAlign w:val="center"/>
          </w:tcPr>
          <w:p w14:paraId="7DB99294" w14:textId="6A38A43C" w:rsidR="005D6B60" w:rsidRPr="00440CF1" w:rsidRDefault="005D6B60" w:rsidP="00474CF0">
            <w:pPr>
              <w:jc w:val="center"/>
              <w:rPr>
                <w:rFonts w:eastAsia="Times New Roman"/>
                <w:lang w:val="en-GB"/>
              </w:rPr>
            </w:pPr>
            <w:r w:rsidRPr="00440CF1">
              <w:rPr>
                <w:rFonts w:ascii="Arial Narrow" w:eastAsia="Times New Roman" w:hAnsi="Arial Narrow"/>
                <w:color w:val="000000"/>
                <w:sz w:val="20"/>
                <w:szCs w:val="20"/>
                <w:lang w:val="en-GB"/>
              </w:rPr>
              <w:t>18</w:t>
            </w:r>
            <w:r w:rsidR="00570175" w:rsidRPr="00440CF1">
              <w:rPr>
                <w:rFonts w:ascii="Arial Narrow" w:eastAsia="Times New Roman" w:hAnsi="Arial Narrow"/>
                <w:color w:val="000000"/>
                <w:sz w:val="20"/>
                <w:szCs w:val="20"/>
                <w:lang w:val="en-GB"/>
              </w:rPr>
              <w:t>.</w:t>
            </w:r>
            <w:r w:rsidRPr="00440CF1">
              <w:rPr>
                <w:rFonts w:ascii="Arial Narrow" w:eastAsia="Times New Roman" w:hAnsi="Arial Narrow"/>
                <w:color w:val="000000"/>
                <w:sz w:val="20"/>
                <w:szCs w:val="20"/>
                <w:lang w:val="en-GB"/>
              </w:rPr>
              <w:t>88 %</w:t>
            </w:r>
          </w:p>
        </w:tc>
      </w:tr>
      <w:tr w:rsidR="005D6B60" w:rsidRPr="00440CF1" w14:paraId="59FC2059" w14:textId="77777777" w:rsidTr="00325333">
        <w:trPr>
          <w:jc w:val="center"/>
        </w:trPr>
        <w:tc>
          <w:tcPr>
            <w:tcW w:w="4014" w:type="dxa"/>
            <w:shd w:val="clear" w:color="auto" w:fill="FFFFFF" w:themeFill="background1"/>
            <w:tcMar>
              <w:left w:w="200" w:type="dxa"/>
            </w:tcMar>
            <w:vAlign w:val="center"/>
          </w:tcPr>
          <w:p w14:paraId="54B7BBC1" w14:textId="77777777" w:rsidR="005D6B60" w:rsidRPr="00440CF1" w:rsidRDefault="005D6B60" w:rsidP="00474CF0">
            <w:pPr>
              <w:spacing w:before="120" w:after="60"/>
              <w:ind w:left="57"/>
              <w:rPr>
                <w:rFonts w:ascii="Arial Narrow" w:hAnsi="Arial Narrow" w:cs="Arial Narrow"/>
                <w:sz w:val="20"/>
                <w:szCs w:val="20"/>
                <w:lang w:val="en-GB"/>
              </w:rPr>
            </w:pPr>
            <w:proofErr w:type="spellStart"/>
            <w:r w:rsidRPr="00440CF1">
              <w:rPr>
                <w:rFonts w:ascii="Arial Narrow" w:hAnsi="Arial Narrow" w:cs="Arial Narrow"/>
                <w:color w:val="000000"/>
                <w:sz w:val="20"/>
                <w:szCs w:val="20"/>
                <w:lang w:val="en-GB"/>
              </w:rPr>
              <w:t>Wacław</w:t>
            </w:r>
            <w:proofErr w:type="spellEnd"/>
            <w:r w:rsidRPr="00440CF1">
              <w:rPr>
                <w:rFonts w:ascii="Arial Narrow" w:hAnsi="Arial Narrow" w:cs="Arial Narrow"/>
                <w:color w:val="000000"/>
                <w:sz w:val="20"/>
                <w:szCs w:val="20"/>
                <w:lang w:val="en-GB"/>
              </w:rPr>
              <w:t xml:space="preserve"> </w:t>
            </w:r>
            <w:proofErr w:type="spellStart"/>
            <w:r w:rsidRPr="00440CF1">
              <w:rPr>
                <w:rFonts w:ascii="Arial Narrow" w:hAnsi="Arial Narrow" w:cs="Arial Narrow"/>
                <w:color w:val="000000"/>
                <w:sz w:val="20"/>
                <w:szCs w:val="20"/>
                <w:lang w:val="en-GB"/>
              </w:rPr>
              <w:t>Irzeński</w:t>
            </w:r>
            <w:proofErr w:type="spellEnd"/>
          </w:p>
        </w:tc>
        <w:tc>
          <w:tcPr>
            <w:tcW w:w="1972" w:type="dxa"/>
            <w:shd w:val="clear" w:color="auto" w:fill="FFFFFF" w:themeFill="background1"/>
            <w:vAlign w:val="center"/>
          </w:tcPr>
          <w:p w14:paraId="27AABE9F" w14:textId="77777777" w:rsidR="005D6B60" w:rsidRPr="00440CF1" w:rsidRDefault="005D6B60" w:rsidP="00474CF0">
            <w:pPr>
              <w:jc w:val="right"/>
              <w:rPr>
                <w:rFonts w:ascii="Arial Narrow" w:eastAsia="Times New Roman" w:hAnsi="Arial Narrow"/>
                <w:color w:val="000000"/>
                <w:sz w:val="20"/>
                <w:szCs w:val="20"/>
                <w:lang w:val="en-GB"/>
              </w:rPr>
            </w:pPr>
            <w:r w:rsidRPr="00440CF1">
              <w:rPr>
                <w:rFonts w:ascii="Arial Narrow" w:eastAsia="Times New Roman" w:hAnsi="Arial Narrow"/>
                <w:color w:val="000000"/>
                <w:sz w:val="20"/>
                <w:szCs w:val="20"/>
                <w:lang w:val="en-GB"/>
              </w:rPr>
              <w:t>1 372 523</w:t>
            </w:r>
          </w:p>
        </w:tc>
        <w:tc>
          <w:tcPr>
            <w:tcW w:w="2102" w:type="dxa"/>
            <w:shd w:val="clear" w:color="auto" w:fill="FFFFFF" w:themeFill="background1"/>
            <w:vAlign w:val="center"/>
          </w:tcPr>
          <w:p w14:paraId="5C5F95A1" w14:textId="463A2A71" w:rsidR="005D6B60" w:rsidRPr="00440CF1" w:rsidRDefault="005D6B60" w:rsidP="00474CF0">
            <w:pPr>
              <w:jc w:val="center"/>
              <w:rPr>
                <w:rFonts w:ascii="Arial Narrow" w:eastAsia="Times New Roman" w:hAnsi="Arial Narrow"/>
                <w:color w:val="000000"/>
                <w:sz w:val="20"/>
                <w:szCs w:val="20"/>
                <w:lang w:val="en-GB"/>
              </w:rPr>
            </w:pPr>
            <w:r w:rsidRPr="00440CF1">
              <w:rPr>
                <w:rFonts w:ascii="Arial Narrow" w:eastAsia="Times New Roman" w:hAnsi="Arial Narrow"/>
                <w:color w:val="000000"/>
                <w:sz w:val="20"/>
                <w:szCs w:val="20"/>
                <w:lang w:val="en-GB"/>
              </w:rPr>
              <w:t>18</w:t>
            </w:r>
            <w:r w:rsidR="00570175" w:rsidRPr="00440CF1">
              <w:rPr>
                <w:rFonts w:ascii="Arial Narrow" w:eastAsia="Times New Roman" w:hAnsi="Arial Narrow"/>
                <w:color w:val="000000"/>
                <w:sz w:val="20"/>
                <w:szCs w:val="20"/>
                <w:lang w:val="en-GB"/>
              </w:rPr>
              <w:t>.</w:t>
            </w:r>
            <w:r w:rsidRPr="00440CF1">
              <w:rPr>
                <w:rFonts w:ascii="Arial Narrow" w:eastAsia="Times New Roman" w:hAnsi="Arial Narrow"/>
                <w:color w:val="000000"/>
                <w:sz w:val="20"/>
                <w:szCs w:val="20"/>
                <w:lang w:val="en-GB"/>
              </w:rPr>
              <w:t>80 %</w:t>
            </w:r>
          </w:p>
        </w:tc>
      </w:tr>
      <w:tr w:rsidR="005D6B60" w:rsidRPr="00440CF1" w14:paraId="36BDC800" w14:textId="77777777" w:rsidTr="00325333">
        <w:trPr>
          <w:jc w:val="center"/>
        </w:trPr>
        <w:tc>
          <w:tcPr>
            <w:tcW w:w="4014" w:type="dxa"/>
            <w:shd w:val="clear" w:color="auto" w:fill="FFFFFF" w:themeFill="background1"/>
            <w:tcMar>
              <w:left w:w="200" w:type="dxa"/>
            </w:tcMar>
            <w:vAlign w:val="center"/>
          </w:tcPr>
          <w:p w14:paraId="3871CE86" w14:textId="77777777" w:rsidR="005D6B60" w:rsidRPr="00440CF1" w:rsidRDefault="005D6B60" w:rsidP="00474CF0">
            <w:pPr>
              <w:spacing w:before="120" w:after="60"/>
              <w:ind w:left="57"/>
              <w:rPr>
                <w:rFonts w:ascii="Arial Narrow" w:hAnsi="Arial Narrow" w:cs="Arial Narrow"/>
                <w:sz w:val="20"/>
                <w:szCs w:val="20"/>
                <w:lang w:val="en-GB"/>
              </w:rPr>
            </w:pPr>
            <w:proofErr w:type="spellStart"/>
            <w:r w:rsidRPr="00440CF1">
              <w:rPr>
                <w:rFonts w:ascii="Arial Narrow" w:hAnsi="Arial Narrow" w:cs="Arial Narrow"/>
                <w:color w:val="000000"/>
                <w:sz w:val="20"/>
                <w:szCs w:val="20"/>
                <w:lang w:val="en-GB"/>
              </w:rPr>
              <w:t>Wacław</w:t>
            </w:r>
            <w:proofErr w:type="spellEnd"/>
            <w:r w:rsidRPr="00440CF1">
              <w:rPr>
                <w:rFonts w:ascii="Arial Narrow" w:hAnsi="Arial Narrow" w:cs="Arial Narrow"/>
                <w:color w:val="000000"/>
                <w:sz w:val="20"/>
                <w:szCs w:val="20"/>
                <w:lang w:val="en-GB"/>
              </w:rPr>
              <w:t xml:space="preserve"> </w:t>
            </w:r>
            <w:proofErr w:type="spellStart"/>
            <w:r w:rsidRPr="00440CF1">
              <w:rPr>
                <w:rFonts w:ascii="Arial Narrow" w:hAnsi="Arial Narrow" w:cs="Arial Narrow"/>
                <w:color w:val="000000"/>
                <w:sz w:val="20"/>
                <w:szCs w:val="20"/>
                <w:lang w:val="en-GB"/>
              </w:rPr>
              <w:t>Szary</w:t>
            </w:r>
            <w:proofErr w:type="spellEnd"/>
          </w:p>
        </w:tc>
        <w:tc>
          <w:tcPr>
            <w:tcW w:w="1972" w:type="dxa"/>
            <w:shd w:val="clear" w:color="auto" w:fill="FFFFFF" w:themeFill="background1"/>
            <w:vAlign w:val="center"/>
          </w:tcPr>
          <w:p w14:paraId="010CBC81" w14:textId="0F7F3723" w:rsidR="005D6B60" w:rsidRPr="00440CF1" w:rsidRDefault="000C78A4" w:rsidP="00474CF0">
            <w:pPr>
              <w:jc w:val="right"/>
              <w:rPr>
                <w:rFonts w:ascii="Arial Narrow" w:eastAsia="Times New Roman" w:hAnsi="Arial Narrow"/>
                <w:color w:val="000000"/>
                <w:sz w:val="20"/>
                <w:szCs w:val="20"/>
                <w:lang w:val="en-GB"/>
              </w:rPr>
            </w:pPr>
            <w:r w:rsidRPr="00440CF1">
              <w:rPr>
                <w:rFonts w:ascii="Arial Narrow" w:eastAsia="Times New Roman" w:hAnsi="Arial Narrow"/>
                <w:color w:val="000000"/>
                <w:sz w:val="20"/>
                <w:szCs w:val="20"/>
                <w:lang w:val="en-GB"/>
              </w:rPr>
              <w:t>407 899</w:t>
            </w:r>
          </w:p>
        </w:tc>
        <w:tc>
          <w:tcPr>
            <w:tcW w:w="2102" w:type="dxa"/>
            <w:shd w:val="clear" w:color="auto" w:fill="FFFFFF" w:themeFill="background1"/>
            <w:vAlign w:val="center"/>
          </w:tcPr>
          <w:p w14:paraId="60A861D3" w14:textId="4BF8D784" w:rsidR="005D6B60" w:rsidRPr="00440CF1" w:rsidRDefault="000C78A4" w:rsidP="00474CF0">
            <w:pPr>
              <w:jc w:val="center"/>
              <w:rPr>
                <w:rFonts w:eastAsia="Times New Roman"/>
                <w:lang w:val="en-GB"/>
              </w:rPr>
            </w:pPr>
            <w:r w:rsidRPr="00440CF1">
              <w:rPr>
                <w:rFonts w:ascii="Arial Narrow" w:eastAsia="Times New Roman" w:hAnsi="Arial Narrow"/>
                <w:color w:val="000000"/>
                <w:sz w:val="20"/>
                <w:szCs w:val="20"/>
                <w:lang w:val="en-GB"/>
              </w:rPr>
              <w:t>5</w:t>
            </w:r>
            <w:r w:rsidR="00570175" w:rsidRPr="00440CF1">
              <w:rPr>
                <w:rFonts w:ascii="Arial Narrow" w:eastAsia="Times New Roman" w:hAnsi="Arial Narrow"/>
                <w:color w:val="000000"/>
                <w:sz w:val="20"/>
                <w:szCs w:val="20"/>
                <w:lang w:val="en-GB"/>
              </w:rPr>
              <w:t>.</w:t>
            </w:r>
            <w:r w:rsidRPr="00440CF1">
              <w:rPr>
                <w:rFonts w:ascii="Arial Narrow" w:eastAsia="Times New Roman" w:hAnsi="Arial Narrow"/>
                <w:color w:val="000000"/>
                <w:sz w:val="20"/>
                <w:szCs w:val="20"/>
                <w:lang w:val="en-GB"/>
              </w:rPr>
              <w:t>59</w:t>
            </w:r>
            <w:r w:rsidR="005D6B60" w:rsidRPr="00440CF1">
              <w:rPr>
                <w:rFonts w:ascii="Arial Narrow" w:eastAsia="Times New Roman" w:hAnsi="Arial Narrow"/>
                <w:color w:val="000000"/>
                <w:sz w:val="20"/>
                <w:szCs w:val="20"/>
                <w:lang w:val="en-GB"/>
              </w:rPr>
              <w:t xml:space="preserve"> %</w:t>
            </w:r>
          </w:p>
        </w:tc>
      </w:tr>
      <w:tr w:rsidR="005D6B60" w:rsidRPr="00440CF1" w14:paraId="41C6E7BB" w14:textId="77777777" w:rsidTr="00325333">
        <w:trPr>
          <w:jc w:val="center"/>
        </w:trPr>
        <w:tc>
          <w:tcPr>
            <w:tcW w:w="4014" w:type="dxa"/>
            <w:shd w:val="clear" w:color="auto" w:fill="FFFFFF" w:themeFill="background1"/>
            <w:tcMar>
              <w:left w:w="200" w:type="dxa"/>
            </w:tcMar>
            <w:vAlign w:val="center"/>
          </w:tcPr>
          <w:p w14:paraId="29AE7FF8" w14:textId="00985B3D" w:rsidR="005D6B60" w:rsidRPr="00440CF1" w:rsidRDefault="00FB483F" w:rsidP="00FB483F">
            <w:pPr>
              <w:spacing w:before="120" w:after="60"/>
              <w:ind w:left="57"/>
              <w:rPr>
                <w:rFonts w:ascii="Arial Narrow" w:hAnsi="Arial Narrow" w:cs="Arial Narrow"/>
                <w:sz w:val="20"/>
                <w:szCs w:val="20"/>
                <w:lang w:val="en-GB"/>
              </w:rPr>
            </w:pPr>
            <w:r w:rsidRPr="00440CF1">
              <w:rPr>
                <w:rFonts w:ascii="Arial Narrow" w:hAnsi="Arial Narrow" w:cs="Arial Narrow"/>
                <w:color w:val="000000"/>
                <w:sz w:val="20"/>
                <w:szCs w:val="20"/>
                <w:lang w:val="en-GB"/>
              </w:rPr>
              <w:t>Remaining shareholders</w:t>
            </w:r>
            <w:r w:rsidR="005D6B60" w:rsidRPr="00440CF1">
              <w:rPr>
                <w:rFonts w:ascii="Arial Narrow" w:hAnsi="Arial Narrow" w:cs="Arial Narrow"/>
                <w:color w:val="000000"/>
                <w:sz w:val="20"/>
                <w:szCs w:val="20"/>
                <w:lang w:val="en-GB"/>
              </w:rPr>
              <w:t xml:space="preserve"> – </w:t>
            </w:r>
            <w:r w:rsidRPr="00440CF1">
              <w:rPr>
                <w:rFonts w:ascii="Arial Narrow" w:hAnsi="Arial Narrow" w:cs="Arial Narrow"/>
                <w:color w:val="000000"/>
                <w:sz w:val="20"/>
                <w:szCs w:val="20"/>
                <w:lang w:val="en-GB"/>
              </w:rPr>
              <w:t>holding less than 5% at the GMS</w:t>
            </w:r>
          </w:p>
        </w:tc>
        <w:tc>
          <w:tcPr>
            <w:tcW w:w="1972" w:type="dxa"/>
            <w:shd w:val="clear" w:color="auto" w:fill="FFFFFF" w:themeFill="background1"/>
            <w:vAlign w:val="center"/>
          </w:tcPr>
          <w:p w14:paraId="26700A03" w14:textId="3582EFEF" w:rsidR="005D6B60" w:rsidRPr="00440CF1" w:rsidRDefault="000C78A4" w:rsidP="00474CF0">
            <w:pPr>
              <w:jc w:val="right"/>
              <w:rPr>
                <w:rFonts w:ascii="Arial Narrow" w:eastAsia="Times New Roman" w:hAnsi="Arial Narrow"/>
                <w:sz w:val="20"/>
                <w:szCs w:val="20"/>
                <w:lang w:val="en-GB"/>
              </w:rPr>
            </w:pPr>
            <w:r w:rsidRPr="00440CF1">
              <w:rPr>
                <w:rFonts w:ascii="Arial Narrow" w:eastAsia="Times New Roman" w:hAnsi="Arial Narrow"/>
                <w:color w:val="000000"/>
                <w:sz w:val="20"/>
                <w:szCs w:val="20"/>
                <w:lang w:val="en-GB"/>
              </w:rPr>
              <w:t>1 396 020</w:t>
            </w:r>
          </w:p>
        </w:tc>
        <w:tc>
          <w:tcPr>
            <w:tcW w:w="2102" w:type="dxa"/>
            <w:shd w:val="clear" w:color="auto" w:fill="FFFFFF" w:themeFill="background1"/>
            <w:vAlign w:val="center"/>
          </w:tcPr>
          <w:p w14:paraId="333CE26B" w14:textId="151B7D01" w:rsidR="005D6B60" w:rsidRPr="00440CF1" w:rsidRDefault="000C78A4" w:rsidP="00474CF0">
            <w:pPr>
              <w:jc w:val="center"/>
              <w:rPr>
                <w:rFonts w:ascii="Arial Narrow" w:eastAsia="Times New Roman" w:hAnsi="Arial Narrow"/>
                <w:sz w:val="20"/>
                <w:szCs w:val="20"/>
                <w:lang w:val="en-GB"/>
              </w:rPr>
            </w:pPr>
            <w:r w:rsidRPr="00440CF1">
              <w:rPr>
                <w:rFonts w:ascii="Arial Narrow" w:eastAsia="Times New Roman" w:hAnsi="Arial Narrow"/>
                <w:color w:val="000000"/>
                <w:sz w:val="20"/>
                <w:szCs w:val="20"/>
                <w:lang w:val="en-GB"/>
              </w:rPr>
              <w:t>19</w:t>
            </w:r>
            <w:r w:rsidR="00570175" w:rsidRPr="00440CF1">
              <w:rPr>
                <w:rFonts w:ascii="Arial Narrow" w:eastAsia="Times New Roman" w:hAnsi="Arial Narrow"/>
                <w:color w:val="000000"/>
                <w:sz w:val="20"/>
                <w:szCs w:val="20"/>
                <w:lang w:val="en-GB"/>
              </w:rPr>
              <w:t>.</w:t>
            </w:r>
            <w:r w:rsidRPr="00440CF1">
              <w:rPr>
                <w:rFonts w:ascii="Arial Narrow" w:eastAsia="Times New Roman" w:hAnsi="Arial Narrow"/>
                <w:color w:val="000000"/>
                <w:sz w:val="20"/>
                <w:szCs w:val="20"/>
                <w:lang w:val="en-GB"/>
              </w:rPr>
              <w:t>12</w:t>
            </w:r>
            <w:r w:rsidR="005D6B60" w:rsidRPr="00440CF1">
              <w:rPr>
                <w:rFonts w:ascii="Arial Narrow" w:eastAsia="Times New Roman" w:hAnsi="Arial Narrow"/>
                <w:color w:val="000000"/>
                <w:sz w:val="20"/>
                <w:szCs w:val="20"/>
                <w:lang w:val="en-GB"/>
              </w:rPr>
              <w:t xml:space="preserve"> %</w:t>
            </w:r>
          </w:p>
        </w:tc>
      </w:tr>
      <w:tr w:rsidR="005D6B60" w:rsidRPr="00440CF1" w14:paraId="2E0463B2" w14:textId="77777777" w:rsidTr="00325333">
        <w:trPr>
          <w:jc w:val="center"/>
        </w:trPr>
        <w:tc>
          <w:tcPr>
            <w:tcW w:w="4014" w:type="dxa"/>
            <w:shd w:val="clear" w:color="auto" w:fill="FFFFFF" w:themeFill="background1"/>
            <w:tcMar>
              <w:left w:w="200" w:type="dxa"/>
            </w:tcMar>
            <w:vAlign w:val="center"/>
          </w:tcPr>
          <w:p w14:paraId="06B4C801" w14:textId="07E0EBFD" w:rsidR="005D6B60" w:rsidRPr="00440CF1" w:rsidRDefault="00FB483F" w:rsidP="00474CF0">
            <w:pPr>
              <w:spacing w:before="120" w:after="60"/>
              <w:ind w:left="57"/>
              <w:rPr>
                <w:rFonts w:ascii="Arial Narrow" w:hAnsi="Arial Narrow" w:cs="Arial Narrow"/>
                <w:b/>
                <w:color w:val="000000"/>
                <w:sz w:val="20"/>
                <w:szCs w:val="20"/>
                <w:lang w:val="en-GB"/>
              </w:rPr>
            </w:pPr>
            <w:r w:rsidRPr="00440CF1">
              <w:rPr>
                <w:rFonts w:ascii="Arial Narrow" w:hAnsi="Arial Narrow" w:cs="Arial Narrow"/>
                <w:b/>
                <w:color w:val="000000"/>
                <w:sz w:val="20"/>
                <w:szCs w:val="20"/>
                <w:lang w:val="en-GB"/>
              </w:rPr>
              <w:t>Total share capital</w:t>
            </w:r>
          </w:p>
          <w:p w14:paraId="60698463" w14:textId="77777777" w:rsidR="00474CF0" w:rsidRPr="00440CF1" w:rsidRDefault="00474CF0" w:rsidP="00474CF0">
            <w:pPr>
              <w:spacing w:before="120" w:after="60"/>
              <w:ind w:left="57"/>
              <w:rPr>
                <w:rFonts w:ascii="Arial Narrow" w:hAnsi="Arial Narrow" w:cs="Arial Narrow"/>
                <w:sz w:val="20"/>
                <w:szCs w:val="20"/>
                <w:lang w:val="en-GB"/>
              </w:rPr>
            </w:pPr>
          </w:p>
        </w:tc>
        <w:tc>
          <w:tcPr>
            <w:tcW w:w="1972" w:type="dxa"/>
            <w:shd w:val="clear" w:color="auto" w:fill="FFFFFF" w:themeFill="background1"/>
            <w:vAlign w:val="center"/>
          </w:tcPr>
          <w:p w14:paraId="4B08A261" w14:textId="77777777" w:rsidR="005D6B60" w:rsidRPr="00440CF1" w:rsidRDefault="005D6B60" w:rsidP="00474CF0">
            <w:pPr>
              <w:jc w:val="right"/>
              <w:rPr>
                <w:rFonts w:ascii="Arial Narrow" w:eastAsia="Times New Roman" w:hAnsi="Arial Narrow"/>
                <w:sz w:val="20"/>
                <w:szCs w:val="20"/>
                <w:lang w:val="en-GB"/>
              </w:rPr>
            </w:pPr>
            <w:r w:rsidRPr="00440CF1">
              <w:rPr>
                <w:rFonts w:ascii="Arial Narrow" w:eastAsia="Times New Roman" w:hAnsi="Arial Narrow"/>
                <w:b/>
                <w:color w:val="000000"/>
                <w:sz w:val="20"/>
                <w:szCs w:val="20"/>
                <w:lang w:val="en-GB"/>
              </w:rPr>
              <w:t>7 300 000</w:t>
            </w:r>
          </w:p>
        </w:tc>
        <w:tc>
          <w:tcPr>
            <w:tcW w:w="2102" w:type="dxa"/>
            <w:shd w:val="clear" w:color="auto" w:fill="FFFFFF" w:themeFill="background1"/>
            <w:vAlign w:val="center"/>
          </w:tcPr>
          <w:p w14:paraId="254A49F8" w14:textId="7BCE9707" w:rsidR="005D6B60" w:rsidRPr="00440CF1" w:rsidRDefault="005D6B60" w:rsidP="00474CF0">
            <w:pPr>
              <w:jc w:val="center"/>
              <w:rPr>
                <w:rFonts w:ascii="Arial Narrow" w:eastAsia="Times New Roman" w:hAnsi="Arial Narrow"/>
                <w:sz w:val="20"/>
                <w:szCs w:val="20"/>
                <w:lang w:val="en-GB"/>
              </w:rPr>
            </w:pPr>
            <w:r w:rsidRPr="00440CF1">
              <w:rPr>
                <w:rFonts w:ascii="Arial Narrow" w:eastAsia="Times New Roman" w:hAnsi="Arial Narrow"/>
                <w:b/>
                <w:color w:val="000000"/>
                <w:sz w:val="20"/>
                <w:szCs w:val="20"/>
                <w:lang w:val="en-GB"/>
              </w:rPr>
              <w:t>100</w:t>
            </w:r>
            <w:r w:rsidR="00570175" w:rsidRPr="00440CF1">
              <w:rPr>
                <w:rFonts w:ascii="Arial Narrow" w:eastAsia="Times New Roman" w:hAnsi="Arial Narrow"/>
                <w:b/>
                <w:color w:val="000000"/>
                <w:sz w:val="20"/>
                <w:szCs w:val="20"/>
                <w:lang w:val="en-GB"/>
              </w:rPr>
              <w:t>.</w:t>
            </w:r>
            <w:r w:rsidRPr="00440CF1">
              <w:rPr>
                <w:rFonts w:ascii="Arial Narrow" w:eastAsia="Times New Roman" w:hAnsi="Arial Narrow"/>
                <w:b/>
                <w:color w:val="000000"/>
                <w:sz w:val="20"/>
                <w:szCs w:val="20"/>
                <w:lang w:val="en-GB"/>
              </w:rPr>
              <w:t>00 %</w:t>
            </w:r>
          </w:p>
        </w:tc>
      </w:tr>
    </w:tbl>
    <w:p w14:paraId="79716AC5" w14:textId="77777777" w:rsidR="00875E74" w:rsidRPr="00440CF1" w:rsidRDefault="00875E74" w:rsidP="00875E74">
      <w:pPr>
        <w:rPr>
          <w:rFonts w:ascii="Courier New" w:eastAsia="Times New Roman" w:hAnsi="Courier New"/>
          <w:sz w:val="20"/>
          <w:szCs w:val="20"/>
          <w:lang w:val="en-GB"/>
        </w:rPr>
      </w:pPr>
    </w:p>
    <w:p w14:paraId="0F19EFDF" w14:textId="77777777" w:rsidR="002C5291" w:rsidRPr="00440CF1" w:rsidRDefault="002C5291" w:rsidP="00875E74">
      <w:pPr>
        <w:rPr>
          <w:rFonts w:ascii="Courier New" w:eastAsia="Times New Roman" w:hAnsi="Courier New"/>
          <w:sz w:val="20"/>
          <w:szCs w:val="20"/>
          <w:lang w:val="en-GB"/>
        </w:rPr>
      </w:pPr>
    </w:p>
    <w:p w14:paraId="7113EB7E" w14:textId="456F4574" w:rsidR="00891391" w:rsidRPr="00440CF1" w:rsidRDefault="00FB483F" w:rsidP="00F67037">
      <w:pPr>
        <w:pStyle w:val="MsrSection2"/>
        <w:rPr>
          <w:color w:val="auto"/>
          <w:sz w:val="22"/>
          <w:szCs w:val="22"/>
          <w:lang w:val="en-GB"/>
        </w:rPr>
      </w:pPr>
      <w:bookmarkStart w:id="387" w:name="_Toc465244283"/>
      <w:r w:rsidRPr="00440CF1">
        <w:rPr>
          <w:color w:val="auto"/>
          <w:sz w:val="22"/>
          <w:szCs w:val="22"/>
          <w:lang w:val="en-GB"/>
        </w:rPr>
        <w:t>Changes in the structure of business entity, mergers, acquisitions or disposal of subsidiaries and long-term investment</w:t>
      </w:r>
      <w:bookmarkEnd w:id="387"/>
    </w:p>
    <w:p w14:paraId="243E246E" w14:textId="0311B0ED" w:rsidR="00F67037" w:rsidRPr="00440CF1" w:rsidRDefault="00FB483F" w:rsidP="00891391">
      <w:pPr>
        <w:pStyle w:val="MsrSection2"/>
        <w:numPr>
          <w:ilvl w:val="0"/>
          <w:numId w:val="0"/>
        </w:numPr>
        <w:outlineLvl w:val="9"/>
        <w:rPr>
          <w:rFonts w:ascii="Arial Narrow" w:hAnsi="Arial Narrow"/>
          <w:i w:val="0"/>
          <w:color w:val="auto"/>
          <w:sz w:val="20"/>
          <w:szCs w:val="20"/>
          <w:lang w:val="en-GB"/>
        </w:rPr>
      </w:pPr>
      <w:r w:rsidRPr="00440CF1">
        <w:rPr>
          <w:rFonts w:ascii="Arial Narrow" w:hAnsi="Arial Narrow"/>
          <w:i w:val="0"/>
          <w:color w:val="auto"/>
          <w:sz w:val="20"/>
          <w:szCs w:val="20"/>
          <w:lang w:val="en-GB"/>
        </w:rPr>
        <w:t>Company consolidation</w:t>
      </w:r>
    </w:p>
    <w:p w14:paraId="6D60A570" w14:textId="7A01FCB4" w:rsidR="00FB483F" w:rsidRPr="00440CF1" w:rsidRDefault="00FB483F" w:rsidP="00FB483F">
      <w:pPr>
        <w:pStyle w:val="MsrParagraph"/>
        <w:spacing w:line="276" w:lineRule="auto"/>
        <w:ind w:firstLine="0"/>
        <w:rPr>
          <w:sz w:val="20"/>
          <w:szCs w:val="20"/>
          <w:lang w:val="en-GB"/>
        </w:rPr>
      </w:pPr>
      <w:r w:rsidRPr="00440CF1">
        <w:rPr>
          <w:sz w:val="20"/>
          <w:szCs w:val="20"/>
          <w:lang w:val="en-GB"/>
        </w:rPr>
        <w:t xml:space="preserve">In the first half of 2016, no changes took place in the structure of the Issuer’s business, nor were there any mergers, acquisitions or disposals of subsidiaries. The Company disposed of </w:t>
      </w:r>
      <w:r w:rsidR="00597F81" w:rsidRPr="00440CF1">
        <w:rPr>
          <w:sz w:val="20"/>
          <w:szCs w:val="20"/>
          <w:lang w:val="en-GB"/>
        </w:rPr>
        <w:t xml:space="preserve">a part long-term investment in the form of shares held in Centrum </w:t>
      </w:r>
      <w:proofErr w:type="spellStart"/>
      <w:r w:rsidR="00597F81" w:rsidRPr="00440CF1">
        <w:rPr>
          <w:sz w:val="20"/>
          <w:szCs w:val="20"/>
          <w:lang w:val="en-GB"/>
        </w:rPr>
        <w:t>Rozliczeń</w:t>
      </w:r>
      <w:proofErr w:type="spellEnd"/>
      <w:r w:rsidR="00597F81" w:rsidRPr="00440CF1">
        <w:rPr>
          <w:sz w:val="20"/>
          <w:szCs w:val="20"/>
          <w:lang w:val="en-GB"/>
        </w:rPr>
        <w:t xml:space="preserve"> </w:t>
      </w:r>
      <w:proofErr w:type="spellStart"/>
      <w:r w:rsidR="00597F81" w:rsidRPr="00440CF1">
        <w:rPr>
          <w:sz w:val="20"/>
          <w:szCs w:val="20"/>
          <w:lang w:val="en-GB"/>
        </w:rPr>
        <w:t>Elektronicznych</w:t>
      </w:r>
      <w:proofErr w:type="spellEnd"/>
      <w:r w:rsidR="00597F81" w:rsidRPr="00440CF1">
        <w:rPr>
          <w:sz w:val="20"/>
          <w:szCs w:val="20"/>
          <w:lang w:val="en-GB"/>
        </w:rPr>
        <w:t xml:space="preserve"> </w:t>
      </w:r>
      <w:proofErr w:type="spellStart"/>
      <w:r w:rsidR="00597F81" w:rsidRPr="00440CF1">
        <w:rPr>
          <w:sz w:val="20"/>
          <w:szCs w:val="20"/>
          <w:lang w:val="en-GB"/>
        </w:rPr>
        <w:t>Polskie</w:t>
      </w:r>
      <w:proofErr w:type="spellEnd"/>
      <w:r w:rsidR="00597F81" w:rsidRPr="00440CF1">
        <w:rPr>
          <w:sz w:val="20"/>
          <w:szCs w:val="20"/>
          <w:lang w:val="en-GB"/>
        </w:rPr>
        <w:t xml:space="preserve"> </w:t>
      </w:r>
      <w:proofErr w:type="spellStart"/>
      <w:r w:rsidR="00597F81" w:rsidRPr="00440CF1">
        <w:rPr>
          <w:sz w:val="20"/>
          <w:szCs w:val="20"/>
          <w:lang w:val="en-GB"/>
        </w:rPr>
        <w:t>ePłatności</w:t>
      </w:r>
      <w:proofErr w:type="spellEnd"/>
      <w:r w:rsidR="00597F81" w:rsidRPr="00440CF1">
        <w:rPr>
          <w:sz w:val="20"/>
          <w:szCs w:val="20"/>
          <w:lang w:val="en-GB"/>
        </w:rPr>
        <w:t xml:space="preserve"> S.A (the Centre of Electronic Clearance Polish </w:t>
      </w:r>
      <w:proofErr w:type="spellStart"/>
      <w:r w:rsidR="00597F81" w:rsidRPr="00440CF1">
        <w:rPr>
          <w:sz w:val="20"/>
          <w:szCs w:val="20"/>
          <w:lang w:val="en-GB"/>
        </w:rPr>
        <w:t>ePayment</w:t>
      </w:r>
      <w:proofErr w:type="spellEnd"/>
      <w:r w:rsidR="00597F81" w:rsidRPr="00440CF1">
        <w:rPr>
          <w:sz w:val="20"/>
          <w:szCs w:val="20"/>
          <w:lang w:val="en-GB"/>
        </w:rPr>
        <w:t xml:space="preserve">). The transaction is </w:t>
      </w:r>
      <w:proofErr w:type="spellStart"/>
      <w:r w:rsidR="00597F81" w:rsidRPr="00440CF1">
        <w:rPr>
          <w:sz w:val="20"/>
          <w:szCs w:val="20"/>
          <w:lang w:val="en-GB"/>
        </w:rPr>
        <w:t>decribed</w:t>
      </w:r>
      <w:proofErr w:type="spellEnd"/>
      <w:r w:rsidR="00597F81" w:rsidRPr="00440CF1">
        <w:rPr>
          <w:sz w:val="20"/>
          <w:szCs w:val="20"/>
          <w:lang w:val="en-GB"/>
        </w:rPr>
        <w:t xml:space="preserve"> in the note C.21.</w:t>
      </w:r>
    </w:p>
    <w:p w14:paraId="7F0859E9" w14:textId="1385F6FF" w:rsidR="00F67037" w:rsidRPr="00440CF1" w:rsidRDefault="00F67037" w:rsidP="00056407">
      <w:pPr>
        <w:pStyle w:val="MsrParagraph"/>
        <w:spacing w:line="276" w:lineRule="auto"/>
        <w:ind w:firstLine="0"/>
        <w:rPr>
          <w:sz w:val="20"/>
          <w:szCs w:val="20"/>
          <w:lang w:val="en-GB"/>
        </w:rPr>
      </w:pPr>
    </w:p>
    <w:p w14:paraId="682F4728" w14:textId="39487FC0" w:rsidR="00301DF3" w:rsidRPr="00440CF1" w:rsidRDefault="00597F81" w:rsidP="00301DF3">
      <w:pPr>
        <w:pStyle w:val="MsrSection2"/>
        <w:rPr>
          <w:sz w:val="22"/>
          <w:szCs w:val="22"/>
          <w:lang w:val="en-GB"/>
        </w:rPr>
      </w:pPr>
      <w:bookmarkStart w:id="388" w:name="_Toc465244284"/>
      <w:bookmarkStart w:id="389" w:name="_Toc300665987"/>
      <w:r w:rsidRPr="00440CF1">
        <w:rPr>
          <w:sz w:val="22"/>
          <w:szCs w:val="22"/>
          <w:lang w:val="en-GB"/>
        </w:rPr>
        <w:t>Appointment of entity authorised to audit financial statements</w:t>
      </w:r>
      <w:bookmarkEnd w:id="388"/>
    </w:p>
    <w:p w14:paraId="78C9C96E" w14:textId="233A1ABD" w:rsidR="00301DF3" w:rsidRPr="00440CF1" w:rsidRDefault="00597F81" w:rsidP="00056407">
      <w:pPr>
        <w:spacing w:line="276" w:lineRule="auto"/>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Pursuant to the Articles of Association of </w:t>
      </w: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 on 19 May 2016 the Supervisory Board resolved to select the entity authorised to audit the financial statement of </w:t>
      </w: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 for 2016 and 2017 and review the statement for H1 of 2016 and 2017. The chosen auditor is SWGK </w:t>
      </w:r>
      <w:proofErr w:type="spellStart"/>
      <w:r w:rsidRPr="00440CF1">
        <w:rPr>
          <w:rFonts w:ascii="Arial Narrow" w:hAnsi="Arial Narrow" w:cs="Arial Narrow"/>
          <w:sz w:val="20"/>
          <w:szCs w:val="20"/>
          <w:lang w:val="en-GB"/>
        </w:rPr>
        <w:t>Audyt</w:t>
      </w:r>
      <w:proofErr w:type="spellEnd"/>
      <w:r w:rsidRPr="00440CF1">
        <w:rPr>
          <w:rFonts w:ascii="Arial Narrow" w:hAnsi="Arial Narrow" w:cs="Arial Narrow"/>
          <w:sz w:val="20"/>
          <w:szCs w:val="20"/>
          <w:lang w:val="en-GB"/>
        </w:rPr>
        <w:t xml:space="preserve"> Sp. z </w:t>
      </w:r>
      <w:proofErr w:type="spellStart"/>
      <w:r w:rsidRPr="00440CF1">
        <w:rPr>
          <w:rFonts w:ascii="Arial Narrow" w:hAnsi="Arial Narrow" w:cs="Arial Narrow"/>
          <w:sz w:val="20"/>
          <w:szCs w:val="20"/>
          <w:lang w:val="en-GB"/>
        </w:rPr>
        <w:t>o.o</w:t>
      </w:r>
      <w:proofErr w:type="spellEnd"/>
      <w:r w:rsidRPr="00440CF1">
        <w:rPr>
          <w:rFonts w:ascii="Arial Narrow" w:hAnsi="Arial Narrow" w:cs="Arial Narrow"/>
          <w:sz w:val="20"/>
          <w:szCs w:val="20"/>
          <w:lang w:val="en-GB"/>
        </w:rPr>
        <w:t xml:space="preserve">. with its seat in </w:t>
      </w:r>
      <w:proofErr w:type="spellStart"/>
      <w:r w:rsidRPr="00440CF1">
        <w:rPr>
          <w:rFonts w:ascii="Arial Narrow" w:hAnsi="Arial Narrow" w:cs="Arial Narrow"/>
          <w:sz w:val="20"/>
          <w:szCs w:val="20"/>
          <w:lang w:val="en-GB"/>
        </w:rPr>
        <w:t>Poznań</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ul</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Wojskowa</w:t>
      </w:r>
      <w:proofErr w:type="spellEnd"/>
      <w:r w:rsidRPr="00440CF1">
        <w:rPr>
          <w:rFonts w:ascii="Arial Narrow" w:hAnsi="Arial Narrow" w:cs="Arial Narrow"/>
          <w:sz w:val="20"/>
          <w:szCs w:val="20"/>
          <w:lang w:val="en-GB"/>
        </w:rPr>
        <w:t xml:space="preserve"> 4, 60-792 </w:t>
      </w:r>
      <w:proofErr w:type="spellStart"/>
      <w:r w:rsidRPr="00440CF1">
        <w:rPr>
          <w:rFonts w:ascii="Arial Narrow" w:hAnsi="Arial Narrow" w:cs="Arial Narrow"/>
          <w:sz w:val="20"/>
          <w:szCs w:val="20"/>
          <w:lang w:val="en-GB"/>
        </w:rPr>
        <w:t>Poznań</w:t>
      </w:r>
      <w:proofErr w:type="spellEnd"/>
      <w:r w:rsidRPr="00440CF1">
        <w:rPr>
          <w:rFonts w:ascii="Arial Narrow" w:hAnsi="Arial Narrow" w:cs="Arial Narrow"/>
          <w:sz w:val="20"/>
          <w:szCs w:val="20"/>
          <w:lang w:val="en-GB"/>
        </w:rPr>
        <w:t xml:space="preserve">, entered into the list of the National Board of Statutory Auditors at no 2917. </w:t>
      </w:r>
    </w:p>
    <w:p w14:paraId="7041837C" w14:textId="77777777" w:rsidR="00301DF3" w:rsidRPr="00440CF1" w:rsidRDefault="00301DF3" w:rsidP="00056407">
      <w:pPr>
        <w:spacing w:line="276" w:lineRule="auto"/>
        <w:rPr>
          <w:lang w:val="en-GB"/>
        </w:rPr>
      </w:pPr>
    </w:p>
    <w:p w14:paraId="1C5E1613" w14:textId="072092AA" w:rsidR="00301DF3" w:rsidRPr="00440CF1" w:rsidRDefault="00597F81" w:rsidP="00056407">
      <w:pPr>
        <w:spacing w:line="276" w:lineRule="auto"/>
        <w:jc w:val="both"/>
        <w:rPr>
          <w:rFonts w:ascii="Arial Narrow" w:hAnsi="Arial Narrow" w:cs="Arial Narrow"/>
          <w:color w:val="FF0000"/>
          <w:sz w:val="20"/>
          <w:szCs w:val="20"/>
          <w:lang w:val="en-GB"/>
        </w:rPr>
      </w:pPr>
      <w:r w:rsidRPr="00440CF1">
        <w:rPr>
          <w:rFonts w:ascii="Arial Narrow" w:hAnsi="Arial Narrow" w:cs="Arial Narrow"/>
          <w:sz w:val="20"/>
          <w:szCs w:val="20"/>
          <w:lang w:val="en-GB"/>
        </w:rPr>
        <w:t xml:space="preserve">The Management Board of </w:t>
      </w: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 represents that SWGK </w:t>
      </w:r>
      <w:proofErr w:type="spellStart"/>
      <w:r w:rsidRPr="00440CF1">
        <w:rPr>
          <w:rFonts w:ascii="Arial Narrow" w:hAnsi="Arial Narrow" w:cs="Arial Narrow"/>
          <w:sz w:val="20"/>
          <w:szCs w:val="20"/>
          <w:lang w:val="en-GB"/>
        </w:rPr>
        <w:t>Audyt</w:t>
      </w:r>
      <w:proofErr w:type="spellEnd"/>
      <w:r w:rsidRPr="00440CF1">
        <w:rPr>
          <w:rFonts w:ascii="Arial Narrow" w:hAnsi="Arial Narrow" w:cs="Arial Narrow"/>
          <w:sz w:val="20"/>
          <w:szCs w:val="20"/>
          <w:lang w:val="en-GB"/>
        </w:rPr>
        <w:t xml:space="preserve"> Sp. z </w:t>
      </w:r>
      <w:proofErr w:type="spellStart"/>
      <w:r w:rsidRPr="00440CF1">
        <w:rPr>
          <w:rFonts w:ascii="Arial Narrow" w:hAnsi="Arial Narrow" w:cs="Arial Narrow"/>
          <w:sz w:val="20"/>
          <w:szCs w:val="20"/>
          <w:lang w:val="en-GB"/>
        </w:rPr>
        <w:t>o.o</w:t>
      </w:r>
      <w:proofErr w:type="spellEnd"/>
      <w:r w:rsidRPr="00440CF1">
        <w:rPr>
          <w:rFonts w:ascii="Arial Narrow" w:hAnsi="Arial Narrow" w:cs="Arial Narrow"/>
          <w:sz w:val="20"/>
          <w:szCs w:val="20"/>
          <w:lang w:val="en-GB"/>
        </w:rPr>
        <w:t>., an entity authorised to audit financial statements, which reviewed the condensed report for H1 of 2016, was selected in compliance with the applicable legal provisions, and moreover, this entity and the reviewing auditors meet the conditions to report on their review in an impartial and independent manner, pursuant to the applicable regulations and professional standards.</w:t>
      </w:r>
    </w:p>
    <w:p w14:paraId="64C8FB5B" w14:textId="41E22862" w:rsidR="009C3BAB" w:rsidRPr="00440CF1" w:rsidRDefault="006E0B70" w:rsidP="009C3BAB">
      <w:pPr>
        <w:pStyle w:val="MsrSection2"/>
        <w:rPr>
          <w:sz w:val="22"/>
          <w:szCs w:val="22"/>
          <w:lang w:val="en-GB"/>
        </w:rPr>
      </w:pPr>
      <w:bookmarkStart w:id="390" w:name="_Toc465244285"/>
      <w:bookmarkEnd w:id="389"/>
      <w:r w:rsidRPr="00440CF1">
        <w:rPr>
          <w:sz w:val="22"/>
          <w:szCs w:val="22"/>
          <w:lang w:val="en-GB"/>
        </w:rPr>
        <w:t>Periods covered in the financial statement and comparable figures</w:t>
      </w:r>
      <w:bookmarkEnd w:id="390"/>
    </w:p>
    <w:p w14:paraId="2E5779EE" w14:textId="307B425F" w:rsidR="002C6381" w:rsidRPr="00440CF1" w:rsidRDefault="006E0B70" w:rsidP="00056407">
      <w:pPr>
        <w:pStyle w:val="MsrParagraph"/>
        <w:spacing w:line="276" w:lineRule="auto"/>
        <w:ind w:firstLine="0"/>
        <w:rPr>
          <w:sz w:val="20"/>
          <w:szCs w:val="20"/>
          <w:lang w:val="en-GB"/>
        </w:rPr>
      </w:pPr>
      <w:r w:rsidRPr="00440CF1">
        <w:rPr>
          <w:sz w:val="20"/>
          <w:szCs w:val="20"/>
          <w:lang w:val="en-GB"/>
        </w:rPr>
        <w:t>The present financial statement covers dat</w:t>
      </w:r>
      <w:r w:rsidR="000E4574" w:rsidRPr="00440CF1">
        <w:rPr>
          <w:sz w:val="20"/>
          <w:szCs w:val="20"/>
          <w:lang w:val="en-GB"/>
        </w:rPr>
        <w:t>a for the reporting period of H1</w:t>
      </w:r>
      <w:r w:rsidRPr="00440CF1">
        <w:rPr>
          <w:sz w:val="20"/>
          <w:szCs w:val="20"/>
          <w:lang w:val="en-GB"/>
        </w:rPr>
        <w:t xml:space="preserve"> of 2016 with comparable figures, including:</w:t>
      </w:r>
    </w:p>
    <w:p w14:paraId="6CED6751" w14:textId="38966171" w:rsidR="002C6381" w:rsidRPr="00440CF1" w:rsidRDefault="006E0B70" w:rsidP="00DB49DC">
      <w:pPr>
        <w:pStyle w:val="MsrParagraph"/>
        <w:numPr>
          <w:ilvl w:val="0"/>
          <w:numId w:val="8"/>
        </w:numPr>
        <w:spacing w:line="276" w:lineRule="auto"/>
        <w:rPr>
          <w:sz w:val="20"/>
          <w:szCs w:val="20"/>
          <w:lang w:val="en-GB"/>
        </w:rPr>
      </w:pPr>
      <w:r w:rsidRPr="00440CF1">
        <w:rPr>
          <w:sz w:val="20"/>
          <w:szCs w:val="20"/>
          <w:lang w:val="en-GB"/>
        </w:rPr>
        <w:t xml:space="preserve">data as of 30 June 2015, as well as 31 December 2015 for </w:t>
      </w:r>
      <w:r w:rsidRPr="00440CF1">
        <w:rPr>
          <w:i/>
          <w:sz w:val="20"/>
          <w:szCs w:val="20"/>
          <w:lang w:val="en-GB"/>
        </w:rPr>
        <w:t>the Balance sheet and Statement of changes in equity,</w:t>
      </w:r>
    </w:p>
    <w:p w14:paraId="6AA16FAE" w14:textId="24F008A6" w:rsidR="009C3BAB" w:rsidRPr="00440CF1" w:rsidRDefault="006E0B70" w:rsidP="00DB49DC">
      <w:pPr>
        <w:pStyle w:val="MsrParagraph"/>
        <w:numPr>
          <w:ilvl w:val="0"/>
          <w:numId w:val="8"/>
        </w:numPr>
        <w:spacing w:line="276" w:lineRule="auto"/>
        <w:rPr>
          <w:sz w:val="20"/>
          <w:szCs w:val="20"/>
          <w:lang w:val="en-GB"/>
        </w:rPr>
      </w:pPr>
      <w:r w:rsidRPr="00440CF1">
        <w:rPr>
          <w:sz w:val="20"/>
          <w:szCs w:val="20"/>
          <w:lang w:val="en-GB"/>
        </w:rPr>
        <w:t xml:space="preserve">for H1 of 2015 for the </w:t>
      </w:r>
      <w:r w:rsidRPr="00440CF1">
        <w:rPr>
          <w:i/>
          <w:sz w:val="20"/>
          <w:szCs w:val="20"/>
          <w:lang w:val="en-GB"/>
        </w:rPr>
        <w:t>Profit and loss statement, Statement of comprehensive income and Cash flow statement.</w:t>
      </w:r>
    </w:p>
    <w:p w14:paraId="7E63C9A1" w14:textId="77777777" w:rsidR="009827FC" w:rsidRPr="00440CF1" w:rsidRDefault="009827FC">
      <w:pPr>
        <w:rPr>
          <w:lang w:val="en-GB"/>
        </w:rPr>
      </w:pPr>
    </w:p>
    <w:p w14:paraId="439DB94A" w14:textId="77777777" w:rsidR="007334AB" w:rsidRPr="00440CF1" w:rsidRDefault="007334AB" w:rsidP="00617B42">
      <w:pPr>
        <w:rPr>
          <w:lang w:val="en-GB"/>
        </w:rPr>
      </w:pPr>
    </w:p>
    <w:p w14:paraId="18C53990" w14:textId="77777777" w:rsidR="00921B55" w:rsidRPr="00440CF1" w:rsidRDefault="00921B55">
      <w:pPr>
        <w:rPr>
          <w:rFonts w:ascii="Arial Narrow" w:hAnsi="Arial Narrow" w:cs="Arial Narrow"/>
          <w:sz w:val="20"/>
          <w:szCs w:val="20"/>
          <w:lang w:val="en-GB"/>
        </w:rPr>
      </w:pPr>
      <w:r w:rsidRPr="00440CF1">
        <w:rPr>
          <w:rFonts w:ascii="Arial Narrow" w:hAnsi="Arial Narrow" w:cs="Arial Narrow"/>
          <w:sz w:val="20"/>
          <w:szCs w:val="20"/>
          <w:lang w:val="en-GB"/>
        </w:rPr>
        <w:br w:type="page"/>
      </w:r>
    </w:p>
    <w:p w14:paraId="528E312E" w14:textId="278893C2" w:rsidR="007334AB" w:rsidRPr="00440CF1" w:rsidRDefault="00644A4D" w:rsidP="000E4574">
      <w:pPr>
        <w:spacing w:line="276" w:lineRule="auto"/>
        <w:jc w:val="both"/>
        <w:rPr>
          <w:sz w:val="20"/>
          <w:szCs w:val="20"/>
          <w:lang w:val="en-GB"/>
        </w:rPr>
      </w:pPr>
      <w:r w:rsidRPr="00440CF1">
        <w:rPr>
          <w:rFonts w:ascii="Arial Narrow" w:hAnsi="Arial Narrow" w:cs="Arial Narrow"/>
          <w:sz w:val="20"/>
          <w:szCs w:val="20"/>
          <w:lang w:val="en-GB"/>
        </w:rPr>
        <w:lastRenderedPageBreak/>
        <w:t xml:space="preserve">Owing to the adjustment due to error presented in Note C.12, the Company recognised a part of economic events as financial result from previous years. </w:t>
      </w:r>
      <w:r w:rsidR="003A5402" w:rsidRPr="00440CF1">
        <w:rPr>
          <w:rFonts w:ascii="Arial Narrow" w:hAnsi="Arial Narrow" w:cs="Arial Narrow"/>
          <w:sz w:val="20"/>
          <w:szCs w:val="20"/>
          <w:lang w:val="en-GB"/>
        </w:rPr>
        <w:t>It da impact on the comparability of data. Previous and current comparable data are presented below.</w:t>
      </w:r>
    </w:p>
    <w:p w14:paraId="3BB261B3" w14:textId="77777777" w:rsidR="00F2345C" w:rsidRPr="00440CF1" w:rsidRDefault="00F2345C" w:rsidP="00617B42">
      <w:pPr>
        <w:spacing w:line="276" w:lineRule="auto"/>
        <w:rPr>
          <w:sz w:val="20"/>
          <w:szCs w:val="20"/>
          <w:lang w:val="en-GB"/>
        </w:rPr>
      </w:pPr>
    </w:p>
    <w:tbl>
      <w:tblPr>
        <w:tblW w:w="864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A0" w:firstRow="1" w:lastRow="0" w:firstColumn="1" w:lastColumn="0" w:noHBand="0" w:noVBand="0"/>
      </w:tblPr>
      <w:tblGrid>
        <w:gridCol w:w="4360"/>
        <w:gridCol w:w="1523"/>
        <w:gridCol w:w="1454"/>
        <w:gridCol w:w="1305"/>
      </w:tblGrid>
      <w:tr w:rsidR="00F2345C" w:rsidRPr="00440CF1" w14:paraId="3C38E2A9" w14:textId="77777777" w:rsidTr="00617B42">
        <w:trPr>
          <w:trHeight w:val="786"/>
          <w:tblHeader/>
          <w:jc w:val="center"/>
        </w:trPr>
        <w:tc>
          <w:tcPr>
            <w:tcW w:w="4360" w:type="dxa"/>
            <w:tcBorders>
              <w:top w:val="single" w:sz="4" w:space="0" w:color="auto"/>
              <w:left w:val="single" w:sz="4" w:space="0" w:color="auto"/>
              <w:bottom w:val="nil"/>
              <w:right w:val="single" w:sz="4" w:space="0" w:color="auto"/>
            </w:tcBorders>
            <w:shd w:val="solid" w:color="808080" w:fill="auto"/>
            <w:vAlign w:val="center"/>
          </w:tcPr>
          <w:p w14:paraId="672B602F" w14:textId="02666BDE" w:rsidR="00F2345C" w:rsidRPr="00440CF1" w:rsidRDefault="003A5402" w:rsidP="00F2345C">
            <w:pPr>
              <w:autoSpaceDE w:val="0"/>
              <w:autoSpaceDN w:val="0"/>
              <w:adjustRightInd w:val="0"/>
              <w:jc w:val="center"/>
              <w:rPr>
                <w:rFonts w:ascii="Czcionka tekstu podstawowego" w:hAnsi="Czcionka tekstu podstawowego" w:cs="Czcionka tekstu podstawowego"/>
                <w:b/>
                <w:bCs/>
                <w:color w:val="FFFFFF"/>
                <w:sz w:val="20"/>
                <w:szCs w:val="20"/>
                <w:lang w:val="en-GB" w:eastAsia="en-US"/>
              </w:rPr>
            </w:pPr>
            <w:r w:rsidRPr="00440CF1">
              <w:rPr>
                <w:rFonts w:ascii="Czcionka tekstu podstawowego" w:hAnsi="Czcionka tekstu podstawowego" w:cs="Czcionka tekstu podstawowego"/>
                <w:b/>
                <w:bCs/>
                <w:color w:val="FFFFFF"/>
                <w:sz w:val="20"/>
                <w:szCs w:val="20"/>
                <w:lang w:val="en-GB" w:eastAsia="en-US"/>
              </w:rPr>
              <w:t>LIABILITIES</w:t>
            </w:r>
          </w:p>
        </w:tc>
        <w:tc>
          <w:tcPr>
            <w:tcW w:w="1523" w:type="dxa"/>
            <w:tcBorders>
              <w:top w:val="single" w:sz="4" w:space="0" w:color="auto"/>
              <w:left w:val="single" w:sz="4" w:space="0" w:color="auto"/>
              <w:bottom w:val="nil"/>
              <w:right w:val="single" w:sz="4" w:space="0" w:color="auto"/>
            </w:tcBorders>
            <w:shd w:val="solid" w:color="808080" w:fill="auto"/>
            <w:vAlign w:val="center"/>
          </w:tcPr>
          <w:p w14:paraId="0615E7D5" w14:textId="1B9FD4EB" w:rsidR="00F2345C" w:rsidRPr="00440CF1" w:rsidRDefault="00F2345C">
            <w:pPr>
              <w:autoSpaceDE w:val="0"/>
              <w:autoSpaceDN w:val="0"/>
              <w:adjustRightInd w:val="0"/>
              <w:jc w:val="center"/>
              <w:rPr>
                <w:rFonts w:ascii="Czcionka tekstu podstawowego" w:hAnsi="Czcionka tekstu podstawowego" w:cs="Czcionka tekstu podstawowego"/>
                <w:b/>
                <w:bCs/>
                <w:color w:val="FFFFFF"/>
                <w:sz w:val="18"/>
                <w:szCs w:val="18"/>
                <w:lang w:val="en-GB" w:eastAsia="en-US"/>
              </w:rPr>
            </w:pPr>
            <w:r w:rsidRPr="00440CF1">
              <w:rPr>
                <w:rFonts w:ascii="Czcionka tekstu podstawowego" w:hAnsi="Czcionka tekstu podstawowego" w:cs="Czcionka tekstu podstawowego"/>
                <w:b/>
                <w:bCs/>
                <w:color w:val="FFFFFF"/>
                <w:sz w:val="18"/>
                <w:szCs w:val="18"/>
                <w:lang w:val="en-GB" w:eastAsia="en-US"/>
              </w:rPr>
              <w:t>S</w:t>
            </w:r>
            <w:r w:rsidR="003A5402" w:rsidRPr="00440CF1">
              <w:rPr>
                <w:rFonts w:ascii="Czcionka tekstu podstawowego" w:hAnsi="Czcionka tekstu podstawowego" w:cs="Czcionka tekstu podstawowego"/>
                <w:b/>
                <w:bCs/>
                <w:color w:val="FFFFFF"/>
                <w:sz w:val="18"/>
                <w:szCs w:val="18"/>
                <w:lang w:val="en-GB" w:eastAsia="en-US"/>
              </w:rPr>
              <w:t>tatus as of</w:t>
            </w:r>
            <w:r w:rsidRPr="00440CF1">
              <w:rPr>
                <w:rFonts w:ascii="Czcionka tekstu podstawowego" w:hAnsi="Czcionka tekstu podstawowego" w:cs="Czcionka tekstu podstawowego"/>
                <w:b/>
                <w:bCs/>
                <w:color w:val="FFFFFF"/>
                <w:sz w:val="18"/>
                <w:szCs w:val="18"/>
                <w:lang w:val="en-GB" w:eastAsia="en-US"/>
              </w:rPr>
              <w:t xml:space="preserve"> 31.12.2015 </w:t>
            </w:r>
            <w:r w:rsidR="003A5402" w:rsidRPr="00440CF1">
              <w:rPr>
                <w:rFonts w:ascii="Czcionka tekstu podstawowego" w:hAnsi="Czcionka tekstu podstawowego" w:cs="Czcionka tekstu podstawowego"/>
                <w:b/>
                <w:bCs/>
                <w:color w:val="FFFFFF"/>
                <w:sz w:val="18"/>
                <w:szCs w:val="18"/>
                <w:lang w:val="en-GB" w:eastAsia="en-US"/>
              </w:rPr>
              <w:t>published</w:t>
            </w:r>
          </w:p>
        </w:tc>
        <w:tc>
          <w:tcPr>
            <w:tcW w:w="1454" w:type="dxa"/>
            <w:tcBorders>
              <w:top w:val="single" w:sz="4" w:space="0" w:color="auto"/>
              <w:left w:val="single" w:sz="4" w:space="0" w:color="auto"/>
              <w:bottom w:val="nil"/>
              <w:right w:val="single" w:sz="4" w:space="0" w:color="auto"/>
            </w:tcBorders>
            <w:shd w:val="solid" w:color="808080" w:fill="auto"/>
            <w:vAlign w:val="center"/>
          </w:tcPr>
          <w:p w14:paraId="116B9A6B" w14:textId="7C56C790" w:rsidR="00F2345C" w:rsidRPr="00440CF1" w:rsidRDefault="00F2345C" w:rsidP="003A5402">
            <w:pPr>
              <w:autoSpaceDE w:val="0"/>
              <w:autoSpaceDN w:val="0"/>
              <w:adjustRightInd w:val="0"/>
              <w:jc w:val="center"/>
              <w:rPr>
                <w:rFonts w:ascii="Czcionka tekstu podstawowego" w:hAnsi="Czcionka tekstu podstawowego" w:cs="Czcionka tekstu podstawowego"/>
                <w:b/>
                <w:bCs/>
                <w:sz w:val="18"/>
                <w:szCs w:val="18"/>
                <w:lang w:val="en-GB" w:eastAsia="en-US"/>
              </w:rPr>
            </w:pPr>
            <w:r w:rsidRPr="00440CF1">
              <w:rPr>
                <w:rFonts w:ascii="Czcionka tekstu podstawowego" w:hAnsi="Czcionka tekstu podstawowego" w:cs="Czcionka tekstu podstawowego"/>
                <w:b/>
                <w:bCs/>
                <w:color w:val="FFFFFF"/>
                <w:sz w:val="18"/>
                <w:szCs w:val="18"/>
                <w:lang w:val="en-GB" w:eastAsia="en-US"/>
              </w:rPr>
              <w:t>S</w:t>
            </w:r>
            <w:r w:rsidR="003A5402" w:rsidRPr="00440CF1">
              <w:rPr>
                <w:rFonts w:ascii="Czcionka tekstu podstawowego" w:hAnsi="Czcionka tekstu podstawowego" w:cs="Czcionka tekstu podstawowego"/>
                <w:b/>
                <w:bCs/>
                <w:color w:val="FFFFFF"/>
                <w:sz w:val="18"/>
                <w:szCs w:val="18"/>
                <w:lang w:val="en-GB" w:eastAsia="en-US"/>
              </w:rPr>
              <w:t>tatus as of</w:t>
            </w:r>
            <w:r w:rsidRPr="00440CF1">
              <w:rPr>
                <w:rFonts w:ascii="Czcionka tekstu podstawowego" w:hAnsi="Czcionka tekstu podstawowego" w:cs="Czcionka tekstu podstawowego"/>
                <w:b/>
                <w:bCs/>
                <w:color w:val="FFFFFF"/>
                <w:sz w:val="18"/>
                <w:szCs w:val="18"/>
                <w:lang w:val="en-GB" w:eastAsia="en-US"/>
              </w:rPr>
              <w:t xml:space="preserve"> 31.12.2015  </w:t>
            </w:r>
            <w:r w:rsidRPr="00440CF1">
              <w:rPr>
                <w:rFonts w:ascii="Czcionka tekstu podstawowego" w:hAnsi="Czcionka tekstu podstawowego" w:cs="Czcionka tekstu podstawowego"/>
                <w:b/>
                <w:bCs/>
                <w:color w:val="FFFFFF"/>
                <w:sz w:val="18"/>
                <w:szCs w:val="18"/>
                <w:lang w:val="en-GB" w:eastAsia="en-US"/>
              </w:rPr>
              <w:br/>
            </w:r>
            <w:r w:rsidR="003A5402" w:rsidRPr="00440CF1">
              <w:rPr>
                <w:rFonts w:ascii="Czcionka tekstu podstawowego" w:hAnsi="Czcionka tekstu podstawowego" w:cs="Czcionka tekstu podstawowego"/>
                <w:b/>
                <w:bCs/>
                <w:color w:val="FFFFFF"/>
                <w:sz w:val="18"/>
                <w:szCs w:val="18"/>
                <w:lang w:val="en-GB" w:eastAsia="en-US"/>
              </w:rPr>
              <w:t>after adjustment</w:t>
            </w:r>
          </w:p>
        </w:tc>
        <w:tc>
          <w:tcPr>
            <w:tcW w:w="1305" w:type="dxa"/>
            <w:tcBorders>
              <w:top w:val="single" w:sz="4" w:space="0" w:color="auto"/>
              <w:left w:val="single" w:sz="4" w:space="0" w:color="auto"/>
              <w:bottom w:val="nil"/>
              <w:right w:val="single" w:sz="4" w:space="0" w:color="auto"/>
            </w:tcBorders>
            <w:shd w:val="solid" w:color="808080" w:fill="auto"/>
            <w:vAlign w:val="center"/>
          </w:tcPr>
          <w:p w14:paraId="680FABA6" w14:textId="44B825A0" w:rsidR="00F2345C" w:rsidRPr="00440CF1" w:rsidRDefault="003A5402">
            <w:pPr>
              <w:autoSpaceDE w:val="0"/>
              <w:autoSpaceDN w:val="0"/>
              <w:adjustRightInd w:val="0"/>
              <w:jc w:val="center"/>
              <w:rPr>
                <w:rFonts w:ascii="Czcionka tekstu podstawowego" w:hAnsi="Czcionka tekstu podstawowego" w:cs="Czcionka tekstu podstawowego"/>
                <w:b/>
                <w:bCs/>
                <w:color w:val="FFFFFF"/>
                <w:sz w:val="18"/>
                <w:szCs w:val="18"/>
                <w:lang w:val="en-GB" w:eastAsia="en-US"/>
              </w:rPr>
            </w:pPr>
            <w:r w:rsidRPr="00440CF1">
              <w:rPr>
                <w:rFonts w:ascii="Czcionka tekstu podstawowego" w:hAnsi="Czcionka tekstu podstawowego" w:cs="Czcionka tekstu podstawowego"/>
                <w:b/>
                <w:bCs/>
                <w:color w:val="FFFFFF"/>
                <w:sz w:val="18"/>
                <w:szCs w:val="18"/>
                <w:lang w:val="en-GB" w:eastAsia="en-US"/>
              </w:rPr>
              <w:t>Difference</w:t>
            </w:r>
          </w:p>
        </w:tc>
      </w:tr>
      <w:tr w:rsidR="00892237" w:rsidRPr="00440CF1" w14:paraId="44555960" w14:textId="77777777" w:rsidTr="00617B42">
        <w:trPr>
          <w:trHeight w:val="291"/>
          <w:jc w:val="center"/>
        </w:trPr>
        <w:tc>
          <w:tcPr>
            <w:tcW w:w="4360" w:type="dxa"/>
            <w:tcBorders>
              <w:top w:val="nil"/>
              <w:left w:val="single" w:sz="4" w:space="0" w:color="auto"/>
              <w:bottom w:val="nil"/>
              <w:right w:val="nil"/>
            </w:tcBorders>
            <w:vAlign w:val="center"/>
          </w:tcPr>
          <w:p w14:paraId="6D5C41B0" w14:textId="3D994FF2" w:rsidR="00892237" w:rsidRPr="00440CF1" w:rsidRDefault="00892237" w:rsidP="000E4574">
            <w:pPr>
              <w:autoSpaceDE w:val="0"/>
              <w:autoSpaceDN w:val="0"/>
              <w:adjustRightInd w:val="0"/>
              <w:rPr>
                <w:rFonts w:ascii="Arial Narrow" w:hAnsi="Arial Narrow" w:cs="Czcionka tekstu podstawowego"/>
                <w:b/>
                <w:bCs/>
                <w:color w:val="000000"/>
                <w:sz w:val="20"/>
                <w:szCs w:val="20"/>
                <w:lang w:val="en-GB" w:eastAsia="en-US"/>
              </w:rPr>
            </w:pPr>
            <w:r w:rsidRPr="00440CF1">
              <w:rPr>
                <w:rFonts w:ascii="Czcionka tekstu podstawowego" w:hAnsi="Czcionka tekstu podstawowego" w:cs="Czcionka tekstu podstawowego"/>
                <w:b/>
                <w:bCs/>
                <w:color w:val="000000"/>
                <w:sz w:val="20"/>
                <w:szCs w:val="20"/>
                <w:lang w:val="en-GB" w:eastAsia="en-US"/>
              </w:rPr>
              <w:t xml:space="preserve"> </w:t>
            </w:r>
            <w:r w:rsidRPr="00440CF1">
              <w:rPr>
                <w:rFonts w:ascii="Arial Narrow" w:hAnsi="Arial Narrow" w:cs="Arial Narrow"/>
                <w:b/>
                <w:sz w:val="20"/>
                <w:szCs w:val="20"/>
                <w:lang w:val="en-GB"/>
              </w:rPr>
              <w:t xml:space="preserve">A. </w:t>
            </w:r>
            <w:r w:rsidR="003A5402" w:rsidRPr="00440CF1">
              <w:rPr>
                <w:rFonts w:ascii="Arial Narrow" w:hAnsi="Arial Narrow" w:cs="Arial Narrow"/>
                <w:b/>
                <w:sz w:val="20"/>
                <w:szCs w:val="20"/>
                <w:lang w:val="en-GB"/>
              </w:rPr>
              <w:t>Equity</w:t>
            </w:r>
          </w:p>
        </w:tc>
        <w:tc>
          <w:tcPr>
            <w:tcW w:w="1523" w:type="dxa"/>
            <w:tcBorders>
              <w:top w:val="nil"/>
              <w:left w:val="nil"/>
              <w:bottom w:val="nil"/>
              <w:right w:val="nil"/>
            </w:tcBorders>
            <w:shd w:val="clear" w:color="auto" w:fill="auto"/>
            <w:vAlign w:val="bottom"/>
          </w:tcPr>
          <w:p w14:paraId="0750E40B" w14:textId="67B2E808" w:rsidR="00892237" w:rsidRPr="00440CF1" w:rsidRDefault="00892237" w:rsidP="0089223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26 759 491</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59</w:t>
            </w:r>
          </w:p>
        </w:tc>
        <w:tc>
          <w:tcPr>
            <w:tcW w:w="1454" w:type="dxa"/>
            <w:tcBorders>
              <w:top w:val="nil"/>
              <w:left w:val="nil"/>
              <w:bottom w:val="nil"/>
              <w:right w:val="nil"/>
            </w:tcBorders>
            <w:shd w:val="clear" w:color="auto" w:fill="auto"/>
            <w:vAlign w:val="bottom"/>
          </w:tcPr>
          <w:p w14:paraId="45492B13" w14:textId="1E199192" w:rsidR="00892237" w:rsidRPr="00440CF1" w:rsidRDefault="00892237" w:rsidP="0089223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26 196 852</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59</w:t>
            </w:r>
          </w:p>
        </w:tc>
        <w:tc>
          <w:tcPr>
            <w:tcW w:w="1305" w:type="dxa"/>
            <w:tcBorders>
              <w:top w:val="nil"/>
              <w:bottom w:val="nil"/>
              <w:right w:val="single" w:sz="4" w:space="0" w:color="auto"/>
            </w:tcBorders>
            <w:shd w:val="clear" w:color="auto" w:fill="auto"/>
            <w:vAlign w:val="bottom"/>
          </w:tcPr>
          <w:p w14:paraId="230650C5" w14:textId="4A4990CE" w:rsidR="00892237" w:rsidRPr="00440CF1" w:rsidRDefault="00892237" w:rsidP="0089223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562 639</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r w:rsidR="00892237" w:rsidRPr="00440CF1" w14:paraId="5983A1CB" w14:textId="77777777" w:rsidTr="00617B42">
        <w:trPr>
          <w:trHeight w:val="170"/>
          <w:jc w:val="center"/>
        </w:trPr>
        <w:tc>
          <w:tcPr>
            <w:tcW w:w="4360" w:type="dxa"/>
            <w:tcBorders>
              <w:top w:val="nil"/>
              <w:left w:val="single" w:sz="4" w:space="0" w:color="auto"/>
              <w:bottom w:val="nil"/>
              <w:right w:val="nil"/>
            </w:tcBorders>
            <w:vAlign w:val="center"/>
          </w:tcPr>
          <w:p w14:paraId="1952A07A" w14:textId="3D9CC1EB"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1. </w:t>
            </w:r>
            <w:r w:rsidR="003A5402" w:rsidRPr="00440CF1">
              <w:rPr>
                <w:sz w:val="20"/>
                <w:szCs w:val="20"/>
                <w:lang w:val="en-GB"/>
              </w:rPr>
              <w:t>Share capital</w:t>
            </w:r>
          </w:p>
        </w:tc>
        <w:tc>
          <w:tcPr>
            <w:tcW w:w="1523" w:type="dxa"/>
            <w:tcBorders>
              <w:top w:val="nil"/>
              <w:left w:val="nil"/>
              <w:bottom w:val="nil"/>
              <w:right w:val="nil"/>
            </w:tcBorders>
            <w:shd w:val="clear" w:color="auto" w:fill="auto"/>
            <w:vAlign w:val="bottom"/>
          </w:tcPr>
          <w:p w14:paraId="11E331AE" w14:textId="0B4DBC4E"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730 000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54" w:type="dxa"/>
            <w:tcBorders>
              <w:top w:val="nil"/>
              <w:left w:val="nil"/>
              <w:bottom w:val="nil"/>
              <w:right w:val="nil"/>
            </w:tcBorders>
            <w:shd w:val="clear" w:color="auto" w:fill="auto"/>
            <w:vAlign w:val="bottom"/>
          </w:tcPr>
          <w:p w14:paraId="53F58D04" w14:textId="1C7165FE"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730 000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05" w:type="dxa"/>
            <w:tcBorders>
              <w:top w:val="nil"/>
              <w:bottom w:val="nil"/>
              <w:right w:val="single" w:sz="4" w:space="0" w:color="auto"/>
            </w:tcBorders>
            <w:shd w:val="clear" w:color="auto" w:fill="auto"/>
            <w:vAlign w:val="bottom"/>
          </w:tcPr>
          <w:p w14:paraId="0E2FC41F" w14:textId="716FCA04"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75385C8E" w14:textId="77777777" w:rsidTr="00617B42">
        <w:trPr>
          <w:trHeight w:val="170"/>
          <w:jc w:val="center"/>
        </w:trPr>
        <w:tc>
          <w:tcPr>
            <w:tcW w:w="4360" w:type="dxa"/>
            <w:tcBorders>
              <w:top w:val="nil"/>
              <w:left w:val="single" w:sz="4" w:space="0" w:color="auto"/>
              <w:bottom w:val="nil"/>
              <w:right w:val="nil"/>
            </w:tcBorders>
            <w:vAlign w:val="center"/>
          </w:tcPr>
          <w:p w14:paraId="29E2BBFE" w14:textId="41C82764"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2. </w:t>
            </w:r>
            <w:r w:rsidR="003A5402" w:rsidRPr="00440CF1">
              <w:rPr>
                <w:sz w:val="20"/>
                <w:szCs w:val="20"/>
                <w:lang w:val="en-GB"/>
              </w:rPr>
              <w:t>Treasury stock (negative figure)</w:t>
            </w:r>
          </w:p>
        </w:tc>
        <w:tc>
          <w:tcPr>
            <w:tcW w:w="1523" w:type="dxa"/>
            <w:tcBorders>
              <w:top w:val="nil"/>
              <w:left w:val="nil"/>
              <w:bottom w:val="nil"/>
              <w:right w:val="nil"/>
            </w:tcBorders>
            <w:shd w:val="clear" w:color="auto" w:fill="auto"/>
            <w:vAlign w:val="bottom"/>
          </w:tcPr>
          <w:p w14:paraId="7A52D18B" w14:textId="426F30E2"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-1 095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46</w:t>
            </w:r>
          </w:p>
        </w:tc>
        <w:tc>
          <w:tcPr>
            <w:tcW w:w="1454" w:type="dxa"/>
            <w:tcBorders>
              <w:top w:val="nil"/>
              <w:left w:val="nil"/>
              <w:bottom w:val="nil"/>
              <w:right w:val="nil"/>
            </w:tcBorders>
            <w:shd w:val="clear" w:color="auto" w:fill="auto"/>
            <w:vAlign w:val="bottom"/>
          </w:tcPr>
          <w:p w14:paraId="563DAC45" w14:textId="789D4AE7"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-1 095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46</w:t>
            </w:r>
          </w:p>
        </w:tc>
        <w:tc>
          <w:tcPr>
            <w:tcW w:w="1305" w:type="dxa"/>
            <w:tcBorders>
              <w:top w:val="nil"/>
              <w:bottom w:val="nil"/>
              <w:right w:val="single" w:sz="4" w:space="0" w:color="auto"/>
            </w:tcBorders>
            <w:shd w:val="clear" w:color="auto" w:fill="auto"/>
            <w:vAlign w:val="bottom"/>
          </w:tcPr>
          <w:p w14:paraId="1706A6C4" w14:textId="150FE127"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23252E71" w14:textId="77777777" w:rsidTr="00617B42">
        <w:trPr>
          <w:trHeight w:val="170"/>
          <w:jc w:val="center"/>
        </w:trPr>
        <w:tc>
          <w:tcPr>
            <w:tcW w:w="4360" w:type="dxa"/>
            <w:tcBorders>
              <w:top w:val="nil"/>
              <w:left w:val="single" w:sz="4" w:space="0" w:color="auto"/>
              <w:bottom w:val="nil"/>
              <w:right w:val="nil"/>
            </w:tcBorders>
            <w:vAlign w:val="center"/>
          </w:tcPr>
          <w:p w14:paraId="0E43AC00" w14:textId="369C0B0F"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3. </w:t>
            </w:r>
            <w:r w:rsidR="003A5402" w:rsidRPr="00440CF1">
              <w:rPr>
                <w:sz w:val="20"/>
                <w:szCs w:val="20"/>
                <w:lang w:val="en-GB"/>
              </w:rPr>
              <w:t>Supplementary capital</w:t>
            </w:r>
          </w:p>
        </w:tc>
        <w:tc>
          <w:tcPr>
            <w:tcW w:w="1523" w:type="dxa"/>
            <w:tcBorders>
              <w:top w:val="nil"/>
              <w:left w:val="nil"/>
              <w:bottom w:val="nil"/>
              <w:right w:val="nil"/>
            </w:tcBorders>
            <w:shd w:val="clear" w:color="auto" w:fill="auto"/>
            <w:vAlign w:val="bottom"/>
          </w:tcPr>
          <w:p w14:paraId="552A2B94" w14:textId="55D33430"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18 575 708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78</w:t>
            </w:r>
          </w:p>
        </w:tc>
        <w:tc>
          <w:tcPr>
            <w:tcW w:w="1454" w:type="dxa"/>
            <w:tcBorders>
              <w:top w:val="nil"/>
              <w:left w:val="nil"/>
              <w:bottom w:val="nil"/>
              <w:right w:val="nil"/>
            </w:tcBorders>
            <w:shd w:val="clear" w:color="auto" w:fill="auto"/>
            <w:vAlign w:val="bottom"/>
          </w:tcPr>
          <w:p w14:paraId="4DD6B3B7" w14:textId="068FB019"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18 575 708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78</w:t>
            </w:r>
          </w:p>
        </w:tc>
        <w:tc>
          <w:tcPr>
            <w:tcW w:w="1305" w:type="dxa"/>
            <w:tcBorders>
              <w:top w:val="nil"/>
              <w:bottom w:val="nil"/>
              <w:right w:val="single" w:sz="4" w:space="0" w:color="auto"/>
            </w:tcBorders>
            <w:shd w:val="clear" w:color="auto" w:fill="auto"/>
            <w:vAlign w:val="bottom"/>
          </w:tcPr>
          <w:p w14:paraId="40B96359" w14:textId="6EA8E405"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6A2CE2A9" w14:textId="77777777" w:rsidTr="00617B42">
        <w:trPr>
          <w:trHeight w:val="170"/>
          <w:jc w:val="center"/>
        </w:trPr>
        <w:tc>
          <w:tcPr>
            <w:tcW w:w="4360" w:type="dxa"/>
            <w:tcBorders>
              <w:top w:val="nil"/>
              <w:left w:val="single" w:sz="4" w:space="0" w:color="auto"/>
              <w:bottom w:val="nil"/>
              <w:right w:val="nil"/>
            </w:tcBorders>
            <w:vAlign w:val="center"/>
          </w:tcPr>
          <w:p w14:paraId="6473681C" w14:textId="1B610F39"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4. </w:t>
            </w:r>
            <w:r w:rsidR="003A5402" w:rsidRPr="00440CF1">
              <w:rPr>
                <w:sz w:val="20"/>
                <w:szCs w:val="20"/>
                <w:lang w:val="en-GB"/>
              </w:rPr>
              <w:t>Capital reserve</w:t>
            </w:r>
          </w:p>
        </w:tc>
        <w:tc>
          <w:tcPr>
            <w:tcW w:w="1523" w:type="dxa"/>
            <w:tcBorders>
              <w:top w:val="nil"/>
              <w:left w:val="nil"/>
              <w:bottom w:val="nil"/>
              <w:right w:val="nil"/>
            </w:tcBorders>
            <w:shd w:val="clear" w:color="auto" w:fill="auto"/>
            <w:vAlign w:val="bottom"/>
          </w:tcPr>
          <w:p w14:paraId="3A6DE9D1" w14:textId="28C33242"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5 611 807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38</w:t>
            </w:r>
          </w:p>
        </w:tc>
        <w:tc>
          <w:tcPr>
            <w:tcW w:w="1454" w:type="dxa"/>
            <w:tcBorders>
              <w:top w:val="nil"/>
              <w:left w:val="nil"/>
              <w:bottom w:val="nil"/>
              <w:right w:val="nil"/>
            </w:tcBorders>
            <w:shd w:val="clear" w:color="auto" w:fill="auto"/>
            <w:vAlign w:val="bottom"/>
          </w:tcPr>
          <w:p w14:paraId="25AFC321" w14:textId="39A6DCC5"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5 611 807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38</w:t>
            </w:r>
          </w:p>
        </w:tc>
        <w:tc>
          <w:tcPr>
            <w:tcW w:w="1305" w:type="dxa"/>
            <w:tcBorders>
              <w:top w:val="nil"/>
              <w:bottom w:val="nil"/>
              <w:right w:val="single" w:sz="4" w:space="0" w:color="auto"/>
            </w:tcBorders>
            <w:shd w:val="clear" w:color="auto" w:fill="auto"/>
            <w:vAlign w:val="bottom"/>
          </w:tcPr>
          <w:p w14:paraId="62DD9869" w14:textId="583B324B"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1BA3D97B" w14:textId="77777777" w:rsidTr="00617B42">
        <w:trPr>
          <w:trHeight w:val="170"/>
          <w:jc w:val="center"/>
        </w:trPr>
        <w:tc>
          <w:tcPr>
            <w:tcW w:w="4360" w:type="dxa"/>
            <w:tcBorders>
              <w:top w:val="nil"/>
              <w:left w:val="single" w:sz="4" w:space="0" w:color="auto"/>
              <w:bottom w:val="nil"/>
              <w:right w:val="nil"/>
            </w:tcBorders>
            <w:vAlign w:val="center"/>
          </w:tcPr>
          <w:p w14:paraId="57006A86" w14:textId="7591D033"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5. </w:t>
            </w:r>
            <w:r w:rsidR="003A5402" w:rsidRPr="00440CF1">
              <w:rPr>
                <w:sz w:val="20"/>
                <w:szCs w:val="20"/>
                <w:lang w:val="en-GB"/>
              </w:rPr>
              <w:t>Retained profit (loss)</w:t>
            </w:r>
          </w:p>
        </w:tc>
        <w:tc>
          <w:tcPr>
            <w:tcW w:w="1523" w:type="dxa"/>
            <w:tcBorders>
              <w:top w:val="nil"/>
              <w:left w:val="nil"/>
              <w:bottom w:val="nil"/>
              <w:right w:val="nil"/>
            </w:tcBorders>
            <w:shd w:val="clear" w:color="auto" w:fill="auto"/>
            <w:vAlign w:val="bottom"/>
          </w:tcPr>
          <w:p w14:paraId="46037D8E" w14:textId="50F1BFE5"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-597 809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41</w:t>
            </w:r>
          </w:p>
        </w:tc>
        <w:tc>
          <w:tcPr>
            <w:tcW w:w="1454" w:type="dxa"/>
            <w:tcBorders>
              <w:top w:val="nil"/>
              <w:left w:val="nil"/>
              <w:bottom w:val="nil"/>
              <w:right w:val="nil"/>
            </w:tcBorders>
            <w:shd w:val="clear" w:color="auto" w:fill="auto"/>
            <w:vAlign w:val="bottom"/>
          </w:tcPr>
          <w:p w14:paraId="0EF4997D" w14:textId="02FA6AE1"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-597 809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41</w:t>
            </w:r>
          </w:p>
        </w:tc>
        <w:tc>
          <w:tcPr>
            <w:tcW w:w="1305" w:type="dxa"/>
            <w:tcBorders>
              <w:top w:val="nil"/>
              <w:bottom w:val="nil"/>
              <w:right w:val="single" w:sz="4" w:space="0" w:color="auto"/>
            </w:tcBorders>
            <w:shd w:val="clear" w:color="auto" w:fill="auto"/>
            <w:vAlign w:val="bottom"/>
          </w:tcPr>
          <w:p w14:paraId="58B10F46" w14:textId="28F5C836"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2585F0E5" w14:textId="77777777" w:rsidTr="00617B42">
        <w:trPr>
          <w:trHeight w:val="170"/>
          <w:jc w:val="center"/>
        </w:trPr>
        <w:tc>
          <w:tcPr>
            <w:tcW w:w="4360" w:type="dxa"/>
            <w:tcBorders>
              <w:top w:val="nil"/>
              <w:left w:val="single" w:sz="4" w:space="0" w:color="auto"/>
              <w:bottom w:val="nil"/>
              <w:right w:val="nil"/>
            </w:tcBorders>
            <w:vAlign w:val="center"/>
          </w:tcPr>
          <w:p w14:paraId="77DB107B" w14:textId="75ED3434"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6. </w:t>
            </w:r>
            <w:r w:rsidR="003A5402" w:rsidRPr="00440CF1">
              <w:rPr>
                <w:sz w:val="20"/>
                <w:szCs w:val="20"/>
                <w:lang w:val="en-GB"/>
              </w:rPr>
              <w:t>Net profit (loss)</w:t>
            </w:r>
          </w:p>
        </w:tc>
        <w:tc>
          <w:tcPr>
            <w:tcW w:w="1523" w:type="dxa"/>
            <w:tcBorders>
              <w:top w:val="nil"/>
              <w:left w:val="nil"/>
              <w:bottom w:val="nil"/>
              <w:right w:val="nil"/>
            </w:tcBorders>
            <w:shd w:val="clear" w:color="auto" w:fill="auto"/>
            <w:vAlign w:val="bottom"/>
          </w:tcPr>
          <w:p w14:paraId="2A1445DB" w14:textId="61F9DC7F"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2 440 880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30</w:t>
            </w:r>
          </w:p>
        </w:tc>
        <w:tc>
          <w:tcPr>
            <w:tcW w:w="1454" w:type="dxa"/>
            <w:tcBorders>
              <w:top w:val="nil"/>
              <w:left w:val="nil"/>
              <w:bottom w:val="nil"/>
              <w:right w:val="nil"/>
            </w:tcBorders>
            <w:shd w:val="clear" w:color="auto" w:fill="auto"/>
            <w:vAlign w:val="bottom"/>
          </w:tcPr>
          <w:p w14:paraId="66C8B01B" w14:textId="3A173DDF"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1 878 241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30</w:t>
            </w:r>
          </w:p>
        </w:tc>
        <w:tc>
          <w:tcPr>
            <w:tcW w:w="1305" w:type="dxa"/>
            <w:tcBorders>
              <w:top w:val="nil"/>
              <w:bottom w:val="nil"/>
              <w:right w:val="single" w:sz="4" w:space="0" w:color="auto"/>
            </w:tcBorders>
            <w:shd w:val="clear" w:color="auto" w:fill="auto"/>
            <w:vAlign w:val="bottom"/>
          </w:tcPr>
          <w:p w14:paraId="3C18FBF0" w14:textId="203F572A"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562 639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2D805463" w14:textId="77777777" w:rsidTr="00617B42">
        <w:trPr>
          <w:trHeight w:val="329"/>
          <w:jc w:val="center"/>
        </w:trPr>
        <w:tc>
          <w:tcPr>
            <w:tcW w:w="4360" w:type="dxa"/>
            <w:tcBorders>
              <w:top w:val="nil"/>
              <w:left w:val="single" w:sz="4" w:space="0" w:color="auto"/>
              <w:bottom w:val="nil"/>
              <w:right w:val="nil"/>
            </w:tcBorders>
            <w:vAlign w:val="center"/>
          </w:tcPr>
          <w:p w14:paraId="1E773857" w14:textId="27F89C83" w:rsidR="00892237" w:rsidRPr="00440CF1" w:rsidRDefault="00892237" w:rsidP="000E4574">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B. </w:t>
            </w:r>
            <w:r w:rsidR="003A5402" w:rsidRPr="00440CF1">
              <w:rPr>
                <w:rFonts w:ascii="Arial Narrow" w:hAnsi="Arial Narrow" w:cs="Arial Narrow"/>
                <w:b/>
                <w:sz w:val="20"/>
                <w:szCs w:val="20"/>
                <w:lang w:val="en-GB"/>
              </w:rPr>
              <w:t>Long-term liabilities</w:t>
            </w:r>
          </w:p>
        </w:tc>
        <w:tc>
          <w:tcPr>
            <w:tcW w:w="1523" w:type="dxa"/>
            <w:tcBorders>
              <w:top w:val="nil"/>
              <w:left w:val="nil"/>
              <w:bottom w:val="nil"/>
              <w:right w:val="nil"/>
            </w:tcBorders>
            <w:shd w:val="clear" w:color="auto" w:fill="auto"/>
            <w:vAlign w:val="bottom"/>
          </w:tcPr>
          <w:p w14:paraId="5EB92F74" w14:textId="41158ED5" w:rsidR="00892237" w:rsidRPr="00440CF1" w:rsidRDefault="00892237" w:rsidP="0089223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8 888 727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39</w:t>
            </w:r>
          </w:p>
        </w:tc>
        <w:tc>
          <w:tcPr>
            <w:tcW w:w="1454" w:type="dxa"/>
            <w:tcBorders>
              <w:top w:val="nil"/>
              <w:left w:val="nil"/>
              <w:bottom w:val="nil"/>
              <w:right w:val="nil"/>
            </w:tcBorders>
            <w:shd w:val="clear" w:color="auto" w:fill="auto"/>
            <w:vAlign w:val="bottom"/>
          </w:tcPr>
          <w:p w14:paraId="015E6AC8" w14:textId="12C422C3" w:rsidR="00892237" w:rsidRPr="00440CF1" w:rsidRDefault="00892237" w:rsidP="0089223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8 888 727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39</w:t>
            </w:r>
          </w:p>
        </w:tc>
        <w:tc>
          <w:tcPr>
            <w:tcW w:w="1305" w:type="dxa"/>
            <w:tcBorders>
              <w:top w:val="nil"/>
              <w:bottom w:val="nil"/>
              <w:right w:val="single" w:sz="4" w:space="0" w:color="auto"/>
            </w:tcBorders>
            <w:shd w:val="clear" w:color="auto" w:fill="auto"/>
            <w:vAlign w:val="bottom"/>
          </w:tcPr>
          <w:p w14:paraId="1E3334E1" w14:textId="1D73B50F" w:rsidR="00892237" w:rsidRPr="00440CF1" w:rsidRDefault="00892237" w:rsidP="0089223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r w:rsidR="00892237" w:rsidRPr="00440CF1" w14:paraId="02B4DA93" w14:textId="77777777" w:rsidTr="00617B42">
        <w:trPr>
          <w:trHeight w:val="170"/>
          <w:jc w:val="center"/>
        </w:trPr>
        <w:tc>
          <w:tcPr>
            <w:tcW w:w="4360" w:type="dxa"/>
            <w:tcBorders>
              <w:top w:val="nil"/>
              <w:left w:val="single" w:sz="4" w:space="0" w:color="auto"/>
              <w:bottom w:val="nil"/>
              <w:right w:val="nil"/>
            </w:tcBorders>
            <w:vAlign w:val="center"/>
          </w:tcPr>
          <w:p w14:paraId="2F32253B" w14:textId="07991D8B"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1. </w:t>
            </w:r>
            <w:r w:rsidR="003A5402" w:rsidRPr="00440CF1">
              <w:rPr>
                <w:sz w:val="20"/>
                <w:szCs w:val="20"/>
                <w:lang w:val="en-GB"/>
              </w:rPr>
              <w:t>Bank loans</w:t>
            </w:r>
          </w:p>
        </w:tc>
        <w:tc>
          <w:tcPr>
            <w:tcW w:w="1523" w:type="dxa"/>
            <w:tcBorders>
              <w:top w:val="nil"/>
              <w:left w:val="nil"/>
              <w:bottom w:val="nil"/>
              <w:right w:val="nil"/>
            </w:tcBorders>
            <w:shd w:val="clear" w:color="auto" w:fill="auto"/>
            <w:vAlign w:val="bottom"/>
          </w:tcPr>
          <w:p w14:paraId="31CB20AA" w14:textId="434E6B5E"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54" w:type="dxa"/>
            <w:tcBorders>
              <w:top w:val="nil"/>
              <w:left w:val="nil"/>
              <w:bottom w:val="nil"/>
              <w:right w:val="nil"/>
            </w:tcBorders>
            <w:shd w:val="clear" w:color="auto" w:fill="auto"/>
            <w:vAlign w:val="bottom"/>
          </w:tcPr>
          <w:p w14:paraId="58B0DBE1" w14:textId="05C194B1"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05" w:type="dxa"/>
            <w:tcBorders>
              <w:top w:val="nil"/>
              <w:bottom w:val="nil"/>
              <w:right w:val="single" w:sz="4" w:space="0" w:color="auto"/>
            </w:tcBorders>
            <w:shd w:val="clear" w:color="auto" w:fill="auto"/>
            <w:vAlign w:val="bottom"/>
          </w:tcPr>
          <w:p w14:paraId="13F03F30" w14:textId="23A369AD"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04C35AAB" w14:textId="77777777" w:rsidTr="00617B42">
        <w:trPr>
          <w:trHeight w:val="170"/>
          <w:jc w:val="center"/>
        </w:trPr>
        <w:tc>
          <w:tcPr>
            <w:tcW w:w="4360" w:type="dxa"/>
            <w:tcBorders>
              <w:top w:val="nil"/>
              <w:left w:val="single" w:sz="4" w:space="0" w:color="auto"/>
              <w:bottom w:val="nil"/>
              <w:right w:val="nil"/>
            </w:tcBorders>
            <w:vAlign w:val="center"/>
          </w:tcPr>
          <w:p w14:paraId="6F31ED7A" w14:textId="180F09B5"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2. </w:t>
            </w:r>
            <w:r w:rsidR="003A5402" w:rsidRPr="00440CF1">
              <w:rPr>
                <w:sz w:val="20"/>
                <w:szCs w:val="20"/>
                <w:lang w:val="en-GB"/>
              </w:rPr>
              <w:t>Financial liabilities</w:t>
            </w:r>
          </w:p>
        </w:tc>
        <w:tc>
          <w:tcPr>
            <w:tcW w:w="1523" w:type="dxa"/>
            <w:tcBorders>
              <w:top w:val="nil"/>
              <w:left w:val="nil"/>
              <w:bottom w:val="nil"/>
              <w:right w:val="nil"/>
            </w:tcBorders>
            <w:shd w:val="clear" w:color="auto" w:fill="auto"/>
            <w:vAlign w:val="bottom"/>
          </w:tcPr>
          <w:p w14:paraId="69704460" w14:textId="2F821B79"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1 030 412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43</w:t>
            </w:r>
          </w:p>
        </w:tc>
        <w:tc>
          <w:tcPr>
            <w:tcW w:w="1454" w:type="dxa"/>
            <w:tcBorders>
              <w:top w:val="nil"/>
              <w:left w:val="nil"/>
              <w:bottom w:val="nil"/>
              <w:right w:val="nil"/>
            </w:tcBorders>
            <w:shd w:val="clear" w:color="auto" w:fill="auto"/>
            <w:vAlign w:val="bottom"/>
          </w:tcPr>
          <w:p w14:paraId="12FC0CBE" w14:textId="0ED60502"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1 030 412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43</w:t>
            </w:r>
          </w:p>
        </w:tc>
        <w:tc>
          <w:tcPr>
            <w:tcW w:w="1305" w:type="dxa"/>
            <w:tcBorders>
              <w:top w:val="nil"/>
              <w:bottom w:val="nil"/>
              <w:right w:val="single" w:sz="4" w:space="0" w:color="auto"/>
            </w:tcBorders>
            <w:shd w:val="clear" w:color="auto" w:fill="auto"/>
            <w:vAlign w:val="bottom"/>
          </w:tcPr>
          <w:p w14:paraId="6A817DC8" w14:textId="418272CD"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7B4A06A8" w14:textId="77777777" w:rsidTr="00617B42">
        <w:trPr>
          <w:trHeight w:val="170"/>
          <w:jc w:val="center"/>
        </w:trPr>
        <w:tc>
          <w:tcPr>
            <w:tcW w:w="4360" w:type="dxa"/>
            <w:tcBorders>
              <w:top w:val="nil"/>
              <w:left w:val="single" w:sz="4" w:space="0" w:color="auto"/>
              <w:bottom w:val="nil"/>
              <w:right w:val="nil"/>
            </w:tcBorders>
            <w:vAlign w:val="center"/>
          </w:tcPr>
          <w:p w14:paraId="557A1302" w14:textId="13F41EAD"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3. </w:t>
            </w:r>
            <w:r w:rsidR="003A5402" w:rsidRPr="00440CF1">
              <w:rPr>
                <w:sz w:val="20"/>
                <w:szCs w:val="20"/>
                <w:lang w:val="en-GB"/>
              </w:rPr>
              <w:t>Trade payables</w:t>
            </w:r>
          </w:p>
        </w:tc>
        <w:tc>
          <w:tcPr>
            <w:tcW w:w="1523" w:type="dxa"/>
            <w:tcBorders>
              <w:top w:val="nil"/>
              <w:left w:val="nil"/>
              <w:bottom w:val="nil"/>
              <w:right w:val="nil"/>
            </w:tcBorders>
            <w:shd w:val="clear" w:color="auto" w:fill="auto"/>
            <w:vAlign w:val="bottom"/>
          </w:tcPr>
          <w:p w14:paraId="4738191B" w14:textId="3DA7154E"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54" w:type="dxa"/>
            <w:tcBorders>
              <w:top w:val="nil"/>
              <w:left w:val="nil"/>
              <w:bottom w:val="nil"/>
              <w:right w:val="nil"/>
            </w:tcBorders>
            <w:shd w:val="clear" w:color="auto" w:fill="auto"/>
            <w:vAlign w:val="bottom"/>
          </w:tcPr>
          <w:p w14:paraId="4E27F16E" w14:textId="0227D1AF"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05" w:type="dxa"/>
            <w:tcBorders>
              <w:top w:val="nil"/>
              <w:bottom w:val="nil"/>
              <w:right w:val="single" w:sz="4" w:space="0" w:color="auto"/>
            </w:tcBorders>
            <w:shd w:val="clear" w:color="auto" w:fill="auto"/>
            <w:vAlign w:val="bottom"/>
          </w:tcPr>
          <w:p w14:paraId="6D65F3E2" w14:textId="43A94524"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0296E06D" w14:textId="77777777" w:rsidTr="00617B42">
        <w:trPr>
          <w:trHeight w:val="170"/>
          <w:jc w:val="center"/>
        </w:trPr>
        <w:tc>
          <w:tcPr>
            <w:tcW w:w="4360" w:type="dxa"/>
            <w:tcBorders>
              <w:top w:val="nil"/>
              <w:left w:val="single" w:sz="4" w:space="0" w:color="auto"/>
              <w:bottom w:val="nil"/>
              <w:right w:val="nil"/>
            </w:tcBorders>
            <w:vAlign w:val="center"/>
          </w:tcPr>
          <w:p w14:paraId="61EE480D" w14:textId="174995FC"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4. </w:t>
            </w:r>
            <w:r w:rsidR="003A5402" w:rsidRPr="00440CF1">
              <w:rPr>
                <w:sz w:val="20"/>
                <w:szCs w:val="20"/>
                <w:lang w:val="en-GB"/>
              </w:rPr>
              <w:t>Other liabilities</w:t>
            </w:r>
          </w:p>
        </w:tc>
        <w:tc>
          <w:tcPr>
            <w:tcW w:w="1523" w:type="dxa"/>
            <w:tcBorders>
              <w:top w:val="nil"/>
              <w:left w:val="nil"/>
              <w:bottom w:val="nil"/>
              <w:right w:val="nil"/>
            </w:tcBorders>
            <w:shd w:val="clear" w:color="auto" w:fill="auto"/>
            <w:vAlign w:val="bottom"/>
          </w:tcPr>
          <w:p w14:paraId="0D4EFFA8" w14:textId="37E86709"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54" w:type="dxa"/>
            <w:tcBorders>
              <w:top w:val="nil"/>
              <w:left w:val="nil"/>
              <w:bottom w:val="nil"/>
              <w:right w:val="nil"/>
            </w:tcBorders>
            <w:shd w:val="clear" w:color="auto" w:fill="auto"/>
            <w:vAlign w:val="bottom"/>
          </w:tcPr>
          <w:p w14:paraId="2AB276D9" w14:textId="5DFEC1F4"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05" w:type="dxa"/>
            <w:tcBorders>
              <w:top w:val="nil"/>
              <w:bottom w:val="nil"/>
              <w:right w:val="single" w:sz="4" w:space="0" w:color="auto"/>
            </w:tcBorders>
            <w:shd w:val="clear" w:color="auto" w:fill="auto"/>
            <w:vAlign w:val="bottom"/>
          </w:tcPr>
          <w:p w14:paraId="1B8619C2" w14:textId="34D24E84"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23885364" w14:textId="77777777" w:rsidTr="00617B42">
        <w:trPr>
          <w:trHeight w:val="170"/>
          <w:jc w:val="center"/>
        </w:trPr>
        <w:tc>
          <w:tcPr>
            <w:tcW w:w="4360" w:type="dxa"/>
            <w:tcBorders>
              <w:top w:val="nil"/>
              <w:left w:val="single" w:sz="4" w:space="0" w:color="auto"/>
              <w:bottom w:val="nil"/>
              <w:right w:val="nil"/>
            </w:tcBorders>
            <w:vAlign w:val="center"/>
          </w:tcPr>
          <w:p w14:paraId="712C6ADE" w14:textId="7D0BB4CB"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5. </w:t>
            </w:r>
            <w:r w:rsidR="003A5402" w:rsidRPr="00440CF1">
              <w:rPr>
                <w:sz w:val="20"/>
                <w:szCs w:val="20"/>
                <w:lang w:val="en-GB"/>
              </w:rPr>
              <w:t>Provision for deferred income tax</w:t>
            </w:r>
          </w:p>
        </w:tc>
        <w:tc>
          <w:tcPr>
            <w:tcW w:w="1523" w:type="dxa"/>
            <w:tcBorders>
              <w:top w:val="nil"/>
              <w:left w:val="nil"/>
              <w:bottom w:val="nil"/>
              <w:right w:val="nil"/>
            </w:tcBorders>
            <w:shd w:val="clear" w:color="auto" w:fill="auto"/>
            <w:vAlign w:val="bottom"/>
          </w:tcPr>
          <w:p w14:paraId="500CCC79" w14:textId="3CD1D638"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482 761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60</w:t>
            </w:r>
          </w:p>
        </w:tc>
        <w:tc>
          <w:tcPr>
            <w:tcW w:w="1454" w:type="dxa"/>
            <w:tcBorders>
              <w:top w:val="nil"/>
              <w:left w:val="nil"/>
              <w:bottom w:val="nil"/>
              <w:right w:val="nil"/>
            </w:tcBorders>
            <w:shd w:val="clear" w:color="auto" w:fill="auto"/>
            <w:vAlign w:val="bottom"/>
          </w:tcPr>
          <w:p w14:paraId="160D1840" w14:textId="6FAD1503"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482 761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60</w:t>
            </w:r>
          </w:p>
        </w:tc>
        <w:tc>
          <w:tcPr>
            <w:tcW w:w="1305" w:type="dxa"/>
            <w:tcBorders>
              <w:top w:val="nil"/>
              <w:bottom w:val="nil"/>
              <w:right w:val="single" w:sz="4" w:space="0" w:color="auto"/>
            </w:tcBorders>
            <w:shd w:val="clear" w:color="auto" w:fill="auto"/>
            <w:vAlign w:val="bottom"/>
          </w:tcPr>
          <w:p w14:paraId="0F67FE02" w14:textId="0F81DDDC"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07B922AF" w14:textId="77777777" w:rsidTr="00617B42">
        <w:trPr>
          <w:trHeight w:val="170"/>
          <w:jc w:val="center"/>
        </w:trPr>
        <w:tc>
          <w:tcPr>
            <w:tcW w:w="4360" w:type="dxa"/>
            <w:tcBorders>
              <w:top w:val="nil"/>
              <w:left w:val="single" w:sz="4" w:space="0" w:color="auto"/>
              <w:bottom w:val="nil"/>
              <w:right w:val="nil"/>
            </w:tcBorders>
            <w:vAlign w:val="center"/>
          </w:tcPr>
          <w:p w14:paraId="3FF3F3CD" w14:textId="4523BE31"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6. </w:t>
            </w:r>
            <w:r w:rsidR="003A5402" w:rsidRPr="00440CF1">
              <w:rPr>
                <w:sz w:val="20"/>
                <w:szCs w:val="20"/>
                <w:lang w:val="en-GB"/>
              </w:rPr>
              <w:t>Provisions for other liabilities</w:t>
            </w:r>
          </w:p>
        </w:tc>
        <w:tc>
          <w:tcPr>
            <w:tcW w:w="1523" w:type="dxa"/>
            <w:tcBorders>
              <w:top w:val="nil"/>
              <w:left w:val="nil"/>
              <w:bottom w:val="nil"/>
              <w:right w:val="nil"/>
            </w:tcBorders>
            <w:shd w:val="clear" w:color="auto" w:fill="auto"/>
            <w:vAlign w:val="bottom"/>
          </w:tcPr>
          <w:p w14:paraId="0CDCDC76" w14:textId="335151ED"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37 756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62</w:t>
            </w:r>
          </w:p>
        </w:tc>
        <w:tc>
          <w:tcPr>
            <w:tcW w:w="1454" w:type="dxa"/>
            <w:tcBorders>
              <w:top w:val="nil"/>
              <w:left w:val="nil"/>
              <w:bottom w:val="nil"/>
              <w:right w:val="nil"/>
            </w:tcBorders>
            <w:shd w:val="clear" w:color="auto" w:fill="auto"/>
            <w:vAlign w:val="bottom"/>
          </w:tcPr>
          <w:p w14:paraId="10025E4E" w14:textId="687EB5AA"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37 756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62</w:t>
            </w:r>
          </w:p>
        </w:tc>
        <w:tc>
          <w:tcPr>
            <w:tcW w:w="1305" w:type="dxa"/>
            <w:tcBorders>
              <w:top w:val="nil"/>
              <w:bottom w:val="nil"/>
              <w:right w:val="single" w:sz="4" w:space="0" w:color="auto"/>
            </w:tcBorders>
            <w:shd w:val="clear" w:color="auto" w:fill="auto"/>
            <w:vAlign w:val="bottom"/>
          </w:tcPr>
          <w:p w14:paraId="45E89C18" w14:textId="4DA0FF2C"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1858A340" w14:textId="77777777" w:rsidTr="00617B42">
        <w:trPr>
          <w:trHeight w:val="170"/>
          <w:jc w:val="center"/>
        </w:trPr>
        <w:tc>
          <w:tcPr>
            <w:tcW w:w="4360" w:type="dxa"/>
            <w:tcBorders>
              <w:top w:val="nil"/>
              <w:left w:val="single" w:sz="4" w:space="0" w:color="auto"/>
              <w:bottom w:val="nil"/>
              <w:right w:val="nil"/>
            </w:tcBorders>
            <w:vAlign w:val="center"/>
          </w:tcPr>
          <w:p w14:paraId="64743E82" w14:textId="07442DC1"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7. </w:t>
            </w:r>
            <w:r w:rsidR="003A5402" w:rsidRPr="00440CF1">
              <w:rPr>
                <w:sz w:val="20"/>
                <w:szCs w:val="20"/>
                <w:lang w:val="en-GB"/>
              </w:rPr>
              <w:t>Accruals</w:t>
            </w:r>
          </w:p>
        </w:tc>
        <w:tc>
          <w:tcPr>
            <w:tcW w:w="1523" w:type="dxa"/>
            <w:tcBorders>
              <w:top w:val="nil"/>
              <w:left w:val="nil"/>
              <w:bottom w:val="nil"/>
              <w:right w:val="nil"/>
            </w:tcBorders>
            <w:shd w:val="clear" w:color="auto" w:fill="auto"/>
            <w:vAlign w:val="bottom"/>
          </w:tcPr>
          <w:p w14:paraId="5A8EDE23" w14:textId="64C79329"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7 337 796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74</w:t>
            </w:r>
          </w:p>
        </w:tc>
        <w:tc>
          <w:tcPr>
            <w:tcW w:w="1454" w:type="dxa"/>
            <w:tcBorders>
              <w:top w:val="nil"/>
              <w:left w:val="nil"/>
              <w:bottom w:val="nil"/>
              <w:right w:val="nil"/>
            </w:tcBorders>
            <w:shd w:val="clear" w:color="auto" w:fill="auto"/>
            <w:vAlign w:val="bottom"/>
          </w:tcPr>
          <w:p w14:paraId="35ECC78C" w14:textId="681C4D8B"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7 337 796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74</w:t>
            </w:r>
          </w:p>
        </w:tc>
        <w:tc>
          <w:tcPr>
            <w:tcW w:w="1305" w:type="dxa"/>
            <w:tcBorders>
              <w:top w:val="nil"/>
              <w:bottom w:val="nil"/>
              <w:right w:val="single" w:sz="4" w:space="0" w:color="auto"/>
            </w:tcBorders>
            <w:shd w:val="clear" w:color="auto" w:fill="auto"/>
            <w:vAlign w:val="bottom"/>
          </w:tcPr>
          <w:p w14:paraId="57B00FBD" w14:textId="10DE8A81"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09886F92" w14:textId="77777777" w:rsidTr="00617B42">
        <w:trPr>
          <w:trHeight w:val="386"/>
          <w:jc w:val="center"/>
        </w:trPr>
        <w:tc>
          <w:tcPr>
            <w:tcW w:w="4360" w:type="dxa"/>
            <w:tcBorders>
              <w:top w:val="nil"/>
              <w:left w:val="single" w:sz="4" w:space="0" w:color="auto"/>
              <w:bottom w:val="nil"/>
              <w:right w:val="nil"/>
            </w:tcBorders>
            <w:vAlign w:val="center"/>
          </w:tcPr>
          <w:p w14:paraId="1B7B7CB5" w14:textId="5D9BF152" w:rsidR="00892237" w:rsidRPr="00440CF1" w:rsidRDefault="00892237" w:rsidP="000E4574">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C. </w:t>
            </w:r>
            <w:r w:rsidR="003A5402" w:rsidRPr="00440CF1">
              <w:rPr>
                <w:rFonts w:ascii="Arial Narrow" w:hAnsi="Arial Narrow" w:cs="Arial Narrow"/>
                <w:b/>
                <w:sz w:val="20"/>
                <w:szCs w:val="20"/>
                <w:lang w:val="en-GB"/>
              </w:rPr>
              <w:t>Short-term liabilities</w:t>
            </w:r>
          </w:p>
        </w:tc>
        <w:tc>
          <w:tcPr>
            <w:tcW w:w="1523" w:type="dxa"/>
            <w:tcBorders>
              <w:top w:val="nil"/>
              <w:left w:val="nil"/>
              <w:bottom w:val="nil"/>
              <w:right w:val="nil"/>
            </w:tcBorders>
            <w:shd w:val="clear" w:color="auto" w:fill="auto"/>
            <w:vAlign w:val="bottom"/>
          </w:tcPr>
          <w:p w14:paraId="6B6BF6E8" w14:textId="3B1E1406" w:rsidR="00892237" w:rsidRPr="00440CF1" w:rsidRDefault="00892237" w:rsidP="0089223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14 557 708</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17</w:t>
            </w:r>
          </w:p>
        </w:tc>
        <w:tc>
          <w:tcPr>
            <w:tcW w:w="1454" w:type="dxa"/>
            <w:tcBorders>
              <w:top w:val="nil"/>
              <w:left w:val="nil"/>
              <w:bottom w:val="nil"/>
              <w:right w:val="nil"/>
            </w:tcBorders>
            <w:shd w:val="clear" w:color="auto" w:fill="auto"/>
            <w:vAlign w:val="bottom"/>
          </w:tcPr>
          <w:p w14:paraId="27EC033E" w14:textId="0352F7FC" w:rsidR="00892237" w:rsidRPr="00440CF1" w:rsidRDefault="00892237" w:rsidP="0089223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15 120 347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17</w:t>
            </w:r>
          </w:p>
        </w:tc>
        <w:tc>
          <w:tcPr>
            <w:tcW w:w="1305" w:type="dxa"/>
            <w:tcBorders>
              <w:top w:val="nil"/>
              <w:bottom w:val="nil"/>
              <w:right w:val="single" w:sz="4" w:space="0" w:color="auto"/>
            </w:tcBorders>
            <w:shd w:val="clear" w:color="auto" w:fill="auto"/>
            <w:vAlign w:val="bottom"/>
          </w:tcPr>
          <w:p w14:paraId="244516CD" w14:textId="218E6AB5" w:rsidR="00892237" w:rsidRPr="00440CF1" w:rsidRDefault="00892237" w:rsidP="0089223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-562 639</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r w:rsidR="00892237" w:rsidRPr="00440CF1" w14:paraId="4A9418F4" w14:textId="77777777" w:rsidTr="00617B42">
        <w:trPr>
          <w:trHeight w:val="170"/>
          <w:jc w:val="center"/>
        </w:trPr>
        <w:tc>
          <w:tcPr>
            <w:tcW w:w="4360" w:type="dxa"/>
            <w:tcBorders>
              <w:top w:val="nil"/>
              <w:left w:val="single" w:sz="4" w:space="0" w:color="auto"/>
              <w:bottom w:val="nil"/>
              <w:right w:val="nil"/>
            </w:tcBorders>
            <w:vAlign w:val="center"/>
          </w:tcPr>
          <w:p w14:paraId="522CF740" w14:textId="4285B712"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1. </w:t>
            </w:r>
            <w:r w:rsidR="003A5402" w:rsidRPr="00440CF1">
              <w:rPr>
                <w:sz w:val="20"/>
                <w:szCs w:val="20"/>
                <w:lang w:val="en-GB"/>
              </w:rPr>
              <w:t>Bank loans</w:t>
            </w:r>
          </w:p>
        </w:tc>
        <w:tc>
          <w:tcPr>
            <w:tcW w:w="1523" w:type="dxa"/>
            <w:tcBorders>
              <w:top w:val="nil"/>
              <w:left w:val="nil"/>
              <w:bottom w:val="nil"/>
              <w:right w:val="nil"/>
            </w:tcBorders>
            <w:shd w:val="clear" w:color="auto" w:fill="auto"/>
            <w:vAlign w:val="bottom"/>
          </w:tcPr>
          <w:p w14:paraId="22162978" w14:textId="7703724E"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658 757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57</w:t>
            </w:r>
          </w:p>
        </w:tc>
        <w:tc>
          <w:tcPr>
            <w:tcW w:w="1454" w:type="dxa"/>
            <w:tcBorders>
              <w:top w:val="nil"/>
              <w:left w:val="nil"/>
              <w:bottom w:val="nil"/>
              <w:right w:val="nil"/>
            </w:tcBorders>
            <w:shd w:val="clear" w:color="auto" w:fill="auto"/>
            <w:vAlign w:val="bottom"/>
          </w:tcPr>
          <w:p w14:paraId="4741A48E" w14:textId="296562E1"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658 757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57</w:t>
            </w:r>
          </w:p>
        </w:tc>
        <w:tc>
          <w:tcPr>
            <w:tcW w:w="1305" w:type="dxa"/>
            <w:tcBorders>
              <w:top w:val="nil"/>
              <w:bottom w:val="nil"/>
              <w:right w:val="single" w:sz="4" w:space="0" w:color="auto"/>
            </w:tcBorders>
            <w:shd w:val="clear" w:color="auto" w:fill="auto"/>
            <w:vAlign w:val="bottom"/>
          </w:tcPr>
          <w:p w14:paraId="3C52ABC2" w14:textId="5ADB51B5"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5B7B7C0A" w14:textId="77777777" w:rsidTr="00617B42">
        <w:trPr>
          <w:trHeight w:val="170"/>
          <w:jc w:val="center"/>
        </w:trPr>
        <w:tc>
          <w:tcPr>
            <w:tcW w:w="4360" w:type="dxa"/>
            <w:tcBorders>
              <w:top w:val="nil"/>
              <w:left w:val="single" w:sz="4" w:space="0" w:color="auto"/>
              <w:bottom w:val="nil"/>
              <w:right w:val="nil"/>
            </w:tcBorders>
            <w:vAlign w:val="center"/>
          </w:tcPr>
          <w:p w14:paraId="2E8E1C90" w14:textId="1ECD170A"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2. </w:t>
            </w:r>
            <w:r w:rsidR="003A5402" w:rsidRPr="00440CF1">
              <w:rPr>
                <w:sz w:val="20"/>
                <w:szCs w:val="20"/>
                <w:lang w:val="en-GB"/>
              </w:rPr>
              <w:t>Financial liabilities</w:t>
            </w:r>
          </w:p>
        </w:tc>
        <w:tc>
          <w:tcPr>
            <w:tcW w:w="1523" w:type="dxa"/>
            <w:tcBorders>
              <w:top w:val="nil"/>
              <w:left w:val="nil"/>
              <w:bottom w:val="nil"/>
              <w:right w:val="nil"/>
            </w:tcBorders>
            <w:shd w:val="clear" w:color="auto" w:fill="auto"/>
            <w:vAlign w:val="bottom"/>
          </w:tcPr>
          <w:p w14:paraId="1CEA8493" w14:textId="17960748"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738 601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81</w:t>
            </w:r>
          </w:p>
        </w:tc>
        <w:tc>
          <w:tcPr>
            <w:tcW w:w="1454" w:type="dxa"/>
            <w:tcBorders>
              <w:top w:val="nil"/>
              <w:left w:val="nil"/>
              <w:bottom w:val="nil"/>
              <w:right w:val="nil"/>
            </w:tcBorders>
            <w:shd w:val="clear" w:color="auto" w:fill="auto"/>
            <w:vAlign w:val="bottom"/>
          </w:tcPr>
          <w:p w14:paraId="6BECC115" w14:textId="71FB0BF5"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738 601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81</w:t>
            </w:r>
          </w:p>
        </w:tc>
        <w:tc>
          <w:tcPr>
            <w:tcW w:w="1305" w:type="dxa"/>
            <w:tcBorders>
              <w:top w:val="nil"/>
              <w:bottom w:val="nil"/>
              <w:right w:val="single" w:sz="4" w:space="0" w:color="auto"/>
            </w:tcBorders>
            <w:shd w:val="clear" w:color="auto" w:fill="auto"/>
            <w:vAlign w:val="bottom"/>
          </w:tcPr>
          <w:p w14:paraId="74B83FFB" w14:textId="6704A6F3"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46BA3374" w14:textId="77777777" w:rsidTr="00617B42">
        <w:trPr>
          <w:trHeight w:val="170"/>
          <w:jc w:val="center"/>
        </w:trPr>
        <w:tc>
          <w:tcPr>
            <w:tcW w:w="4360" w:type="dxa"/>
            <w:tcBorders>
              <w:top w:val="nil"/>
              <w:left w:val="single" w:sz="4" w:space="0" w:color="auto"/>
              <w:bottom w:val="nil"/>
              <w:right w:val="nil"/>
            </w:tcBorders>
            <w:vAlign w:val="center"/>
          </w:tcPr>
          <w:p w14:paraId="2B526F37" w14:textId="3CF9AAE2"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3. </w:t>
            </w:r>
            <w:r w:rsidR="003A5402" w:rsidRPr="00440CF1">
              <w:rPr>
                <w:sz w:val="20"/>
                <w:szCs w:val="20"/>
                <w:lang w:val="en-GB"/>
              </w:rPr>
              <w:t>Trade payables</w:t>
            </w:r>
          </w:p>
        </w:tc>
        <w:tc>
          <w:tcPr>
            <w:tcW w:w="1523" w:type="dxa"/>
            <w:tcBorders>
              <w:top w:val="nil"/>
              <w:left w:val="nil"/>
              <w:bottom w:val="nil"/>
              <w:right w:val="nil"/>
            </w:tcBorders>
            <w:shd w:val="clear" w:color="auto" w:fill="auto"/>
            <w:vAlign w:val="bottom"/>
          </w:tcPr>
          <w:p w14:paraId="148153D2" w14:textId="77E73332"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10 193 556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71</w:t>
            </w:r>
          </w:p>
        </w:tc>
        <w:tc>
          <w:tcPr>
            <w:tcW w:w="1454" w:type="dxa"/>
            <w:tcBorders>
              <w:top w:val="nil"/>
              <w:left w:val="nil"/>
              <w:bottom w:val="nil"/>
              <w:right w:val="nil"/>
            </w:tcBorders>
            <w:shd w:val="clear" w:color="auto" w:fill="auto"/>
            <w:vAlign w:val="bottom"/>
          </w:tcPr>
          <w:p w14:paraId="407953AA" w14:textId="5DA861E4"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10 756 195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71</w:t>
            </w:r>
          </w:p>
        </w:tc>
        <w:tc>
          <w:tcPr>
            <w:tcW w:w="1305" w:type="dxa"/>
            <w:tcBorders>
              <w:top w:val="nil"/>
              <w:bottom w:val="nil"/>
              <w:right w:val="single" w:sz="4" w:space="0" w:color="auto"/>
            </w:tcBorders>
            <w:shd w:val="clear" w:color="auto" w:fill="auto"/>
            <w:vAlign w:val="bottom"/>
          </w:tcPr>
          <w:p w14:paraId="098B7954" w14:textId="320ADC19"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-562 639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4D73D852" w14:textId="77777777" w:rsidTr="00617B42">
        <w:trPr>
          <w:trHeight w:val="170"/>
          <w:jc w:val="center"/>
        </w:trPr>
        <w:tc>
          <w:tcPr>
            <w:tcW w:w="4360" w:type="dxa"/>
            <w:tcBorders>
              <w:top w:val="nil"/>
              <w:left w:val="single" w:sz="4" w:space="0" w:color="auto"/>
              <w:bottom w:val="nil"/>
              <w:right w:val="nil"/>
            </w:tcBorders>
            <w:vAlign w:val="center"/>
          </w:tcPr>
          <w:p w14:paraId="7054BBDC" w14:textId="511D682F"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4. </w:t>
            </w:r>
            <w:r w:rsidR="003A5402" w:rsidRPr="00440CF1">
              <w:rPr>
                <w:sz w:val="20"/>
                <w:szCs w:val="20"/>
                <w:lang w:val="en-GB"/>
              </w:rPr>
              <w:t>Other liabilities</w:t>
            </w:r>
          </w:p>
        </w:tc>
        <w:tc>
          <w:tcPr>
            <w:tcW w:w="1523" w:type="dxa"/>
            <w:tcBorders>
              <w:top w:val="nil"/>
              <w:left w:val="nil"/>
              <w:bottom w:val="nil"/>
              <w:right w:val="nil"/>
            </w:tcBorders>
            <w:shd w:val="clear" w:color="auto" w:fill="auto"/>
            <w:vAlign w:val="bottom"/>
          </w:tcPr>
          <w:p w14:paraId="7DB7D523" w14:textId="5907EB6C"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331 730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55</w:t>
            </w:r>
          </w:p>
        </w:tc>
        <w:tc>
          <w:tcPr>
            <w:tcW w:w="1454" w:type="dxa"/>
            <w:tcBorders>
              <w:top w:val="nil"/>
              <w:left w:val="nil"/>
              <w:bottom w:val="nil"/>
              <w:right w:val="nil"/>
            </w:tcBorders>
            <w:shd w:val="clear" w:color="auto" w:fill="auto"/>
            <w:vAlign w:val="bottom"/>
          </w:tcPr>
          <w:p w14:paraId="1078A76A" w14:textId="5C62C7A3"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331 730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55</w:t>
            </w:r>
          </w:p>
        </w:tc>
        <w:tc>
          <w:tcPr>
            <w:tcW w:w="1305" w:type="dxa"/>
            <w:tcBorders>
              <w:top w:val="nil"/>
              <w:bottom w:val="nil"/>
              <w:right w:val="single" w:sz="4" w:space="0" w:color="auto"/>
            </w:tcBorders>
            <w:shd w:val="clear" w:color="auto" w:fill="auto"/>
            <w:vAlign w:val="bottom"/>
          </w:tcPr>
          <w:p w14:paraId="7FBB3F2F" w14:textId="717A1F49"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3CB19FAB" w14:textId="77777777" w:rsidTr="00617B42">
        <w:trPr>
          <w:trHeight w:val="170"/>
          <w:jc w:val="center"/>
        </w:trPr>
        <w:tc>
          <w:tcPr>
            <w:tcW w:w="4360" w:type="dxa"/>
            <w:tcBorders>
              <w:top w:val="nil"/>
              <w:left w:val="single" w:sz="4" w:space="0" w:color="auto"/>
              <w:bottom w:val="nil"/>
              <w:right w:val="nil"/>
            </w:tcBorders>
            <w:vAlign w:val="center"/>
          </w:tcPr>
          <w:p w14:paraId="703EB181" w14:textId="57E41B8B"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5. </w:t>
            </w:r>
            <w:r w:rsidR="00A80430" w:rsidRPr="00440CF1">
              <w:rPr>
                <w:sz w:val="20"/>
                <w:szCs w:val="20"/>
                <w:lang w:val="en-GB"/>
              </w:rPr>
              <w:t>Income tax and other tax liabilit</w:t>
            </w:r>
            <w:r w:rsidR="00440CF1">
              <w:rPr>
                <w:sz w:val="20"/>
                <w:szCs w:val="20"/>
                <w:lang w:val="en-GB"/>
              </w:rPr>
              <w:t>i</w:t>
            </w:r>
            <w:r w:rsidR="00A80430" w:rsidRPr="00440CF1">
              <w:rPr>
                <w:sz w:val="20"/>
                <w:szCs w:val="20"/>
                <w:lang w:val="en-GB"/>
              </w:rPr>
              <w:t>es</w:t>
            </w:r>
          </w:p>
        </w:tc>
        <w:tc>
          <w:tcPr>
            <w:tcW w:w="1523" w:type="dxa"/>
            <w:tcBorders>
              <w:top w:val="nil"/>
              <w:left w:val="nil"/>
              <w:bottom w:val="nil"/>
              <w:right w:val="nil"/>
            </w:tcBorders>
            <w:shd w:val="clear" w:color="auto" w:fill="auto"/>
            <w:vAlign w:val="bottom"/>
          </w:tcPr>
          <w:p w14:paraId="302C9B66" w14:textId="6426079B"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1 628 800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27</w:t>
            </w:r>
          </w:p>
        </w:tc>
        <w:tc>
          <w:tcPr>
            <w:tcW w:w="1454" w:type="dxa"/>
            <w:tcBorders>
              <w:top w:val="nil"/>
              <w:left w:val="nil"/>
              <w:bottom w:val="nil"/>
              <w:right w:val="nil"/>
            </w:tcBorders>
            <w:shd w:val="clear" w:color="auto" w:fill="auto"/>
            <w:vAlign w:val="bottom"/>
          </w:tcPr>
          <w:p w14:paraId="3A526382" w14:textId="437F2032"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1 628 800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27</w:t>
            </w:r>
          </w:p>
        </w:tc>
        <w:tc>
          <w:tcPr>
            <w:tcW w:w="1305" w:type="dxa"/>
            <w:tcBorders>
              <w:top w:val="nil"/>
              <w:bottom w:val="nil"/>
              <w:right w:val="single" w:sz="4" w:space="0" w:color="auto"/>
            </w:tcBorders>
            <w:shd w:val="clear" w:color="auto" w:fill="auto"/>
            <w:vAlign w:val="bottom"/>
          </w:tcPr>
          <w:p w14:paraId="05C048B3" w14:textId="310AC35D"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67977EF4" w14:textId="77777777" w:rsidTr="00617B42">
        <w:trPr>
          <w:trHeight w:val="170"/>
          <w:jc w:val="center"/>
        </w:trPr>
        <w:tc>
          <w:tcPr>
            <w:tcW w:w="4360" w:type="dxa"/>
            <w:tcBorders>
              <w:top w:val="nil"/>
              <w:left w:val="single" w:sz="4" w:space="0" w:color="auto"/>
              <w:bottom w:val="nil"/>
              <w:right w:val="nil"/>
            </w:tcBorders>
            <w:vAlign w:val="center"/>
          </w:tcPr>
          <w:p w14:paraId="05473625" w14:textId="650188A6"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6. </w:t>
            </w:r>
            <w:r w:rsidR="00A80430" w:rsidRPr="00440CF1">
              <w:rPr>
                <w:sz w:val="20"/>
                <w:szCs w:val="20"/>
                <w:lang w:val="en-GB"/>
              </w:rPr>
              <w:t>Provisions for liabilit</w:t>
            </w:r>
            <w:r w:rsidR="00440CF1">
              <w:rPr>
                <w:sz w:val="20"/>
                <w:szCs w:val="20"/>
                <w:lang w:val="en-GB"/>
              </w:rPr>
              <w:t>i</w:t>
            </w:r>
            <w:r w:rsidR="00A80430" w:rsidRPr="00440CF1">
              <w:rPr>
                <w:sz w:val="20"/>
                <w:szCs w:val="20"/>
                <w:lang w:val="en-GB"/>
              </w:rPr>
              <w:t>es</w:t>
            </w:r>
          </w:p>
        </w:tc>
        <w:tc>
          <w:tcPr>
            <w:tcW w:w="1523" w:type="dxa"/>
            <w:tcBorders>
              <w:top w:val="nil"/>
              <w:left w:val="nil"/>
              <w:bottom w:val="nil"/>
              <w:right w:val="nil"/>
            </w:tcBorders>
            <w:shd w:val="clear" w:color="auto" w:fill="auto"/>
            <w:vAlign w:val="bottom"/>
          </w:tcPr>
          <w:p w14:paraId="17F4E6CF" w14:textId="5B068F7D"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305 729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66</w:t>
            </w:r>
          </w:p>
        </w:tc>
        <w:tc>
          <w:tcPr>
            <w:tcW w:w="1454" w:type="dxa"/>
            <w:tcBorders>
              <w:top w:val="nil"/>
              <w:left w:val="nil"/>
              <w:bottom w:val="nil"/>
              <w:right w:val="nil"/>
            </w:tcBorders>
            <w:shd w:val="clear" w:color="auto" w:fill="auto"/>
            <w:vAlign w:val="bottom"/>
          </w:tcPr>
          <w:p w14:paraId="294763F9" w14:textId="2A0FE6C3"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305 729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66</w:t>
            </w:r>
          </w:p>
        </w:tc>
        <w:tc>
          <w:tcPr>
            <w:tcW w:w="1305" w:type="dxa"/>
            <w:tcBorders>
              <w:top w:val="nil"/>
              <w:bottom w:val="nil"/>
              <w:right w:val="single" w:sz="4" w:space="0" w:color="auto"/>
            </w:tcBorders>
            <w:shd w:val="clear" w:color="auto" w:fill="auto"/>
            <w:vAlign w:val="bottom"/>
          </w:tcPr>
          <w:p w14:paraId="32D319F4" w14:textId="153706F4"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6C097987" w14:textId="77777777" w:rsidTr="00617B42">
        <w:trPr>
          <w:trHeight w:val="170"/>
          <w:jc w:val="center"/>
        </w:trPr>
        <w:tc>
          <w:tcPr>
            <w:tcW w:w="4360" w:type="dxa"/>
            <w:tcBorders>
              <w:top w:val="nil"/>
              <w:left w:val="single" w:sz="4" w:space="0" w:color="auto"/>
              <w:bottom w:val="nil"/>
              <w:right w:val="nil"/>
            </w:tcBorders>
            <w:vAlign w:val="center"/>
          </w:tcPr>
          <w:p w14:paraId="39EE4443" w14:textId="2754E44B" w:rsidR="00892237" w:rsidRPr="00440CF1" w:rsidRDefault="00892237" w:rsidP="000E4574">
            <w:pPr>
              <w:pStyle w:val="MsrParagraph"/>
              <w:spacing w:line="240" w:lineRule="auto"/>
              <w:ind w:firstLine="0"/>
              <w:rPr>
                <w:sz w:val="20"/>
                <w:szCs w:val="20"/>
                <w:lang w:val="en-GB"/>
              </w:rPr>
            </w:pPr>
            <w:r w:rsidRPr="00440CF1">
              <w:rPr>
                <w:sz w:val="20"/>
                <w:szCs w:val="20"/>
                <w:lang w:val="en-GB"/>
              </w:rPr>
              <w:t xml:space="preserve">  7. </w:t>
            </w:r>
            <w:r w:rsidR="00A80430" w:rsidRPr="00440CF1">
              <w:rPr>
                <w:sz w:val="20"/>
                <w:szCs w:val="20"/>
                <w:lang w:val="en-GB"/>
              </w:rPr>
              <w:t>Accruals</w:t>
            </w:r>
          </w:p>
        </w:tc>
        <w:tc>
          <w:tcPr>
            <w:tcW w:w="1523" w:type="dxa"/>
            <w:tcBorders>
              <w:top w:val="nil"/>
              <w:left w:val="nil"/>
              <w:bottom w:val="nil"/>
              <w:right w:val="nil"/>
            </w:tcBorders>
            <w:shd w:val="clear" w:color="auto" w:fill="auto"/>
            <w:vAlign w:val="bottom"/>
          </w:tcPr>
          <w:p w14:paraId="04BD8E38" w14:textId="11C14BC2"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700 531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60</w:t>
            </w:r>
          </w:p>
        </w:tc>
        <w:tc>
          <w:tcPr>
            <w:tcW w:w="1454" w:type="dxa"/>
            <w:tcBorders>
              <w:top w:val="nil"/>
              <w:left w:val="nil"/>
              <w:bottom w:val="nil"/>
              <w:right w:val="nil"/>
            </w:tcBorders>
            <w:shd w:val="clear" w:color="auto" w:fill="auto"/>
            <w:vAlign w:val="bottom"/>
          </w:tcPr>
          <w:p w14:paraId="77059F95" w14:textId="47544F96"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700 531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60</w:t>
            </w:r>
          </w:p>
        </w:tc>
        <w:tc>
          <w:tcPr>
            <w:tcW w:w="1305" w:type="dxa"/>
            <w:tcBorders>
              <w:top w:val="nil"/>
              <w:bottom w:val="nil"/>
              <w:right w:val="single" w:sz="4" w:space="0" w:color="auto"/>
            </w:tcBorders>
            <w:shd w:val="clear" w:color="auto" w:fill="auto"/>
            <w:vAlign w:val="bottom"/>
          </w:tcPr>
          <w:p w14:paraId="2DC7FB89" w14:textId="683C3EE8"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3A074677" w14:textId="77777777" w:rsidTr="00617B42">
        <w:trPr>
          <w:trHeight w:val="309"/>
          <w:jc w:val="center"/>
        </w:trPr>
        <w:tc>
          <w:tcPr>
            <w:tcW w:w="4360" w:type="dxa"/>
            <w:tcBorders>
              <w:top w:val="nil"/>
              <w:left w:val="single" w:sz="4" w:space="0" w:color="auto"/>
              <w:bottom w:val="nil"/>
              <w:right w:val="nil"/>
            </w:tcBorders>
            <w:vAlign w:val="center"/>
          </w:tcPr>
          <w:p w14:paraId="42882A2D" w14:textId="56400EFB" w:rsidR="00892237" w:rsidRPr="00440CF1" w:rsidRDefault="00892237" w:rsidP="000E4574">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 xml:space="preserve"> D. </w:t>
            </w:r>
            <w:r w:rsidR="00A80430" w:rsidRPr="00440CF1">
              <w:rPr>
                <w:rFonts w:ascii="Arial Narrow" w:hAnsi="Arial Narrow" w:cs="Arial Narrow"/>
                <w:b/>
                <w:sz w:val="20"/>
                <w:szCs w:val="20"/>
                <w:lang w:val="en-GB"/>
              </w:rPr>
              <w:t>Liabilities related to fixed assets for sale</w:t>
            </w:r>
          </w:p>
        </w:tc>
        <w:tc>
          <w:tcPr>
            <w:tcW w:w="1523" w:type="dxa"/>
            <w:tcBorders>
              <w:top w:val="nil"/>
              <w:left w:val="nil"/>
              <w:bottom w:val="nil"/>
              <w:right w:val="nil"/>
            </w:tcBorders>
            <w:shd w:val="clear" w:color="auto" w:fill="auto"/>
            <w:vAlign w:val="bottom"/>
          </w:tcPr>
          <w:p w14:paraId="7CC6DD2E" w14:textId="24D55208"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54" w:type="dxa"/>
            <w:tcBorders>
              <w:top w:val="nil"/>
              <w:left w:val="nil"/>
              <w:bottom w:val="nil"/>
            </w:tcBorders>
            <w:shd w:val="clear" w:color="auto" w:fill="auto"/>
            <w:vAlign w:val="bottom"/>
          </w:tcPr>
          <w:p w14:paraId="74202FEF" w14:textId="1A7B016D" w:rsidR="00892237" w:rsidRPr="00440CF1" w:rsidRDefault="00892237" w:rsidP="0089223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1305" w:type="dxa"/>
            <w:tcBorders>
              <w:top w:val="nil"/>
              <w:bottom w:val="nil"/>
              <w:right w:val="single" w:sz="4" w:space="0" w:color="auto"/>
            </w:tcBorders>
            <w:shd w:val="clear" w:color="auto" w:fill="auto"/>
            <w:vAlign w:val="bottom"/>
          </w:tcPr>
          <w:p w14:paraId="11DBD857" w14:textId="1EA7288A" w:rsidR="00892237" w:rsidRPr="00440CF1" w:rsidRDefault="00892237" w:rsidP="00892237">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92237" w:rsidRPr="00440CF1" w14:paraId="66F627BD" w14:textId="77777777" w:rsidTr="00617B42">
        <w:trPr>
          <w:trHeight w:val="287"/>
          <w:jc w:val="center"/>
        </w:trPr>
        <w:tc>
          <w:tcPr>
            <w:tcW w:w="4360" w:type="dxa"/>
            <w:tcBorders>
              <w:top w:val="nil"/>
              <w:left w:val="single" w:sz="4" w:space="0" w:color="auto"/>
              <w:bottom w:val="single" w:sz="4" w:space="0" w:color="auto"/>
              <w:right w:val="nil"/>
            </w:tcBorders>
            <w:vAlign w:val="center"/>
          </w:tcPr>
          <w:p w14:paraId="44271A4C" w14:textId="6AEA0E44" w:rsidR="00892237" w:rsidRPr="00440CF1" w:rsidRDefault="00A80430" w:rsidP="00892237">
            <w:pPr>
              <w:autoSpaceDE w:val="0"/>
              <w:autoSpaceDN w:val="0"/>
              <w:adjustRightInd w:val="0"/>
              <w:rPr>
                <w:rFonts w:ascii="Arial Narrow" w:hAnsi="Arial Narrow" w:cs="Czcionka tekstu podstawowego"/>
                <w:b/>
                <w:bCs/>
                <w:color w:val="000000"/>
                <w:sz w:val="20"/>
                <w:szCs w:val="20"/>
                <w:lang w:val="en-GB" w:eastAsia="en-US"/>
              </w:rPr>
            </w:pPr>
            <w:r w:rsidRPr="00440CF1">
              <w:rPr>
                <w:rFonts w:ascii="Arial Narrow" w:hAnsi="Arial Narrow" w:cs="Czcionka tekstu podstawowego"/>
                <w:b/>
                <w:bCs/>
                <w:color w:val="000000"/>
                <w:sz w:val="20"/>
                <w:szCs w:val="20"/>
                <w:lang w:val="en-GB" w:eastAsia="en-US"/>
              </w:rPr>
              <w:t>TOTAL LIABILITIES</w:t>
            </w:r>
          </w:p>
        </w:tc>
        <w:tc>
          <w:tcPr>
            <w:tcW w:w="1523" w:type="dxa"/>
            <w:tcBorders>
              <w:top w:val="nil"/>
              <w:left w:val="nil"/>
              <w:bottom w:val="single" w:sz="4" w:space="0" w:color="auto"/>
              <w:right w:val="nil"/>
            </w:tcBorders>
            <w:shd w:val="clear" w:color="auto" w:fill="auto"/>
            <w:vAlign w:val="bottom"/>
          </w:tcPr>
          <w:p w14:paraId="2B28B1FF" w14:textId="404DAADB" w:rsidR="00892237" w:rsidRPr="00440CF1" w:rsidRDefault="00892237" w:rsidP="0089223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50 205 927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15</w:t>
            </w:r>
          </w:p>
        </w:tc>
        <w:tc>
          <w:tcPr>
            <w:tcW w:w="1454" w:type="dxa"/>
            <w:tcBorders>
              <w:top w:val="nil"/>
              <w:left w:val="nil"/>
              <w:bottom w:val="single" w:sz="4" w:space="0" w:color="auto"/>
            </w:tcBorders>
            <w:shd w:val="clear" w:color="auto" w:fill="auto"/>
            <w:vAlign w:val="bottom"/>
          </w:tcPr>
          <w:p w14:paraId="53415C0D" w14:textId="6BC57165" w:rsidR="00892237" w:rsidRPr="00440CF1" w:rsidRDefault="00892237" w:rsidP="0089223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50 205 927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15</w:t>
            </w:r>
          </w:p>
        </w:tc>
        <w:tc>
          <w:tcPr>
            <w:tcW w:w="1305" w:type="dxa"/>
            <w:tcBorders>
              <w:top w:val="nil"/>
              <w:bottom w:val="single" w:sz="4" w:space="0" w:color="auto"/>
              <w:right w:val="single" w:sz="4" w:space="0" w:color="auto"/>
            </w:tcBorders>
            <w:shd w:val="clear" w:color="auto" w:fill="auto"/>
            <w:vAlign w:val="bottom"/>
          </w:tcPr>
          <w:p w14:paraId="0D754574" w14:textId="5336B251" w:rsidR="00892237" w:rsidRPr="00440CF1" w:rsidRDefault="00892237" w:rsidP="00892237">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bl>
    <w:p w14:paraId="49BCB2FD" w14:textId="77777777" w:rsidR="00F2345C" w:rsidRPr="00440CF1" w:rsidRDefault="00F2345C" w:rsidP="00617B42">
      <w:pPr>
        <w:rPr>
          <w:sz w:val="20"/>
          <w:szCs w:val="20"/>
          <w:lang w:val="en-GB"/>
        </w:rPr>
      </w:pPr>
    </w:p>
    <w:p w14:paraId="02A2104B" w14:textId="303235F9" w:rsidR="006768F0" w:rsidRPr="00440CF1" w:rsidRDefault="00A80430" w:rsidP="00617B42">
      <w:pPr>
        <w:rPr>
          <w:sz w:val="20"/>
          <w:szCs w:val="20"/>
          <w:lang w:val="en-GB"/>
        </w:rPr>
      </w:pPr>
      <w:r w:rsidRPr="00440CF1">
        <w:rPr>
          <w:rFonts w:ascii="Arial Narrow" w:hAnsi="Arial Narrow" w:cs="Arial Narrow"/>
          <w:sz w:val="20"/>
          <w:szCs w:val="20"/>
          <w:lang w:val="en-GB"/>
        </w:rPr>
        <w:t>Adjustment has no influence on profit and loss statement and statement of comprehensive income as of 30 June 2016.</w:t>
      </w:r>
    </w:p>
    <w:p w14:paraId="1E57B02A" w14:textId="77777777" w:rsidR="006768F0" w:rsidRPr="00440CF1" w:rsidRDefault="006768F0" w:rsidP="00617B42">
      <w:pPr>
        <w:rPr>
          <w:sz w:val="20"/>
          <w:szCs w:val="20"/>
          <w:lang w:val="en-GB"/>
        </w:rPr>
      </w:pPr>
    </w:p>
    <w:p w14:paraId="7C86512E" w14:textId="38F0D2F8" w:rsidR="009C3BAB" w:rsidRPr="00440CF1" w:rsidRDefault="00A80430" w:rsidP="009C3BAB">
      <w:pPr>
        <w:pStyle w:val="MsrSection2"/>
        <w:rPr>
          <w:sz w:val="22"/>
          <w:szCs w:val="22"/>
          <w:lang w:val="en-GB"/>
        </w:rPr>
      </w:pPr>
      <w:bookmarkStart w:id="391" w:name="_Toc465244286"/>
      <w:r w:rsidRPr="00440CF1">
        <w:rPr>
          <w:sz w:val="22"/>
          <w:szCs w:val="22"/>
          <w:lang w:val="en-GB"/>
        </w:rPr>
        <w:t>Consolidated financial statement</w:t>
      </w:r>
      <w:bookmarkEnd w:id="391"/>
    </w:p>
    <w:p w14:paraId="47E53CC9" w14:textId="77777777" w:rsidR="005E77DC" w:rsidRPr="00440CF1" w:rsidRDefault="005E77DC" w:rsidP="00056407">
      <w:pPr>
        <w:pStyle w:val="MsrParagraph"/>
        <w:spacing w:line="276" w:lineRule="auto"/>
        <w:ind w:firstLine="0"/>
        <w:rPr>
          <w:sz w:val="20"/>
          <w:szCs w:val="20"/>
          <w:lang w:val="en-GB"/>
        </w:rPr>
      </w:pPr>
    </w:p>
    <w:p w14:paraId="4059B43A" w14:textId="0F42CFA0" w:rsidR="00BA18EA" w:rsidRPr="00440CF1" w:rsidRDefault="00A80430" w:rsidP="00056407">
      <w:pPr>
        <w:pStyle w:val="MsrParagraph"/>
        <w:spacing w:line="276" w:lineRule="auto"/>
        <w:ind w:firstLine="0"/>
        <w:rPr>
          <w:sz w:val="20"/>
          <w:szCs w:val="20"/>
          <w:lang w:val="en-GB"/>
        </w:rPr>
      </w:pPr>
      <w:proofErr w:type="spellStart"/>
      <w:r w:rsidRPr="00440CF1">
        <w:rPr>
          <w:sz w:val="20"/>
          <w:szCs w:val="20"/>
          <w:lang w:val="en-GB"/>
        </w:rPr>
        <w:t>OPTeam</w:t>
      </w:r>
      <w:proofErr w:type="spellEnd"/>
      <w:r w:rsidRPr="00440CF1">
        <w:rPr>
          <w:sz w:val="20"/>
          <w:szCs w:val="20"/>
          <w:lang w:val="en-GB"/>
        </w:rPr>
        <w:t xml:space="preserve"> S.A. is not a parent company and does not draw up consolidated financial statements.</w:t>
      </w:r>
    </w:p>
    <w:p w14:paraId="4C63DA4E" w14:textId="3489347F" w:rsidR="00F67037" w:rsidRPr="00440CF1" w:rsidRDefault="00A80430" w:rsidP="00F67037">
      <w:pPr>
        <w:pStyle w:val="MsrSection2"/>
        <w:rPr>
          <w:sz w:val="22"/>
          <w:szCs w:val="22"/>
          <w:lang w:val="en-GB"/>
        </w:rPr>
      </w:pPr>
      <w:bookmarkStart w:id="392" w:name="_Toc465244287"/>
      <w:r w:rsidRPr="00440CF1">
        <w:rPr>
          <w:sz w:val="22"/>
          <w:szCs w:val="22"/>
          <w:lang w:val="en-GB"/>
        </w:rPr>
        <w:t>Going concern assumption</w:t>
      </w:r>
      <w:bookmarkEnd w:id="392"/>
    </w:p>
    <w:p w14:paraId="31874DCF" w14:textId="77777777" w:rsidR="00506C87" w:rsidRPr="00440CF1" w:rsidRDefault="00506C87" w:rsidP="00506C87">
      <w:pPr>
        <w:pStyle w:val="Zwykytekst"/>
        <w:rPr>
          <w:lang w:val="en-GB"/>
        </w:rPr>
      </w:pPr>
    </w:p>
    <w:p w14:paraId="2DBAB5E2" w14:textId="0EAFBDA9" w:rsidR="00F67037" w:rsidRPr="00440CF1" w:rsidRDefault="00A80430" w:rsidP="00056407">
      <w:pPr>
        <w:pStyle w:val="MsrParagraph"/>
        <w:spacing w:line="276" w:lineRule="auto"/>
        <w:ind w:firstLine="0"/>
        <w:rPr>
          <w:sz w:val="20"/>
          <w:szCs w:val="20"/>
          <w:lang w:val="en-GB"/>
        </w:rPr>
      </w:pPr>
      <w:r w:rsidRPr="00440CF1">
        <w:rPr>
          <w:sz w:val="20"/>
          <w:szCs w:val="20"/>
          <w:lang w:val="en-GB"/>
        </w:rPr>
        <w:t xml:space="preserve">The present financial statement was drawn up using the assumption that </w:t>
      </w:r>
      <w:proofErr w:type="spellStart"/>
      <w:r w:rsidRPr="00440CF1">
        <w:rPr>
          <w:sz w:val="20"/>
          <w:szCs w:val="20"/>
          <w:lang w:val="en-GB"/>
        </w:rPr>
        <w:t>OPTeam</w:t>
      </w:r>
      <w:proofErr w:type="spellEnd"/>
      <w:r w:rsidRPr="00440CF1">
        <w:rPr>
          <w:sz w:val="20"/>
          <w:szCs w:val="20"/>
          <w:lang w:val="en-GB"/>
        </w:rPr>
        <w:t xml:space="preserve"> S.A. is a going concern and will remain so into the foreseeable future, i.e. for no less than 12 months after 30 June 2016. There are no circumstances indicating any threats to continuing operations by the Company.</w:t>
      </w:r>
    </w:p>
    <w:p w14:paraId="7DA43AFF" w14:textId="77777777" w:rsidR="00713651" w:rsidRPr="00440CF1" w:rsidRDefault="00713651" w:rsidP="00617B42">
      <w:pPr>
        <w:rPr>
          <w:lang w:val="en-GB"/>
        </w:rPr>
      </w:pPr>
    </w:p>
    <w:p w14:paraId="3DE2BF86" w14:textId="7ED434B1" w:rsidR="00F67037" w:rsidRPr="00440CF1" w:rsidRDefault="00A80430" w:rsidP="00F67037">
      <w:pPr>
        <w:pStyle w:val="MsrSection2"/>
        <w:spacing w:line="240" w:lineRule="auto"/>
        <w:jc w:val="both"/>
        <w:rPr>
          <w:sz w:val="22"/>
          <w:szCs w:val="22"/>
          <w:lang w:val="en-GB"/>
        </w:rPr>
      </w:pPr>
      <w:bookmarkStart w:id="393" w:name="_Toc459325984"/>
      <w:bookmarkStart w:id="394" w:name="_Toc459364730"/>
      <w:bookmarkStart w:id="395" w:name="_Toc459365794"/>
      <w:bookmarkStart w:id="396" w:name="_Toc459365870"/>
      <w:bookmarkStart w:id="397" w:name="_Toc459365943"/>
      <w:bookmarkStart w:id="398" w:name="_Toc459366012"/>
      <w:bookmarkStart w:id="399" w:name="_Toc459325985"/>
      <w:bookmarkStart w:id="400" w:name="_Toc459364731"/>
      <w:bookmarkStart w:id="401" w:name="_Toc459365795"/>
      <w:bookmarkStart w:id="402" w:name="_Toc459365871"/>
      <w:bookmarkStart w:id="403" w:name="_Toc459365944"/>
      <w:bookmarkStart w:id="404" w:name="_Toc459366013"/>
      <w:bookmarkStart w:id="405" w:name="_Toc465244288"/>
      <w:bookmarkEnd w:id="393"/>
      <w:bookmarkEnd w:id="394"/>
      <w:bookmarkEnd w:id="395"/>
      <w:bookmarkEnd w:id="396"/>
      <w:bookmarkEnd w:id="397"/>
      <w:bookmarkEnd w:id="398"/>
      <w:bookmarkEnd w:id="399"/>
      <w:bookmarkEnd w:id="400"/>
      <w:bookmarkEnd w:id="401"/>
      <w:bookmarkEnd w:id="402"/>
      <w:bookmarkEnd w:id="403"/>
      <w:bookmarkEnd w:id="404"/>
      <w:r w:rsidRPr="00440CF1">
        <w:rPr>
          <w:sz w:val="22"/>
          <w:szCs w:val="22"/>
          <w:lang w:val="en-GB"/>
        </w:rPr>
        <w:t>Principles adopted when drawing up the report and statement of compliance</w:t>
      </w:r>
      <w:bookmarkEnd w:id="405"/>
    </w:p>
    <w:p w14:paraId="3EDA3F50" w14:textId="77777777" w:rsidR="00F67037" w:rsidRPr="00440CF1" w:rsidRDefault="00F67037" w:rsidP="00F67037">
      <w:pPr>
        <w:shd w:val="clear" w:color="auto" w:fill="FFFFFF"/>
        <w:tabs>
          <w:tab w:val="left" w:pos="0"/>
          <w:tab w:val="left" w:pos="426"/>
        </w:tabs>
        <w:jc w:val="both"/>
        <w:rPr>
          <w:rFonts w:ascii="Arial Narrow" w:hAnsi="Arial Narrow"/>
          <w:b/>
          <w:color w:val="000000"/>
          <w:spacing w:val="-2"/>
          <w:sz w:val="20"/>
          <w:szCs w:val="20"/>
          <w:lang w:val="en-GB"/>
        </w:rPr>
      </w:pPr>
    </w:p>
    <w:p w14:paraId="55BBAC6A" w14:textId="1BD64527" w:rsidR="00FF4F58" w:rsidRPr="00440CF1" w:rsidRDefault="008A6E4E" w:rsidP="007116F8">
      <w:pPr>
        <w:shd w:val="clear" w:color="auto" w:fill="FFFFFF"/>
        <w:tabs>
          <w:tab w:val="left" w:pos="0"/>
        </w:tabs>
        <w:spacing w:before="120" w:after="120" w:line="276" w:lineRule="auto"/>
        <w:jc w:val="both"/>
        <w:rPr>
          <w:rFonts w:ascii="Arial Narrow" w:hAnsi="Arial Narrow"/>
          <w:b/>
          <w:sz w:val="20"/>
          <w:szCs w:val="20"/>
          <w:lang w:val="en-GB"/>
        </w:rPr>
      </w:pPr>
      <w:r w:rsidRPr="00440CF1">
        <w:rPr>
          <w:rFonts w:ascii="Arial Narrow" w:hAnsi="Arial Narrow"/>
          <w:b/>
          <w:color w:val="000000"/>
          <w:sz w:val="20"/>
          <w:szCs w:val="20"/>
          <w:lang w:val="en-GB"/>
        </w:rPr>
        <w:t xml:space="preserve">Statement of compliance with </w:t>
      </w:r>
      <w:r w:rsidR="004547E7" w:rsidRPr="00440CF1">
        <w:rPr>
          <w:rFonts w:ascii="Arial Narrow" w:hAnsi="Arial Narrow"/>
          <w:b/>
          <w:color w:val="000000"/>
          <w:sz w:val="20"/>
          <w:szCs w:val="20"/>
          <w:lang w:val="en-GB"/>
        </w:rPr>
        <w:t>IFRS</w:t>
      </w:r>
    </w:p>
    <w:p w14:paraId="6B4F99EC" w14:textId="5E1695B9" w:rsidR="00FF4F58" w:rsidRPr="00440CF1" w:rsidRDefault="00A80430" w:rsidP="007116F8">
      <w:pPr>
        <w:spacing w:line="276" w:lineRule="auto"/>
        <w:jc w:val="both"/>
        <w:rPr>
          <w:rFonts w:ascii="Arial Narrow" w:hAnsi="Arial Narrow" w:cs="Arial Narrow"/>
          <w:sz w:val="20"/>
          <w:szCs w:val="20"/>
          <w:lang w:val="en-GB"/>
        </w:rPr>
      </w:pPr>
      <w:r w:rsidRPr="00440CF1">
        <w:rPr>
          <w:rFonts w:ascii="Arial Narrow" w:hAnsi="Arial Narrow" w:cs="Arial Narrow"/>
          <w:sz w:val="20"/>
          <w:szCs w:val="20"/>
          <w:lang w:val="en-GB"/>
        </w:rPr>
        <w:lastRenderedPageBreak/>
        <w:t xml:space="preserve">The interim condensed financial statement for the period of six months ending 30 June 2016 was drawn up in compliance with the requirements of </w:t>
      </w:r>
      <w:r w:rsidRPr="00440CF1">
        <w:rPr>
          <w:rFonts w:ascii="Arial Narrow" w:hAnsi="Arial Narrow" w:cs="Arial Narrow"/>
          <w:i/>
          <w:sz w:val="20"/>
          <w:szCs w:val="20"/>
          <w:lang w:val="en-GB"/>
        </w:rPr>
        <w:t>International Accounting Standard 34 “Interim financial reporting</w:t>
      </w:r>
      <w:r w:rsidRPr="00440CF1">
        <w:rPr>
          <w:rFonts w:ascii="Arial Narrow" w:hAnsi="Arial Narrow" w:cs="Arial Narrow"/>
          <w:sz w:val="20"/>
          <w:szCs w:val="20"/>
          <w:lang w:val="en-GB"/>
        </w:rPr>
        <w:t>”, which was ratified by the European Union, and according to other applicable regulations.</w:t>
      </w:r>
    </w:p>
    <w:p w14:paraId="67D0F09D" w14:textId="098BEA7E" w:rsidR="0073745C" w:rsidRPr="00440CF1" w:rsidRDefault="00FE36F3" w:rsidP="007116F8">
      <w:pPr>
        <w:spacing w:before="120" w:line="276" w:lineRule="auto"/>
        <w:jc w:val="both"/>
        <w:rPr>
          <w:color w:val="000000"/>
          <w:sz w:val="20"/>
          <w:szCs w:val="20"/>
          <w:lang w:val="en-GB"/>
        </w:rPr>
      </w:pPr>
      <w:r w:rsidRPr="00440CF1">
        <w:rPr>
          <w:rFonts w:ascii="Arial Narrow" w:hAnsi="Arial Narrow"/>
          <w:color w:val="000000"/>
          <w:sz w:val="20"/>
          <w:szCs w:val="20"/>
          <w:lang w:val="en-GB"/>
        </w:rPr>
        <w:t>Pursuant to the Ordinance of the Minister of Finance of 19 February 2009 on current and interim information submitted by the issuers of securities, and on conditions of considering as equivalent the information required by law of a non-member state (consolidated text Journal of Laws of 2014, item 133) the Company is obliged to publish its annual financial statement for the period of six months ending on 30 June 2016 which is considered to be the current interim reporting period.</w:t>
      </w:r>
    </w:p>
    <w:p w14:paraId="55AB96DE" w14:textId="0D326306" w:rsidR="0073745C" w:rsidRPr="00440CF1" w:rsidRDefault="00FE36F3" w:rsidP="007116F8">
      <w:pPr>
        <w:spacing w:before="120" w:line="276" w:lineRule="auto"/>
        <w:jc w:val="both"/>
        <w:rPr>
          <w:rFonts w:ascii="Arial Narrow" w:hAnsi="Arial Narrow"/>
          <w:color w:val="000000"/>
          <w:sz w:val="20"/>
          <w:szCs w:val="20"/>
          <w:lang w:val="en-GB"/>
        </w:rPr>
      </w:pPr>
      <w:r w:rsidRPr="00440CF1">
        <w:rPr>
          <w:rFonts w:ascii="Arial Narrow" w:hAnsi="Arial Narrow"/>
          <w:color w:val="000000"/>
          <w:sz w:val="20"/>
          <w:szCs w:val="20"/>
          <w:lang w:val="en-GB"/>
        </w:rPr>
        <w:t>This interim financial report drawn up as of and for the period of six months ending 30 June 2016 was drawn up using the same accounting principles as when drawing up the annual financial statement for the business year ending 31 December 2015, which contains a detailed specification of the accounting policy in place.</w:t>
      </w:r>
    </w:p>
    <w:p w14:paraId="32C7A8B4" w14:textId="610DA6FB" w:rsidR="0073745C" w:rsidRPr="00440CF1" w:rsidRDefault="00FE36F3" w:rsidP="007116F8">
      <w:pPr>
        <w:spacing w:before="120" w:line="276" w:lineRule="auto"/>
        <w:jc w:val="both"/>
        <w:rPr>
          <w:rFonts w:ascii="Arial Narrow" w:hAnsi="Arial Narrow"/>
          <w:color w:val="000000"/>
          <w:sz w:val="20"/>
          <w:szCs w:val="20"/>
          <w:lang w:val="en-GB"/>
        </w:rPr>
      </w:pPr>
      <w:r w:rsidRPr="00440CF1">
        <w:rPr>
          <w:rFonts w:ascii="Arial Narrow" w:hAnsi="Arial Narrow"/>
          <w:color w:val="000000"/>
          <w:sz w:val="20"/>
          <w:szCs w:val="20"/>
          <w:lang w:val="en-GB"/>
        </w:rPr>
        <w:t>This interim financial report should be read along with the last annual financial statement of the Company drawn up for the business year ending 31 December 2015.</w:t>
      </w:r>
    </w:p>
    <w:p w14:paraId="70DBAEA5" w14:textId="63CBE82A" w:rsidR="005B5342" w:rsidRPr="00440CF1" w:rsidRDefault="00FE36F3" w:rsidP="005B5342">
      <w:pPr>
        <w:shd w:val="clear" w:color="auto" w:fill="FFFFFF"/>
        <w:tabs>
          <w:tab w:val="left" w:pos="0"/>
        </w:tabs>
        <w:spacing w:before="120" w:line="276" w:lineRule="auto"/>
        <w:jc w:val="both"/>
        <w:rPr>
          <w:rFonts w:ascii="Arial Narrow" w:hAnsi="Arial Narrow"/>
          <w:color w:val="000000"/>
          <w:spacing w:val="2"/>
          <w:sz w:val="20"/>
          <w:szCs w:val="20"/>
          <w:lang w:val="en-GB"/>
        </w:rPr>
      </w:pPr>
      <w:r w:rsidRPr="00440CF1">
        <w:rPr>
          <w:rFonts w:ascii="Arial Narrow" w:hAnsi="Arial Narrow"/>
          <w:color w:val="000000"/>
          <w:spacing w:val="2"/>
          <w:sz w:val="20"/>
          <w:szCs w:val="20"/>
          <w:lang w:val="en-GB"/>
        </w:rPr>
        <w:t>The accounting principles (policy) applied to this financial report are consistent with those used when drawing up the comparable financial statements of the Company.</w:t>
      </w:r>
    </w:p>
    <w:p w14:paraId="65692CFF" w14:textId="20966C33" w:rsidR="00506C87" w:rsidRPr="00440CF1" w:rsidRDefault="00FE36F3" w:rsidP="00506C87">
      <w:pPr>
        <w:shd w:val="clear" w:color="auto" w:fill="FFFFFF"/>
        <w:tabs>
          <w:tab w:val="left" w:pos="0"/>
        </w:tabs>
        <w:spacing w:before="240" w:after="120" w:line="276" w:lineRule="auto"/>
        <w:jc w:val="both"/>
        <w:rPr>
          <w:rFonts w:ascii="Arial Narrow" w:hAnsi="Arial Narrow"/>
          <w:b/>
          <w:color w:val="000000"/>
          <w:spacing w:val="2"/>
          <w:sz w:val="20"/>
          <w:szCs w:val="20"/>
          <w:lang w:val="en-GB"/>
        </w:rPr>
      </w:pPr>
      <w:r w:rsidRPr="00440CF1">
        <w:rPr>
          <w:rFonts w:ascii="Arial Narrow" w:hAnsi="Arial Narrow"/>
          <w:b/>
          <w:color w:val="000000"/>
          <w:spacing w:val="2"/>
          <w:sz w:val="20"/>
          <w:szCs w:val="20"/>
          <w:lang w:val="en-GB"/>
        </w:rPr>
        <w:t>Changes in the standards or interpretations</w:t>
      </w:r>
    </w:p>
    <w:p w14:paraId="0EF03132" w14:textId="14048633" w:rsidR="00506C87" w:rsidRPr="00440CF1" w:rsidRDefault="00FE36F3" w:rsidP="00506C87">
      <w:pPr>
        <w:shd w:val="clear" w:color="auto" w:fill="FFFFFF"/>
        <w:tabs>
          <w:tab w:val="left" w:pos="0"/>
        </w:tabs>
        <w:spacing w:line="276" w:lineRule="auto"/>
        <w:jc w:val="both"/>
        <w:rPr>
          <w:rFonts w:ascii="Arial Narrow" w:hAnsi="Arial Narrow"/>
          <w:color w:val="000000"/>
          <w:spacing w:val="2"/>
          <w:sz w:val="20"/>
          <w:szCs w:val="20"/>
          <w:lang w:val="en-GB"/>
        </w:rPr>
      </w:pPr>
      <w:r w:rsidRPr="00440CF1">
        <w:rPr>
          <w:rFonts w:ascii="Arial Narrow" w:hAnsi="Arial Narrow"/>
          <w:color w:val="000000"/>
          <w:spacing w:val="2"/>
          <w:sz w:val="20"/>
          <w:szCs w:val="20"/>
          <w:lang w:val="en-GB"/>
        </w:rPr>
        <w:t>The new or amended IAS and IFRS regulations, as well as new IFRIC interpretations which the Company adopted in the period commencing 1 January 2016, are presented below. Their adoption had no significant impact on the condensed interim financial statement.</w:t>
      </w:r>
    </w:p>
    <w:p w14:paraId="3C13DE07" w14:textId="77777777" w:rsidR="00AE5FEF" w:rsidRPr="00440CF1" w:rsidRDefault="00AE5FEF" w:rsidP="00AE5FEF">
      <w:pPr>
        <w:shd w:val="clear" w:color="auto" w:fill="FFFFFF"/>
        <w:tabs>
          <w:tab w:val="left" w:pos="0"/>
        </w:tabs>
        <w:spacing w:line="276" w:lineRule="auto"/>
        <w:jc w:val="both"/>
        <w:rPr>
          <w:rFonts w:ascii="Arial Narrow" w:hAnsi="Arial Narrow"/>
          <w:color w:val="000000"/>
          <w:spacing w:val="2"/>
          <w:sz w:val="20"/>
          <w:szCs w:val="20"/>
          <w:lang w:val="en-GB"/>
        </w:rPr>
      </w:pPr>
    </w:p>
    <w:p w14:paraId="613993E0" w14:textId="59C155BB" w:rsidR="00AE5FEF" w:rsidRPr="00440CF1" w:rsidRDefault="005A7653" w:rsidP="005A7653">
      <w:pPr>
        <w:numPr>
          <w:ilvl w:val="0"/>
          <w:numId w:val="20"/>
        </w:numPr>
        <w:shd w:val="clear" w:color="auto" w:fill="FFFFFF"/>
        <w:tabs>
          <w:tab w:val="left" w:pos="0"/>
        </w:tabs>
        <w:spacing w:line="276" w:lineRule="auto"/>
        <w:jc w:val="both"/>
        <w:rPr>
          <w:rFonts w:ascii="Arial Narrow" w:hAnsi="Arial Narrow"/>
          <w:color w:val="000000"/>
          <w:spacing w:val="2"/>
          <w:sz w:val="20"/>
          <w:szCs w:val="20"/>
          <w:lang w:val="en-GB"/>
        </w:rPr>
      </w:pPr>
      <w:r w:rsidRPr="00440CF1">
        <w:rPr>
          <w:rFonts w:ascii="Arial Narrow" w:hAnsi="Arial Narrow"/>
          <w:color w:val="000000"/>
          <w:spacing w:val="2"/>
          <w:sz w:val="20"/>
          <w:szCs w:val="20"/>
          <w:lang w:val="en-GB"/>
        </w:rPr>
        <w:t>Amendments to IAS 19 Defined benefits plans: employee contributions, effective for annual periods beginning on 1 February 2015.</w:t>
      </w:r>
    </w:p>
    <w:p w14:paraId="78EAD056" w14:textId="72FF5A61" w:rsidR="00AE5FEF" w:rsidRPr="00440CF1" w:rsidRDefault="005A7653" w:rsidP="005A7653">
      <w:pPr>
        <w:numPr>
          <w:ilvl w:val="0"/>
          <w:numId w:val="20"/>
        </w:numPr>
        <w:shd w:val="clear" w:color="auto" w:fill="FFFFFF"/>
        <w:tabs>
          <w:tab w:val="left" w:pos="0"/>
        </w:tabs>
        <w:spacing w:line="276" w:lineRule="auto"/>
        <w:jc w:val="both"/>
        <w:rPr>
          <w:rFonts w:ascii="Arial Narrow" w:hAnsi="Arial Narrow"/>
          <w:color w:val="000000"/>
          <w:spacing w:val="2"/>
          <w:sz w:val="20"/>
          <w:szCs w:val="20"/>
          <w:lang w:val="en-GB"/>
        </w:rPr>
      </w:pPr>
      <w:r w:rsidRPr="00440CF1">
        <w:rPr>
          <w:rFonts w:ascii="Arial Narrow" w:hAnsi="Arial Narrow"/>
          <w:color w:val="000000"/>
          <w:spacing w:val="2"/>
          <w:sz w:val="20"/>
          <w:szCs w:val="20"/>
          <w:lang w:val="en-GB"/>
        </w:rPr>
        <w:t>Corrections in IFRS (2010-2012 cycle), effective for annual periods beginning on 1 February 2015.</w:t>
      </w:r>
    </w:p>
    <w:p w14:paraId="63477CE2" w14:textId="431D1733" w:rsidR="00AE5FEF" w:rsidRPr="00440CF1" w:rsidRDefault="005A7653" w:rsidP="00AE5FEF">
      <w:pPr>
        <w:numPr>
          <w:ilvl w:val="0"/>
          <w:numId w:val="20"/>
        </w:numPr>
        <w:shd w:val="clear" w:color="auto" w:fill="FFFFFF"/>
        <w:tabs>
          <w:tab w:val="left" w:pos="0"/>
        </w:tabs>
        <w:spacing w:line="276" w:lineRule="auto"/>
        <w:jc w:val="both"/>
        <w:rPr>
          <w:rFonts w:ascii="Arial Narrow" w:hAnsi="Arial Narrow"/>
          <w:color w:val="000000"/>
          <w:spacing w:val="2"/>
          <w:sz w:val="20"/>
          <w:szCs w:val="20"/>
          <w:lang w:val="en-GB"/>
        </w:rPr>
      </w:pPr>
      <w:r w:rsidRPr="00440CF1">
        <w:rPr>
          <w:rFonts w:ascii="Arial Narrow" w:hAnsi="Arial Narrow"/>
          <w:color w:val="000000"/>
          <w:spacing w:val="2"/>
          <w:sz w:val="20"/>
          <w:szCs w:val="20"/>
          <w:lang w:val="en-GB"/>
        </w:rPr>
        <w:t>Corrections to IFRS (2012-2014 cycle), effective for annual</w:t>
      </w:r>
      <w:r w:rsidR="00C319A7" w:rsidRPr="00440CF1">
        <w:rPr>
          <w:rFonts w:ascii="Arial Narrow" w:hAnsi="Arial Narrow"/>
          <w:color w:val="000000"/>
          <w:spacing w:val="2"/>
          <w:sz w:val="20"/>
          <w:szCs w:val="20"/>
          <w:lang w:val="en-GB"/>
        </w:rPr>
        <w:t xml:space="preserve"> periods beginning on 1 January</w:t>
      </w:r>
      <w:r w:rsidRPr="00440CF1">
        <w:rPr>
          <w:rFonts w:ascii="Arial Narrow" w:hAnsi="Arial Narrow"/>
          <w:color w:val="000000"/>
          <w:spacing w:val="2"/>
          <w:sz w:val="20"/>
          <w:szCs w:val="20"/>
          <w:lang w:val="en-GB"/>
        </w:rPr>
        <w:t xml:space="preserve"> 2016.</w:t>
      </w:r>
    </w:p>
    <w:p w14:paraId="488EDDDE" w14:textId="4E0FD877" w:rsidR="00AE5FEF" w:rsidRPr="00440CF1" w:rsidRDefault="005A7653" w:rsidP="005A7653">
      <w:pPr>
        <w:numPr>
          <w:ilvl w:val="0"/>
          <w:numId w:val="20"/>
        </w:numPr>
        <w:shd w:val="clear" w:color="auto" w:fill="FFFFFF"/>
        <w:tabs>
          <w:tab w:val="left" w:pos="0"/>
        </w:tabs>
        <w:spacing w:line="276" w:lineRule="auto"/>
        <w:jc w:val="both"/>
        <w:rPr>
          <w:rFonts w:ascii="Arial Narrow" w:hAnsi="Arial Narrow"/>
          <w:color w:val="000000"/>
          <w:spacing w:val="2"/>
          <w:sz w:val="20"/>
          <w:szCs w:val="20"/>
          <w:lang w:val="en-GB"/>
        </w:rPr>
      </w:pPr>
      <w:r w:rsidRPr="00440CF1">
        <w:rPr>
          <w:rFonts w:ascii="Arial Narrow" w:hAnsi="Arial Narrow"/>
          <w:color w:val="000000"/>
          <w:spacing w:val="2"/>
          <w:sz w:val="20"/>
          <w:szCs w:val="20"/>
          <w:lang w:val="en-GB"/>
        </w:rPr>
        <w:t>Amendments to IAS 27 Applying equity rights in separate financial statements, effective for annual periods beginning on 1 January 2016.</w:t>
      </w:r>
    </w:p>
    <w:p w14:paraId="2BE2597A" w14:textId="50F03E5F" w:rsidR="00AE5FEF" w:rsidRPr="00440CF1" w:rsidRDefault="005A7653" w:rsidP="005A7653">
      <w:pPr>
        <w:numPr>
          <w:ilvl w:val="0"/>
          <w:numId w:val="20"/>
        </w:numPr>
        <w:shd w:val="clear" w:color="auto" w:fill="FFFFFF"/>
        <w:tabs>
          <w:tab w:val="left" w:pos="0"/>
        </w:tabs>
        <w:spacing w:line="276" w:lineRule="auto"/>
        <w:jc w:val="both"/>
        <w:rPr>
          <w:rFonts w:ascii="Arial Narrow" w:hAnsi="Arial Narrow"/>
          <w:color w:val="000000"/>
          <w:spacing w:val="2"/>
          <w:sz w:val="20"/>
          <w:szCs w:val="20"/>
          <w:lang w:val="en-GB"/>
        </w:rPr>
      </w:pPr>
      <w:r w:rsidRPr="00440CF1">
        <w:rPr>
          <w:rFonts w:ascii="Arial Narrow" w:hAnsi="Arial Narrow"/>
          <w:color w:val="000000"/>
          <w:spacing w:val="2"/>
          <w:sz w:val="20"/>
          <w:szCs w:val="20"/>
          <w:lang w:val="en-GB"/>
        </w:rPr>
        <w:t>Amendments to IAS 16 and IAS 41 Agriculture: Production plants, effective for annual periods beginning on 1 January 2016.</w:t>
      </w:r>
      <w:r w:rsidR="00AE5FEF" w:rsidRPr="00440CF1">
        <w:rPr>
          <w:rFonts w:ascii="Arial Narrow" w:hAnsi="Arial Narrow"/>
          <w:color w:val="000000"/>
          <w:spacing w:val="2"/>
          <w:sz w:val="20"/>
          <w:szCs w:val="20"/>
          <w:lang w:val="en-GB"/>
        </w:rPr>
        <w:t xml:space="preserve"> </w:t>
      </w:r>
    </w:p>
    <w:p w14:paraId="258F7045" w14:textId="2B95A6FE" w:rsidR="00AE5FEF" w:rsidRPr="00440CF1" w:rsidRDefault="005A7653" w:rsidP="005A7653">
      <w:pPr>
        <w:numPr>
          <w:ilvl w:val="0"/>
          <w:numId w:val="20"/>
        </w:numPr>
        <w:shd w:val="clear" w:color="auto" w:fill="FFFFFF"/>
        <w:tabs>
          <w:tab w:val="left" w:pos="0"/>
        </w:tabs>
        <w:spacing w:line="276" w:lineRule="auto"/>
        <w:jc w:val="both"/>
        <w:rPr>
          <w:rFonts w:ascii="Arial Narrow" w:hAnsi="Arial Narrow"/>
          <w:color w:val="000000"/>
          <w:spacing w:val="2"/>
          <w:sz w:val="20"/>
          <w:szCs w:val="20"/>
          <w:lang w:val="en-GB"/>
        </w:rPr>
      </w:pPr>
      <w:r w:rsidRPr="00440CF1">
        <w:rPr>
          <w:rFonts w:ascii="Arial Narrow" w:hAnsi="Arial Narrow"/>
          <w:color w:val="000000"/>
          <w:spacing w:val="2"/>
          <w:sz w:val="20"/>
          <w:szCs w:val="20"/>
          <w:lang w:val="en-GB"/>
        </w:rPr>
        <w:t>Amendments to IAS 16 and IAS 38 Explanations concerning acceptable methods of recognition of depreciation and amortisation. Amendments will be effective prospectively from the first annual period beginning on or after 1 January 2016.</w:t>
      </w:r>
    </w:p>
    <w:p w14:paraId="0AD2BD78" w14:textId="27342801" w:rsidR="00AE5FEF" w:rsidRPr="00440CF1" w:rsidRDefault="005A7653" w:rsidP="005A7653">
      <w:pPr>
        <w:numPr>
          <w:ilvl w:val="0"/>
          <w:numId w:val="20"/>
        </w:numPr>
        <w:shd w:val="clear" w:color="auto" w:fill="FFFFFF"/>
        <w:tabs>
          <w:tab w:val="left" w:pos="0"/>
        </w:tabs>
        <w:spacing w:line="276" w:lineRule="auto"/>
        <w:jc w:val="both"/>
        <w:rPr>
          <w:rFonts w:ascii="Arial Narrow" w:hAnsi="Arial Narrow"/>
          <w:color w:val="000000"/>
          <w:spacing w:val="2"/>
          <w:sz w:val="20"/>
          <w:szCs w:val="20"/>
          <w:lang w:val="en-GB"/>
        </w:rPr>
      </w:pPr>
      <w:r w:rsidRPr="00440CF1">
        <w:rPr>
          <w:rFonts w:ascii="Arial Narrow" w:hAnsi="Arial Narrow"/>
          <w:color w:val="000000"/>
          <w:spacing w:val="2"/>
          <w:sz w:val="20"/>
          <w:szCs w:val="20"/>
          <w:lang w:val="en-GB"/>
        </w:rPr>
        <w:t>Amendments to IFRS 11 Recognition of acquiring shares in joint ventures. Amendments will be effective prospectively from the first annual period beginning on or after 1 January 2016.</w:t>
      </w:r>
    </w:p>
    <w:p w14:paraId="51BB5320" w14:textId="16EF7E04" w:rsidR="00AE5FEF" w:rsidRPr="00440CF1" w:rsidRDefault="00173F1C" w:rsidP="00173F1C">
      <w:pPr>
        <w:numPr>
          <w:ilvl w:val="0"/>
          <w:numId w:val="20"/>
        </w:numPr>
        <w:shd w:val="clear" w:color="auto" w:fill="FFFFFF"/>
        <w:tabs>
          <w:tab w:val="left" w:pos="0"/>
        </w:tabs>
        <w:spacing w:line="276" w:lineRule="auto"/>
        <w:jc w:val="both"/>
        <w:rPr>
          <w:rFonts w:ascii="Arial Narrow" w:hAnsi="Arial Narrow"/>
          <w:color w:val="000000"/>
          <w:spacing w:val="2"/>
          <w:sz w:val="20"/>
          <w:szCs w:val="20"/>
          <w:lang w:val="en-GB"/>
        </w:rPr>
      </w:pPr>
      <w:r w:rsidRPr="00440CF1">
        <w:rPr>
          <w:rFonts w:ascii="Arial Narrow" w:hAnsi="Arial Narrow"/>
          <w:color w:val="000000"/>
          <w:spacing w:val="2"/>
          <w:sz w:val="20"/>
          <w:szCs w:val="20"/>
          <w:lang w:val="en-GB"/>
        </w:rPr>
        <w:t>Amendments to IAS 1 Presentation of financial statements, effective for annual periods beginning on 1 January 2016.</w:t>
      </w:r>
    </w:p>
    <w:p w14:paraId="536FCF1B" w14:textId="7CC21626" w:rsidR="00506C87" w:rsidRPr="00440CF1" w:rsidRDefault="00173F1C" w:rsidP="00506C87">
      <w:pPr>
        <w:shd w:val="clear" w:color="auto" w:fill="FFFFFF"/>
        <w:tabs>
          <w:tab w:val="left" w:pos="0"/>
        </w:tabs>
        <w:spacing w:before="240" w:after="120" w:line="276" w:lineRule="auto"/>
        <w:jc w:val="both"/>
        <w:rPr>
          <w:rFonts w:ascii="Arial Narrow" w:hAnsi="Arial Narrow"/>
          <w:b/>
          <w:color w:val="000000"/>
          <w:spacing w:val="2"/>
          <w:sz w:val="20"/>
          <w:szCs w:val="20"/>
          <w:lang w:val="en-GB"/>
        </w:rPr>
      </w:pPr>
      <w:r w:rsidRPr="00440CF1">
        <w:rPr>
          <w:rFonts w:ascii="Arial Narrow" w:hAnsi="Arial Narrow"/>
          <w:b/>
          <w:color w:val="000000"/>
          <w:spacing w:val="2"/>
          <w:sz w:val="20"/>
          <w:szCs w:val="20"/>
          <w:lang w:val="en-GB"/>
        </w:rPr>
        <w:t>New standards and interpretations</w:t>
      </w:r>
    </w:p>
    <w:p w14:paraId="7AF67045" w14:textId="691604FA" w:rsidR="00173F1C" w:rsidRPr="00440CF1" w:rsidRDefault="00173F1C" w:rsidP="00C319A7">
      <w:pPr>
        <w:spacing w:after="160" w:line="259" w:lineRule="auto"/>
        <w:jc w:val="both"/>
        <w:rPr>
          <w:rFonts w:ascii="Arial Narrow" w:hAnsi="Arial Narrow"/>
          <w:sz w:val="20"/>
          <w:szCs w:val="20"/>
          <w:lang w:val="en-GB"/>
        </w:rPr>
      </w:pPr>
      <w:r w:rsidRPr="00440CF1">
        <w:rPr>
          <w:rFonts w:ascii="Arial Narrow" w:hAnsi="Arial Narrow"/>
          <w:sz w:val="20"/>
          <w:szCs w:val="20"/>
          <w:lang w:val="en-GB"/>
        </w:rPr>
        <w:t>New or amended IAS and IFRS regulations, as well as new IFRIC interpretations, which have been ratified but are not effective yet, and which the Company did not adopt voluntarily for the period beginning on 1 January 2016 or for previous years.</w:t>
      </w:r>
    </w:p>
    <w:p w14:paraId="2645137F" w14:textId="5B3E0060" w:rsidR="00173F1C" w:rsidRPr="00440CF1" w:rsidRDefault="00173F1C" w:rsidP="00173F1C">
      <w:pPr>
        <w:spacing w:after="160" w:line="259" w:lineRule="auto"/>
        <w:rPr>
          <w:rFonts w:ascii="Arial Narrow" w:hAnsi="Arial Narrow"/>
          <w:sz w:val="20"/>
          <w:szCs w:val="20"/>
          <w:lang w:val="en-GB"/>
        </w:rPr>
      </w:pPr>
      <w:r w:rsidRPr="00440CF1">
        <w:rPr>
          <w:rFonts w:ascii="Arial Narrow" w:hAnsi="Arial Narrow"/>
          <w:sz w:val="20"/>
          <w:szCs w:val="20"/>
          <w:lang w:val="en-GB"/>
        </w:rPr>
        <w:t>Did not occur.</w:t>
      </w:r>
    </w:p>
    <w:p w14:paraId="38D3F470" w14:textId="3CD8A093" w:rsidR="00506C87" w:rsidRPr="00440CF1" w:rsidRDefault="00173F1C" w:rsidP="00506C87">
      <w:pPr>
        <w:shd w:val="clear" w:color="auto" w:fill="FFFFFF"/>
        <w:tabs>
          <w:tab w:val="left" w:pos="0"/>
        </w:tabs>
        <w:spacing w:before="240" w:after="120" w:line="276" w:lineRule="auto"/>
        <w:jc w:val="both"/>
        <w:rPr>
          <w:rFonts w:ascii="Arial Narrow" w:hAnsi="Arial Narrow"/>
          <w:b/>
          <w:color w:val="000000"/>
          <w:spacing w:val="2"/>
          <w:sz w:val="20"/>
          <w:szCs w:val="20"/>
          <w:lang w:val="en-GB"/>
        </w:rPr>
      </w:pPr>
      <w:r w:rsidRPr="00440CF1">
        <w:rPr>
          <w:rFonts w:ascii="Arial Narrow" w:hAnsi="Arial Narrow"/>
          <w:b/>
          <w:color w:val="000000"/>
          <w:spacing w:val="2"/>
          <w:sz w:val="20"/>
          <w:szCs w:val="20"/>
          <w:lang w:val="en-GB"/>
        </w:rPr>
        <w:t>Standards and interpretations, which were issued, but have not been ratified by the European Union</w:t>
      </w:r>
    </w:p>
    <w:p w14:paraId="3038AE02" w14:textId="406E1BC3" w:rsidR="00AE5FEF" w:rsidRPr="00440CF1" w:rsidRDefault="00173F1C" w:rsidP="00617B42">
      <w:pPr>
        <w:autoSpaceDE w:val="0"/>
        <w:autoSpaceDN w:val="0"/>
        <w:spacing w:line="276" w:lineRule="auto"/>
        <w:contextualSpacing/>
        <w:jc w:val="both"/>
        <w:rPr>
          <w:rFonts w:ascii="Arial Narrow" w:hAnsi="Arial Narrow"/>
          <w:sz w:val="20"/>
          <w:szCs w:val="20"/>
          <w:lang w:val="en-GB"/>
        </w:rPr>
      </w:pPr>
      <w:r w:rsidRPr="00440CF1">
        <w:rPr>
          <w:rFonts w:ascii="Arial Narrow" w:hAnsi="Arial Narrow"/>
          <w:sz w:val="20"/>
          <w:szCs w:val="20"/>
          <w:lang w:val="en-GB"/>
        </w:rPr>
        <w:t>Published Standards and Interpretations which are not effective yet</w:t>
      </w:r>
      <w:r w:rsidR="00C319A7" w:rsidRPr="00440CF1">
        <w:rPr>
          <w:rFonts w:ascii="Arial Narrow" w:hAnsi="Arial Narrow"/>
          <w:sz w:val="20"/>
          <w:szCs w:val="20"/>
          <w:lang w:val="en-GB"/>
        </w:rPr>
        <w:t xml:space="preserve"> and</w:t>
      </w:r>
      <w:r w:rsidRPr="00440CF1">
        <w:rPr>
          <w:rFonts w:ascii="Arial Narrow" w:hAnsi="Arial Narrow"/>
          <w:sz w:val="20"/>
          <w:szCs w:val="20"/>
          <w:lang w:val="en-GB"/>
        </w:rPr>
        <w:t xml:space="preserve"> have not been earlier adopted by the Company. According to the Management Board, their adoption will not have a significant impact on the financial statement, however, the Management Board is in the course of assessing whether the above changes will have an impact on the financial statement and situation of the Company:</w:t>
      </w:r>
    </w:p>
    <w:p w14:paraId="097851C8" w14:textId="77777777" w:rsidR="00AE5FEF" w:rsidRPr="00440CF1" w:rsidRDefault="00AE5FEF" w:rsidP="00617B42">
      <w:pPr>
        <w:autoSpaceDE w:val="0"/>
        <w:autoSpaceDN w:val="0"/>
        <w:spacing w:line="276" w:lineRule="auto"/>
        <w:ind w:left="714"/>
        <w:contextualSpacing/>
        <w:jc w:val="both"/>
        <w:rPr>
          <w:rFonts w:ascii="Arial Narrow" w:hAnsi="Arial Narrow"/>
          <w:sz w:val="20"/>
          <w:szCs w:val="20"/>
          <w:lang w:val="en-GB"/>
        </w:rPr>
      </w:pPr>
    </w:p>
    <w:p w14:paraId="67E60AF8" w14:textId="5B2BD085" w:rsidR="00AE5FEF" w:rsidRPr="00440CF1" w:rsidRDefault="00B44121" w:rsidP="00617B42">
      <w:pPr>
        <w:numPr>
          <w:ilvl w:val="0"/>
          <w:numId w:val="21"/>
        </w:numPr>
        <w:tabs>
          <w:tab w:val="num" w:pos="720"/>
        </w:tabs>
        <w:autoSpaceDE w:val="0"/>
        <w:autoSpaceDN w:val="0"/>
        <w:spacing w:line="276" w:lineRule="auto"/>
        <w:contextualSpacing/>
        <w:jc w:val="both"/>
        <w:rPr>
          <w:rFonts w:ascii="Arial Narrow" w:hAnsi="Arial Narrow"/>
          <w:sz w:val="20"/>
          <w:szCs w:val="20"/>
          <w:lang w:val="en-GB"/>
        </w:rPr>
      </w:pPr>
      <w:r w:rsidRPr="00440CF1">
        <w:rPr>
          <w:rFonts w:ascii="Arial Narrow" w:hAnsi="Arial Narrow"/>
          <w:sz w:val="20"/>
          <w:szCs w:val="20"/>
          <w:lang w:val="en-GB"/>
        </w:rPr>
        <w:t>IFRS 9 Financial Instruments as amended, effective for the annual periods beginning on 1 January 2018</w:t>
      </w:r>
    </w:p>
    <w:p w14:paraId="7F3FB776" w14:textId="3AEB5F80" w:rsidR="00AE5FEF" w:rsidRPr="00440CF1" w:rsidRDefault="00B44121" w:rsidP="00B44121">
      <w:pPr>
        <w:numPr>
          <w:ilvl w:val="0"/>
          <w:numId w:val="21"/>
        </w:numPr>
        <w:tabs>
          <w:tab w:val="num" w:pos="720"/>
        </w:tabs>
        <w:autoSpaceDE w:val="0"/>
        <w:autoSpaceDN w:val="0"/>
        <w:spacing w:line="276" w:lineRule="auto"/>
        <w:contextualSpacing/>
        <w:jc w:val="both"/>
        <w:rPr>
          <w:rFonts w:ascii="Arial Narrow" w:hAnsi="Arial Narrow"/>
          <w:sz w:val="20"/>
          <w:szCs w:val="20"/>
          <w:lang w:val="en-GB"/>
        </w:rPr>
      </w:pPr>
      <w:r w:rsidRPr="00440CF1">
        <w:rPr>
          <w:rFonts w:ascii="Arial Narrow" w:hAnsi="Arial Narrow"/>
          <w:sz w:val="20"/>
          <w:szCs w:val="20"/>
          <w:lang w:val="en-GB"/>
        </w:rPr>
        <w:t>IFRS 14 Deferred balances from regulated activity –</w:t>
      </w:r>
      <w:r w:rsidR="006D067F" w:rsidRPr="00440CF1">
        <w:rPr>
          <w:rFonts w:ascii="Arial Narrow" w:hAnsi="Arial Narrow"/>
          <w:sz w:val="20"/>
          <w:szCs w:val="20"/>
          <w:lang w:val="en-GB"/>
        </w:rPr>
        <w:t xml:space="preserve"> as of 6 July 2016</w:t>
      </w:r>
      <w:r w:rsidRPr="00440CF1">
        <w:rPr>
          <w:rFonts w:ascii="Arial Narrow" w:hAnsi="Arial Narrow"/>
          <w:sz w:val="20"/>
          <w:szCs w:val="20"/>
          <w:lang w:val="en-GB"/>
        </w:rPr>
        <w:t xml:space="preserve"> the effective date of the Standard is unknown yet </w:t>
      </w:r>
    </w:p>
    <w:p w14:paraId="4A6E353C" w14:textId="72BB7B87" w:rsidR="00AE5FEF" w:rsidRPr="00440CF1" w:rsidRDefault="00AE5FEF" w:rsidP="00B44121">
      <w:pPr>
        <w:numPr>
          <w:ilvl w:val="0"/>
          <w:numId w:val="21"/>
        </w:numPr>
        <w:tabs>
          <w:tab w:val="num" w:pos="720"/>
        </w:tabs>
        <w:autoSpaceDE w:val="0"/>
        <w:autoSpaceDN w:val="0"/>
        <w:spacing w:line="276" w:lineRule="auto"/>
        <w:contextualSpacing/>
        <w:jc w:val="both"/>
        <w:rPr>
          <w:rFonts w:ascii="Arial Narrow" w:hAnsi="Arial Narrow"/>
          <w:sz w:val="20"/>
          <w:szCs w:val="20"/>
          <w:lang w:val="en-GB"/>
        </w:rPr>
      </w:pPr>
      <w:r w:rsidRPr="00440CF1">
        <w:rPr>
          <w:rFonts w:ascii="Arial Narrow" w:hAnsi="Arial Narrow"/>
          <w:sz w:val="20"/>
          <w:szCs w:val="20"/>
          <w:lang w:val="en-GB"/>
        </w:rPr>
        <w:lastRenderedPageBreak/>
        <w:t>.</w:t>
      </w:r>
      <w:r w:rsidR="00B44121" w:rsidRPr="00440CF1">
        <w:rPr>
          <w:rFonts w:ascii="Arial Narrow" w:hAnsi="Arial Narrow" w:cs="Arial Narrow"/>
          <w:sz w:val="20"/>
          <w:szCs w:val="20"/>
          <w:lang w:val="en-GB"/>
        </w:rPr>
        <w:t xml:space="preserve"> </w:t>
      </w:r>
      <w:r w:rsidR="00B44121" w:rsidRPr="00440CF1">
        <w:rPr>
          <w:rFonts w:ascii="Arial Narrow" w:hAnsi="Arial Narrow"/>
          <w:sz w:val="20"/>
          <w:szCs w:val="20"/>
          <w:lang w:val="en-GB"/>
        </w:rPr>
        <w:t>IFRS 15 Revenue from agreements with clients, effective for annual periods beginning on 1 January 2018.</w:t>
      </w:r>
      <w:r w:rsidRPr="00440CF1">
        <w:rPr>
          <w:rFonts w:ascii="Arial Narrow" w:hAnsi="Arial Narrow"/>
          <w:sz w:val="20"/>
          <w:szCs w:val="20"/>
          <w:lang w:val="en-GB"/>
        </w:rPr>
        <w:t xml:space="preserve"> </w:t>
      </w:r>
    </w:p>
    <w:p w14:paraId="00FD12F2" w14:textId="5CB29473" w:rsidR="00AE5FEF" w:rsidRPr="00440CF1" w:rsidRDefault="00B44121" w:rsidP="00617B42">
      <w:pPr>
        <w:numPr>
          <w:ilvl w:val="0"/>
          <w:numId w:val="21"/>
        </w:numPr>
        <w:tabs>
          <w:tab w:val="num" w:pos="720"/>
        </w:tabs>
        <w:autoSpaceDE w:val="0"/>
        <w:autoSpaceDN w:val="0"/>
        <w:spacing w:line="276" w:lineRule="auto"/>
        <w:contextualSpacing/>
        <w:jc w:val="both"/>
        <w:rPr>
          <w:rFonts w:ascii="Arial Narrow" w:hAnsi="Arial Narrow"/>
          <w:sz w:val="20"/>
          <w:szCs w:val="20"/>
          <w:lang w:val="en-GB"/>
        </w:rPr>
      </w:pPr>
      <w:r w:rsidRPr="00440CF1">
        <w:rPr>
          <w:rFonts w:ascii="Arial Narrow" w:hAnsi="Arial Narrow"/>
          <w:sz w:val="20"/>
          <w:szCs w:val="20"/>
          <w:lang w:val="en-GB"/>
        </w:rPr>
        <w:t xml:space="preserve">IFRS 16 Leases, effective for annual periods beginning on </w:t>
      </w:r>
      <w:r w:rsidR="006D067F" w:rsidRPr="00440CF1">
        <w:rPr>
          <w:rFonts w:ascii="Arial Narrow" w:hAnsi="Arial Narrow"/>
          <w:sz w:val="20"/>
          <w:szCs w:val="20"/>
          <w:lang w:val="en-GB"/>
        </w:rPr>
        <w:t>1 January 2019</w:t>
      </w:r>
    </w:p>
    <w:p w14:paraId="07CC80B8" w14:textId="49F5D485" w:rsidR="00AE5FEF" w:rsidRPr="00440CF1" w:rsidRDefault="006D067F" w:rsidP="006D067F">
      <w:pPr>
        <w:numPr>
          <w:ilvl w:val="0"/>
          <w:numId w:val="21"/>
        </w:numPr>
        <w:tabs>
          <w:tab w:val="num" w:pos="720"/>
        </w:tabs>
        <w:autoSpaceDE w:val="0"/>
        <w:autoSpaceDN w:val="0"/>
        <w:spacing w:line="276" w:lineRule="auto"/>
        <w:contextualSpacing/>
        <w:jc w:val="both"/>
        <w:rPr>
          <w:rFonts w:ascii="Arial Narrow" w:hAnsi="Arial Narrow"/>
          <w:sz w:val="20"/>
          <w:szCs w:val="20"/>
          <w:lang w:val="en-GB"/>
        </w:rPr>
      </w:pPr>
      <w:r w:rsidRPr="00440CF1">
        <w:rPr>
          <w:rFonts w:ascii="Arial Narrow" w:hAnsi="Arial Narrow"/>
          <w:sz w:val="20"/>
          <w:szCs w:val="20"/>
          <w:lang w:val="en-GB"/>
        </w:rPr>
        <w:t>Amendments to IFRS 10 and IAS 28: Sales or contributions of assets between an investor and its associate/joint venture, as of 6 July 2016 the effective date of the Standard is unknown yet.</w:t>
      </w:r>
    </w:p>
    <w:p w14:paraId="4B72CC2A" w14:textId="76E6DCDD" w:rsidR="00AE5FEF" w:rsidRPr="00440CF1" w:rsidRDefault="00083216" w:rsidP="00083216">
      <w:pPr>
        <w:numPr>
          <w:ilvl w:val="0"/>
          <w:numId w:val="21"/>
        </w:numPr>
        <w:tabs>
          <w:tab w:val="num" w:pos="720"/>
        </w:tabs>
        <w:autoSpaceDE w:val="0"/>
        <w:autoSpaceDN w:val="0"/>
        <w:spacing w:line="276" w:lineRule="auto"/>
        <w:contextualSpacing/>
        <w:jc w:val="both"/>
        <w:rPr>
          <w:rFonts w:ascii="Arial Narrow" w:hAnsi="Arial Narrow"/>
          <w:sz w:val="20"/>
          <w:szCs w:val="20"/>
          <w:lang w:val="en-GB"/>
        </w:rPr>
      </w:pPr>
      <w:r w:rsidRPr="00440CF1">
        <w:rPr>
          <w:rFonts w:ascii="Arial Narrow" w:hAnsi="Arial Narrow"/>
          <w:sz w:val="20"/>
          <w:szCs w:val="20"/>
          <w:lang w:val="en-GB"/>
        </w:rPr>
        <w:t>Amendments to IFRS 10, IFRS 12 and IAS 28: Investment entities – applying the consolidation exception. Amendments are applied retrospectively and are related to the annual periods beginning on or after 1 January 2016, applicable earlier. Amendments have not been ratified to be applied in EU yet (as of 6 July 2016 they are expected to be ratified in Q3 of 2016).</w:t>
      </w:r>
    </w:p>
    <w:p w14:paraId="0E0F4AE1" w14:textId="11B3EF5E" w:rsidR="00AE5FEF" w:rsidRPr="00440CF1" w:rsidRDefault="005A44D5" w:rsidP="00617B42">
      <w:pPr>
        <w:numPr>
          <w:ilvl w:val="0"/>
          <w:numId w:val="21"/>
        </w:numPr>
        <w:tabs>
          <w:tab w:val="num" w:pos="720"/>
        </w:tabs>
        <w:autoSpaceDE w:val="0"/>
        <w:autoSpaceDN w:val="0"/>
        <w:spacing w:line="276" w:lineRule="auto"/>
        <w:contextualSpacing/>
        <w:jc w:val="both"/>
        <w:rPr>
          <w:rFonts w:ascii="Arial Narrow" w:hAnsi="Arial Narrow"/>
          <w:sz w:val="20"/>
          <w:szCs w:val="20"/>
          <w:lang w:val="en-GB"/>
        </w:rPr>
      </w:pPr>
      <w:r w:rsidRPr="00440CF1">
        <w:rPr>
          <w:rFonts w:ascii="Arial Narrow" w:hAnsi="Arial Narrow"/>
          <w:sz w:val="20"/>
          <w:szCs w:val="20"/>
          <w:lang w:val="en-GB"/>
        </w:rPr>
        <w:t>Amendments to IAS 7: Statement of cash flows. Amendments were introduced in terms of an initiative related to disclosures. Amendments will become effective starting from the first annual period beginning on 1 January 2017.</w:t>
      </w:r>
    </w:p>
    <w:p w14:paraId="7BB84CD6" w14:textId="3EF29DF9" w:rsidR="00AE5FEF" w:rsidRPr="00440CF1" w:rsidRDefault="005A44D5" w:rsidP="00715985">
      <w:pPr>
        <w:numPr>
          <w:ilvl w:val="0"/>
          <w:numId w:val="21"/>
        </w:numPr>
        <w:tabs>
          <w:tab w:val="num" w:pos="720"/>
        </w:tabs>
        <w:autoSpaceDE w:val="0"/>
        <w:autoSpaceDN w:val="0"/>
        <w:spacing w:line="276" w:lineRule="auto"/>
        <w:contextualSpacing/>
        <w:jc w:val="both"/>
        <w:rPr>
          <w:rFonts w:ascii="Arial Narrow" w:hAnsi="Arial Narrow"/>
          <w:sz w:val="20"/>
          <w:szCs w:val="20"/>
          <w:lang w:val="en-GB"/>
        </w:rPr>
      </w:pPr>
      <w:r w:rsidRPr="00440CF1">
        <w:rPr>
          <w:rFonts w:ascii="Arial Narrow" w:hAnsi="Arial Narrow"/>
          <w:sz w:val="20"/>
          <w:szCs w:val="20"/>
          <w:lang w:val="en-GB"/>
        </w:rPr>
        <w:t xml:space="preserve">Amendments to IAS 12: Income taxes. IASB proposes that the amendments become effective </w:t>
      </w:r>
      <w:r w:rsidR="00715985" w:rsidRPr="00440CF1">
        <w:rPr>
          <w:rFonts w:ascii="Arial Narrow" w:hAnsi="Arial Narrow"/>
          <w:sz w:val="20"/>
          <w:szCs w:val="20"/>
          <w:lang w:val="en-GB"/>
        </w:rPr>
        <w:t xml:space="preserve">retrospectively pursuant to IAS 8 “Accounting Policies, Changes in Accounting Estimates and Errors” from the first annual period beginning on 1 January 2017. </w:t>
      </w:r>
    </w:p>
    <w:p w14:paraId="6868A94C" w14:textId="7CA33577" w:rsidR="00AE5FEF" w:rsidRPr="00440CF1" w:rsidRDefault="00715985" w:rsidP="00617B42">
      <w:pPr>
        <w:numPr>
          <w:ilvl w:val="0"/>
          <w:numId w:val="21"/>
        </w:numPr>
        <w:tabs>
          <w:tab w:val="num" w:pos="720"/>
        </w:tabs>
        <w:autoSpaceDE w:val="0"/>
        <w:autoSpaceDN w:val="0"/>
        <w:spacing w:line="276" w:lineRule="auto"/>
        <w:contextualSpacing/>
        <w:jc w:val="both"/>
        <w:rPr>
          <w:rFonts w:ascii="Arial Narrow" w:hAnsi="Arial Narrow"/>
          <w:sz w:val="20"/>
          <w:szCs w:val="20"/>
          <w:lang w:val="en-GB"/>
        </w:rPr>
      </w:pPr>
      <w:r w:rsidRPr="00440CF1">
        <w:rPr>
          <w:rFonts w:ascii="Arial Narrow" w:hAnsi="Arial Narrow"/>
          <w:sz w:val="20"/>
          <w:szCs w:val="20"/>
          <w:lang w:val="en-GB"/>
        </w:rPr>
        <w:t>Amendments to IFRS 2: Share-based Payment, effective for periods beginning on 1 January 2018.</w:t>
      </w:r>
    </w:p>
    <w:p w14:paraId="1BA27AA3" w14:textId="77777777" w:rsidR="00AE5FEF" w:rsidRPr="00440CF1" w:rsidRDefault="00AE5FEF" w:rsidP="00F92CDF">
      <w:pPr>
        <w:autoSpaceDE w:val="0"/>
        <w:autoSpaceDN w:val="0"/>
        <w:ind w:left="714"/>
        <w:contextualSpacing/>
        <w:jc w:val="both"/>
        <w:rPr>
          <w:rFonts w:ascii="Arial Narrow" w:hAnsi="Arial Narrow"/>
          <w:sz w:val="20"/>
          <w:szCs w:val="20"/>
          <w:lang w:val="en-GB"/>
        </w:rPr>
      </w:pPr>
    </w:p>
    <w:p w14:paraId="28B44832" w14:textId="6E84EE73" w:rsidR="00145DD0" w:rsidRPr="00440CF1" w:rsidRDefault="0040115A" w:rsidP="00145DD0">
      <w:pPr>
        <w:pStyle w:val="MsrSection2"/>
        <w:rPr>
          <w:sz w:val="22"/>
          <w:szCs w:val="22"/>
          <w:lang w:val="en-GB"/>
        </w:rPr>
      </w:pPr>
      <w:bookmarkStart w:id="406" w:name="_Toc459325987"/>
      <w:bookmarkStart w:id="407" w:name="_Toc459364733"/>
      <w:bookmarkStart w:id="408" w:name="_Toc459365797"/>
      <w:bookmarkStart w:id="409" w:name="_Toc459365873"/>
      <w:bookmarkStart w:id="410" w:name="_Toc459365946"/>
      <w:bookmarkStart w:id="411" w:name="_Toc459366015"/>
      <w:bookmarkStart w:id="412" w:name="_Toc465244289"/>
      <w:bookmarkEnd w:id="406"/>
      <w:bookmarkEnd w:id="407"/>
      <w:bookmarkEnd w:id="408"/>
      <w:bookmarkEnd w:id="409"/>
      <w:bookmarkEnd w:id="410"/>
      <w:bookmarkEnd w:id="411"/>
      <w:r w:rsidRPr="00440CF1">
        <w:rPr>
          <w:sz w:val="22"/>
          <w:szCs w:val="22"/>
          <w:lang w:val="en-GB"/>
        </w:rPr>
        <w:t>Chang</w:t>
      </w:r>
      <w:r w:rsidR="00AF1E87" w:rsidRPr="00440CF1">
        <w:rPr>
          <w:sz w:val="22"/>
          <w:szCs w:val="22"/>
          <w:lang w:val="en-GB"/>
        </w:rPr>
        <w:t>e</w:t>
      </w:r>
      <w:r w:rsidRPr="00440CF1">
        <w:rPr>
          <w:sz w:val="22"/>
          <w:szCs w:val="22"/>
          <w:lang w:val="en-GB"/>
        </w:rPr>
        <w:t>s in presentation</w:t>
      </w:r>
      <w:bookmarkEnd w:id="412"/>
    </w:p>
    <w:p w14:paraId="27427AD6" w14:textId="7C771A2A" w:rsidR="00145DD0" w:rsidRPr="00440CF1" w:rsidRDefault="0040115A" w:rsidP="00056407">
      <w:pPr>
        <w:spacing w:line="276" w:lineRule="auto"/>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In the condensed interim statement of </w:t>
      </w: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 drawn up for 6 months ending 30 June 2016</w:t>
      </w:r>
      <w:r w:rsidR="00AF1E87" w:rsidRPr="00440CF1">
        <w:rPr>
          <w:rFonts w:ascii="Arial Narrow" w:hAnsi="Arial Narrow" w:cs="Arial Narrow"/>
          <w:sz w:val="20"/>
          <w:szCs w:val="20"/>
          <w:lang w:val="en-GB"/>
        </w:rPr>
        <w:t>, there were no changes in</w:t>
      </w:r>
      <w:r w:rsidRPr="00440CF1">
        <w:rPr>
          <w:rFonts w:ascii="Arial Narrow" w:hAnsi="Arial Narrow" w:cs="Arial Narrow"/>
          <w:sz w:val="20"/>
          <w:szCs w:val="20"/>
          <w:lang w:val="en-GB"/>
        </w:rPr>
        <w:t xml:space="preserve"> presentation.</w:t>
      </w:r>
    </w:p>
    <w:p w14:paraId="0E504035" w14:textId="5327FBB9" w:rsidR="007C769C" w:rsidRPr="00440CF1" w:rsidRDefault="0040115A" w:rsidP="00617B42">
      <w:pPr>
        <w:pStyle w:val="MsrSection2"/>
        <w:spacing w:after="120"/>
        <w:rPr>
          <w:sz w:val="22"/>
          <w:szCs w:val="22"/>
          <w:lang w:val="en-GB"/>
        </w:rPr>
      </w:pPr>
      <w:bookmarkStart w:id="413" w:name="_Toc465244290"/>
      <w:bookmarkStart w:id="414" w:name="_Toc300665992"/>
      <w:r w:rsidRPr="00440CF1">
        <w:rPr>
          <w:sz w:val="22"/>
          <w:szCs w:val="22"/>
          <w:lang w:val="en-GB"/>
        </w:rPr>
        <w:t xml:space="preserve">Economic events recognised by the previous </w:t>
      </w:r>
      <w:proofErr w:type="spellStart"/>
      <w:r w:rsidRPr="00440CF1">
        <w:rPr>
          <w:sz w:val="22"/>
          <w:szCs w:val="22"/>
          <w:lang w:val="en-GB"/>
        </w:rPr>
        <w:t>years</w:t>
      </w:r>
      <w:proofErr w:type="spellEnd"/>
      <w:r w:rsidRPr="00440CF1">
        <w:rPr>
          <w:sz w:val="22"/>
          <w:szCs w:val="22"/>
          <w:lang w:val="en-GB"/>
        </w:rPr>
        <w:t xml:space="preserve"> result</w:t>
      </w:r>
      <w:bookmarkEnd w:id="413"/>
    </w:p>
    <w:p w14:paraId="036F47ED" w14:textId="2CA8AEBB" w:rsidR="0040115A" w:rsidRPr="00440CF1" w:rsidRDefault="0040115A" w:rsidP="0040115A">
      <w:pPr>
        <w:spacing w:after="120" w:line="276" w:lineRule="auto"/>
        <w:jc w:val="both"/>
        <w:rPr>
          <w:rFonts w:ascii="Arial Narrow" w:eastAsia="Times New Roman" w:hAnsi="Arial Narrow" w:cs="Arial"/>
          <w:sz w:val="20"/>
          <w:szCs w:val="20"/>
          <w:lang w:val="en-GB"/>
        </w:rPr>
      </w:pPr>
      <w:r w:rsidRPr="00440CF1">
        <w:rPr>
          <w:rFonts w:ascii="Arial Narrow" w:eastAsia="Times New Roman" w:hAnsi="Arial Narrow" w:cs="Arial"/>
          <w:sz w:val="20"/>
          <w:szCs w:val="20"/>
          <w:lang w:val="en-GB"/>
        </w:rPr>
        <w:t xml:space="preserve">The Company recognized in financial report for the six-month period of 2015 the discount granted to the purchaser due to completed in the previous </w:t>
      </w:r>
      <w:proofErr w:type="spellStart"/>
      <w:r w:rsidRPr="00440CF1">
        <w:rPr>
          <w:rFonts w:ascii="Arial Narrow" w:eastAsia="Times New Roman" w:hAnsi="Arial Narrow" w:cs="Arial"/>
          <w:sz w:val="20"/>
          <w:szCs w:val="20"/>
          <w:lang w:val="en-GB"/>
        </w:rPr>
        <w:t>years</w:t>
      </w:r>
      <w:proofErr w:type="spellEnd"/>
      <w:r w:rsidRPr="00440CF1">
        <w:rPr>
          <w:rFonts w:ascii="Arial Narrow" w:eastAsia="Times New Roman" w:hAnsi="Arial Narrow" w:cs="Arial"/>
          <w:sz w:val="20"/>
          <w:szCs w:val="20"/>
          <w:lang w:val="en-GB"/>
        </w:rPr>
        <w:t xml:space="preserve"> sale of source code for software. Granted discount results from court settlement dated on 12.05.2015 (proceedings before Regional Court in Warsaw 20</w:t>
      </w:r>
      <w:r w:rsidRPr="00440CF1">
        <w:rPr>
          <w:rFonts w:ascii="Arial Narrow" w:eastAsia="Times New Roman" w:hAnsi="Arial Narrow" w:cs="Arial"/>
          <w:sz w:val="20"/>
          <w:szCs w:val="20"/>
          <w:vertAlign w:val="superscript"/>
          <w:lang w:val="en-GB"/>
        </w:rPr>
        <w:t>th</w:t>
      </w:r>
      <w:r w:rsidRPr="00440CF1">
        <w:rPr>
          <w:rFonts w:ascii="Arial Narrow" w:eastAsia="Times New Roman" w:hAnsi="Arial Narrow" w:cs="Arial"/>
          <w:sz w:val="20"/>
          <w:szCs w:val="20"/>
          <w:lang w:val="en-GB"/>
        </w:rPr>
        <w:t xml:space="preserve"> Commercial Law Division ref. </w:t>
      </w:r>
      <w:proofErr w:type="spellStart"/>
      <w:r w:rsidRPr="00440CF1">
        <w:rPr>
          <w:rFonts w:ascii="Arial Narrow" w:eastAsia="Times New Roman" w:hAnsi="Arial Narrow" w:cs="Arial"/>
          <w:sz w:val="20"/>
          <w:szCs w:val="20"/>
          <w:lang w:val="en-GB"/>
        </w:rPr>
        <w:t>no.XXGC</w:t>
      </w:r>
      <w:proofErr w:type="spellEnd"/>
      <w:r w:rsidRPr="00440CF1">
        <w:rPr>
          <w:rFonts w:ascii="Arial Narrow" w:eastAsia="Times New Roman" w:hAnsi="Arial Narrow" w:cs="Arial"/>
          <w:sz w:val="20"/>
          <w:szCs w:val="20"/>
          <w:lang w:val="en-GB"/>
        </w:rPr>
        <w:t xml:space="preserve"> 287/11). The discount was settled with the purchaser in July 2015.</w:t>
      </w:r>
    </w:p>
    <w:p w14:paraId="37BBE5A1" w14:textId="77777777" w:rsidR="00ED47E4" w:rsidRPr="00440CF1" w:rsidRDefault="00ED47E4" w:rsidP="00ED47E4">
      <w:pPr>
        <w:spacing w:after="120" w:line="276" w:lineRule="auto"/>
        <w:jc w:val="both"/>
        <w:rPr>
          <w:rFonts w:ascii="Arial Narrow" w:eastAsia="Times New Roman" w:hAnsi="Arial Narrow" w:cs="Arial"/>
          <w:sz w:val="20"/>
          <w:szCs w:val="20"/>
          <w:lang w:val="en-GB"/>
        </w:rPr>
      </w:pPr>
    </w:p>
    <w:p w14:paraId="19213F71" w14:textId="485FF8A3" w:rsidR="00713651" w:rsidRPr="00440CF1" w:rsidRDefault="0040115A" w:rsidP="00ED47E4">
      <w:pPr>
        <w:spacing w:after="120" w:line="276" w:lineRule="auto"/>
        <w:jc w:val="both"/>
        <w:rPr>
          <w:rFonts w:ascii="Arial Narrow" w:hAnsi="Arial Narrow"/>
          <w:sz w:val="21"/>
          <w:szCs w:val="21"/>
          <w:lang w:val="en-GB"/>
        </w:rPr>
      </w:pPr>
      <w:r w:rsidRPr="00440CF1">
        <w:rPr>
          <w:rFonts w:ascii="Arial Narrow" w:eastAsia="Times New Roman" w:hAnsi="Arial Narrow" w:cs="Arial"/>
          <w:sz w:val="20"/>
          <w:szCs w:val="20"/>
          <w:lang w:val="en-GB"/>
        </w:rPr>
        <w:t xml:space="preserve">According to accrual basis, as a result of previous years, the Company recognised the value of granted discount in the amount of net PLN 284,552.03 less assets due to deferred income tax in the amount of PLN 54,064.89. The financial result of the event was presented in </w:t>
      </w:r>
      <w:r w:rsidRPr="00440CF1">
        <w:rPr>
          <w:rFonts w:ascii="Arial Narrow" w:eastAsia="Times New Roman" w:hAnsi="Arial Narrow" w:cs="Arial"/>
          <w:i/>
          <w:sz w:val="20"/>
          <w:szCs w:val="20"/>
          <w:lang w:val="en-GB"/>
        </w:rPr>
        <w:t>Statement of comprehensive income</w:t>
      </w:r>
      <w:r w:rsidRPr="00440CF1">
        <w:rPr>
          <w:rFonts w:ascii="Arial Narrow" w:eastAsia="Times New Roman" w:hAnsi="Arial Narrow" w:cs="Arial"/>
          <w:sz w:val="20"/>
          <w:szCs w:val="20"/>
          <w:lang w:val="en-GB"/>
        </w:rPr>
        <w:t xml:space="preserve"> for the six-month period of 2015 as other comprehensive income items.</w:t>
      </w:r>
    </w:p>
    <w:p w14:paraId="293F8DB0" w14:textId="5333F12F" w:rsidR="00F67037" w:rsidRPr="00440CF1" w:rsidRDefault="00422C0D" w:rsidP="00F67037">
      <w:pPr>
        <w:pStyle w:val="MsrSection2"/>
        <w:rPr>
          <w:sz w:val="22"/>
          <w:szCs w:val="22"/>
          <w:lang w:val="en-GB"/>
        </w:rPr>
      </w:pPr>
      <w:bookmarkStart w:id="415" w:name="_Toc459325990"/>
      <w:bookmarkStart w:id="416" w:name="_Toc459364736"/>
      <w:bookmarkStart w:id="417" w:name="_Toc459365800"/>
      <w:bookmarkStart w:id="418" w:name="_Toc459365876"/>
      <w:bookmarkStart w:id="419" w:name="_Toc459365949"/>
      <w:bookmarkStart w:id="420" w:name="_Toc459366018"/>
      <w:bookmarkStart w:id="421" w:name="_Toc465244291"/>
      <w:bookmarkEnd w:id="414"/>
      <w:bookmarkEnd w:id="415"/>
      <w:bookmarkEnd w:id="416"/>
      <w:bookmarkEnd w:id="417"/>
      <w:bookmarkEnd w:id="418"/>
      <w:bookmarkEnd w:id="419"/>
      <w:bookmarkEnd w:id="420"/>
      <w:r w:rsidRPr="00440CF1">
        <w:rPr>
          <w:sz w:val="22"/>
          <w:szCs w:val="22"/>
          <w:lang w:val="en-GB"/>
        </w:rPr>
        <w:t>Adjustments due to errors</w:t>
      </w:r>
      <w:bookmarkEnd w:id="421"/>
    </w:p>
    <w:p w14:paraId="162AD245" w14:textId="360E2854" w:rsidR="00D70EC1" w:rsidRPr="00440CF1" w:rsidRDefault="00422C0D" w:rsidP="00617B42">
      <w:pPr>
        <w:pStyle w:val="MsrParagraph"/>
        <w:spacing w:line="276" w:lineRule="auto"/>
        <w:ind w:firstLine="0"/>
        <w:rPr>
          <w:rFonts w:eastAsia="Times New Roman" w:cs="Arial"/>
          <w:sz w:val="20"/>
          <w:szCs w:val="20"/>
          <w:lang w:val="en-GB"/>
        </w:rPr>
      </w:pPr>
      <w:r w:rsidRPr="00440CF1">
        <w:rPr>
          <w:rFonts w:eastAsia="Times New Roman" w:cs="Arial"/>
          <w:sz w:val="20"/>
          <w:szCs w:val="20"/>
          <w:lang w:val="en-GB"/>
        </w:rPr>
        <w:t xml:space="preserve">In the financial statement for six months of 2016 the Company recognised the adjustment of costs of subcontractors services, which were provided in the previous year in the amount of net PLN 562 639.00. The services were settled with the contractors in 2016. </w:t>
      </w:r>
      <w:r w:rsidR="0064708F" w:rsidRPr="00440CF1">
        <w:rPr>
          <w:rFonts w:eastAsia="Times New Roman" w:cs="Arial"/>
          <w:sz w:val="20"/>
          <w:szCs w:val="20"/>
          <w:lang w:val="en-GB"/>
        </w:rPr>
        <w:t xml:space="preserve">The financial result of the event was presented in </w:t>
      </w:r>
      <w:r w:rsidR="00D51CA7" w:rsidRPr="00440CF1">
        <w:rPr>
          <w:rFonts w:eastAsia="Times New Roman" w:cs="Arial"/>
          <w:i/>
          <w:sz w:val="20"/>
          <w:szCs w:val="20"/>
          <w:lang w:val="en-GB"/>
        </w:rPr>
        <w:t xml:space="preserve">the Balance Sheet </w:t>
      </w:r>
      <w:r w:rsidR="00D51CA7" w:rsidRPr="00440CF1">
        <w:rPr>
          <w:rFonts w:eastAsia="Times New Roman" w:cs="Arial"/>
          <w:sz w:val="20"/>
          <w:szCs w:val="20"/>
          <w:lang w:val="en-GB"/>
        </w:rPr>
        <w:t>as of 30 June 2016, as the previous years’ result. The result of introducing adjustment due to error was presented in the Note C.7.</w:t>
      </w:r>
      <w:r w:rsidRPr="00440CF1">
        <w:rPr>
          <w:rFonts w:eastAsia="Times New Roman" w:cs="Arial"/>
          <w:sz w:val="20"/>
          <w:szCs w:val="20"/>
          <w:lang w:val="en-GB"/>
        </w:rPr>
        <w:t xml:space="preserve"> </w:t>
      </w:r>
    </w:p>
    <w:p w14:paraId="492D2D01" w14:textId="582DE446" w:rsidR="00F67037" w:rsidRPr="00440CF1" w:rsidRDefault="00D51CA7" w:rsidP="00F67037">
      <w:pPr>
        <w:pStyle w:val="MsrSection2"/>
        <w:rPr>
          <w:sz w:val="22"/>
          <w:szCs w:val="22"/>
          <w:lang w:val="en-GB"/>
        </w:rPr>
      </w:pPr>
      <w:bookmarkStart w:id="422" w:name="_Toc465244292"/>
      <w:r w:rsidRPr="00440CF1">
        <w:rPr>
          <w:sz w:val="22"/>
          <w:szCs w:val="22"/>
          <w:lang w:val="en-GB"/>
        </w:rPr>
        <w:t>Functional currency and reporting currency</w:t>
      </w:r>
      <w:bookmarkEnd w:id="422"/>
    </w:p>
    <w:p w14:paraId="2B8B95DD" w14:textId="739B2F63" w:rsidR="00713651" w:rsidRPr="00440CF1" w:rsidRDefault="00D51CA7" w:rsidP="00D51CA7">
      <w:pPr>
        <w:pStyle w:val="MsrParagraph"/>
        <w:spacing w:line="276" w:lineRule="auto"/>
        <w:ind w:firstLine="0"/>
        <w:rPr>
          <w:sz w:val="20"/>
          <w:szCs w:val="20"/>
          <w:lang w:val="en-GB"/>
        </w:rPr>
      </w:pPr>
      <w:r w:rsidRPr="00440CF1">
        <w:rPr>
          <w:sz w:val="20"/>
          <w:szCs w:val="20"/>
          <w:lang w:val="en-GB"/>
        </w:rPr>
        <w:t>This report was drawn up in the</w:t>
      </w:r>
      <w:r w:rsidRPr="00440CF1">
        <w:rPr>
          <w:lang w:val="en-GB"/>
        </w:rPr>
        <w:t xml:space="preserve"> </w:t>
      </w:r>
      <w:r w:rsidRPr="00440CF1">
        <w:rPr>
          <w:sz w:val="20"/>
          <w:szCs w:val="20"/>
          <w:lang w:val="en-GB"/>
        </w:rPr>
        <w:t xml:space="preserve">Polish zloty (PLN). The Polish zloty is the functional and reporting currency of </w:t>
      </w:r>
      <w:proofErr w:type="spellStart"/>
      <w:r w:rsidRPr="00440CF1">
        <w:rPr>
          <w:sz w:val="20"/>
          <w:szCs w:val="20"/>
          <w:lang w:val="en-GB"/>
        </w:rPr>
        <w:t>OPTeam</w:t>
      </w:r>
      <w:proofErr w:type="spellEnd"/>
      <w:r w:rsidRPr="00440CF1">
        <w:rPr>
          <w:sz w:val="20"/>
          <w:szCs w:val="20"/>
          <w:lang w:val="en-GB"/>
        </w:rPr>
        <w:t xml:space="preserve"> S.A. Data in the financial statement are presented in zlotys and grosz, unless in special situations where they are presented with less detail in thousand zlotys.  </w:t>
      </w:r>
    </w:p>
    <w:p w14:paraId="3D2BC0D3" w14:textId="2375E0A1" w:rsidR="00892101" w:rsidRPr="00440CF1" w:rsidRDefault="00D51CA7" w:rsidP="001A3761">
      <w:pPr>
        <w:pStyle w:val="MsrSection2"/>
        <w:rPr>
          <w:sz w:val="22"/>
          <w:szCs w:val="22"/>
          <w:lang w:val="en-GB"/>
        </w:rPr>
      </w:pPr>
      <w:bookmarkStart w:id="423" w:name="_Toc465244293"/>
      <w:r w:rsidRPr="00440CF1">
        <w:rPr>
          <w:sz w:val="22"/>
          <w:szCs w:val="22"/>
          <w:lang w:val="en-GB"/>
        </w:rPr>
        <w:t>Principles for converting selected financial data into EUR</w:t>
      </w:r>
      <w:bookmarkEnd w:id="423"/>
    </w:p>
    <w:p w14:paraId="52912B9A" w14:textId="7C37371C" w:rsidR="00892101" w:rsidRPr="00440CF1" w:rsidRDefault="00D51CA7" w:rsidP="00056407">
      <w:pPr>
        <w:pStyle w:val="StyleASSETnormal"/>
        <w:spacing w:line="276" w:lineRule="auto"/>
        <w:rPr>
          <w:rFonts w:ascii="Arial Narrow" w:hAnsi="Arial Narrow" w:cs="Arial"/>
          <w:snapToGrid w:val="0"/>
          <w:sz w:val="20"/>
          <w:szCs w:val="20"/>
          <w:lang w:val="en-GB"/>
        </w:rPr>
      </w:pPr>
      <w:r w:rsidRPr="00440CF1">
        <w:rPr>
          <w:rFonts w:ascii="Arial Narrow" w:hAnsi="Arial Narrow" w:cs="Arial"/>
          <w:snapToGrid w:val="0"/>
          <w:sz w:val="20"/>
          <w:szCs w:val="20"/>
          <w:lang w:val="en-GB"/>
        </w:rPr>
        <w:t>In the period covered by the financial statement and in the comparable period, the average exchange rates of the zloty into the euro, determined by the National Bank of Poland, were as follows:</w:t>
      </w:r>
    </w:p>
    <w:tbl>
      <w:tblPr>
        <w:tblW w:w="8925" w:type="dxa"/>
        <w:jc w:val="center"/>
        <w:tblCellMar>
          <w:left w:w="70" w:type="dxa"/>
          <w:right w:w="70" w:type="dxa"/>
        </w:tblCellMar>
        <w:tblLook w:val="04A0" w:firstRow="1" w:lastRow="0" w:firstColumn="1" w:lastColumn="0" w:noHBand="0" w:noVBand="1"/>
      </w:tblPr>
      <w:tblGrid>
        <w:gridCol w:w="3097"/>
        <w:gridCol w:w="1260"/>
        <w:gridCol w:w="3420"/>
        <w:gridCol w:w="1148"/>
      </w:tblGrid>
      <w:tr w:rsidR="00892101" w:rsidRPr="00440CF1" w14:paraId="27B9E330" w14:textId="77777777" w:rsidTr="00791CED">
        <w:trPr>
          <w:trHeight w:val="371"/>
          <w:tblHeader/>
          <w:jc w:val="center"/>
        </w:trPr>
        <w:tc>
          <w:tcPr>
            <w:tcW w:w="4357" w:type="dxa"/>
            <w:gridSpan w:val="2"/>
            <w:tcBorders>
              <w:top w:val="single" w:sz="4" w:space="0" w:color="auto"/>
              <w:left w:val="single" w:sz="4" w:space="0" w:color="auto"/>
              <w:bottom w:val="single" w:sz="4" w:space="0" w:color="auto"/>
              <w:right w:val="single" w:sz="4" w:space="0" w:color="000000"/>
            </w:tcBorders>
            <w:shd w:val="clear" w:color="auto" w:fill="595959" w:themeFill="text1" w:themeFillTint="A6"/>
            <w:noWrap/>
            <w:vAlign w:val="center"/>
          </w:tcPr>
          <w:p w14:paraId="2642A1B1" w14:textId="1A1B3867" w:rsidR="00892101" w:rsidRPr="00440CF1" w:rsidRDefault="00D51CA7" w:rsidP="005153FD">
            <w:pPr>
              <w:shd w:val="clear" w:color="auto"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lastRenderedPageBreak/>
              <w:t>Reporting period</w:t>
            </w:r>
            <w:r w:rsidR="000974B6" w:rsidRPr="00440CF1">
              <w:rPr>
                <w:rFonts w:ascii="Arial Narrow" w:hAnsi="Arial Narrow" w:cs="Arial Narrow"/>
                <w:b/>
                <w:bCs/>
                <w:color w:val="FFFFFF"/>
                <w:sz w:val="20"/>
                <w:szCs w:val="20"/>
                <w:lang w:val="en-GB"/>
              </w:rPr>
              <w:t xml:space="preserve"> 201</w:t>
            </w:r>
            <w:r w:rsidR="005153FD" w:rsidRPr="00440CF1">
              <w:rPr>
                <w:rFonts w:ascii="Arial Narrow" w:hAnsi="Arial Narrow" w:cs="Arial Narrow"/>
                <w:b/>
                <w:bCs/>
                <w:color w:val="FFFFFF"/>
                <w:sz w:val="20"/>
                <w:szCs w:val="20"/>
                <w:lang w:val="en-GB"/>
              </w:rPr>
              <w:t>6</w:t>
            </w:r>
            <w:r w:rsidR="00BA18EA" w:rsidRPr="00440CF1">
              <w:rPr>
                <w:rFonts w:ascii="Arial Narrow" w:hAnsi="Arial Narrow" w:cs="Arial Narrow"/>
                <w:b/>
                <w:bCs/>
                <w:color w:val="FFFFFF"/>
                <w:sz w:val="20"/>
                <w:szCs w:val="20"/>
                <w:lang w:val="en-GB"/>
              </w:rPr>
              <w:t>-01-01 - 201</w:t>
            </w:r>
            <w:r w:rsidR="005153FD" w:rsidRPr="00440CF1">
              <w:rPr>
                <w:rFonts w:ascii="Arial Narrow" w:hAnsi="Arial Narrow" w:cs="Arial Narrow"/>
                <w:b/>
                <w:bCs/>
                <w:color w:val="FFFFFF"/>
                <w:sz w:val="20"/>
                <w:szCs w:val="20"/>
                <w:lang w:val="en-GB"/>
              </w:rPr>
              <w:t>6</w:t>
            </w:r>
            <w:r w:rsidR="00BA18EA" w:rsidRPr="00440CF1">
              <w:rPr>
                <w:rFonts w:ascii="Arial Narrow" w:hAnsi="Arial Narrow" w:cs="Arial Narrow"/>
                <w:b/>
                <w:bCs/>
                <w:color w:val="FFFFFF"/>
                <w:sz w:val="20"/>
                <w:szCs w:val="20"/>
                <w:lang w:val="en-GB"/>
              </w:rPr>
              <w:t>-0</w:t>
            </w:r>
            <w:r w:rsidR="002F69D5" w:rsidRPr="00440CF1">
              <w:rPr>
                <w:rFonts w:ascii="Arial Narrow" w:hAnsi="Arial Narrow" w:cs="Arial Narrow"/>
                <w:b/>
                <w:bCs/>
                <w:color w:val="FFFFFF"/>
                <w:sz w:val="20"/>
                <w:szCs w:val="20"/>
                <w:lang w:val="en-GB"/>
              </w:rPr>
              <w:t>6</w:t>
            </w:r>
            <w:r w:rsidR="00892101" w:rsidRPr="00440CF1">
              <w:rPr>
                <w:rFonts w:ascii="Arial Narrow" w:hAnsi="Arial Narrow" w:cs="Arial Narrow"/>
                <w:b/>
                <w:bCs/>
                <w:color w:val="FFFFFF"/>
                <w:sz w:val="20"/>
                <w:szCs w:val="20"/>
                <w:lang w:val="en-GB"/>
              </w:rPr>
              <w:t>-3</w:t>
            </w:r>
            <w:r w:rsidR="002F69D5" w:rsidRPr="00440CF1">
              <w:rPr>
                <w:rFonts w:ascii="Arial Narrow" w:hAnsi="Arial Narrow" w:cs="Arial Narrow"/>
                <w:b/>
                <w:bCs/>
                <w:color w:val="FFFFFF"/>
                <w:sz w:val="20"/>
                <w:szCs w:val="20"/>
                <w:lang w:val="en-GB"/>
              </w:rPr>
              <w:t>0</w:t>
            </w:r>
          </w:p>
        </w:tc>
        <w:tc>
          <w:tcPr>
            <w:tcW w:w="4568" w:type="dxa"/>
            <w:gridSpan w:val="2"/>
            <w:tcBorders>
              <w:top w:val="single" w:sz="4" w:space="0" w:color="auto"/>
              <w:left w:val="nil"/>
              <w:bottom w:val="single" w:sz="4" w:space="0" w:color="auto"/>
              <w:right w:val="single" w:sz="4" w:space="0" w:color="000000"/>
            </w:tcBorders>
            <w:shd w:val="clear" w:color="auto" w:fill="595959" w:themeFill="text1" w:themeFillTint="A6"/>
            <w:noWrap/>
            <w:vAlign w:val="center"/>
          </w:tcPr>
          <w:p w14:paraId="6541C89C" w14:textId="588B3868" w:rsidR="00892101" w:rsidRPr="00440CF1" w:rsidRDefault="00D51CA7" w:rsidP="009519A0">
            <w:pPr>
              <w:shd w:val="clear" w:color="auto"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Reporting period</w:t>
            </w:r>
            <w:r w:rsidR="00DA79FD" w:rsidRPr="00440CF1">
              <w:rPr>
                <w:rFonts w:ascii="Arial Narrow" w:hAnsi="Arial Narrow" w:cs="Arial Narrow"/>
                <w:b/>
                <w:bCs/>
                <w:color w:val="FFFFFF"/>
                <w:sz w:val="20"/>
                <w:szCs w:val="20"/>
                <w:lang w:val="en-GB"/>
              </w:rPr>
              <w:t xml:space="preserve"> 2015-01-01 - 2015-06-30</w:t>
            </w:r>
          </w:p>
        </w:tc>
      </w:tr>
      <w:tr w:rsidR="00DA79FD" w:rsidRPr="00440CF1" w14:paraId="6A6D3670" w14:textId="77777777" w:rsidTr="00B30B3B">
        <w:trPr>
          <w:trHeight w:val="405"/>
          <w:jc w:val="center"/>
        </w:trPr>
        <w:tc>
          <w:tcPr>
            <w:tcW w:w="3097" w:type="dxa"/>
            <w:tcBorders>
              <w:top w:val="nil"/>
              <w:left w:val="single" w:sz="4" w:space="0" w:color="auto"/>
              <w:bottom w:val="single" w:sz="4" w:space="0" w:color="auto"/>
              <w:right w:val="single" w:sz="4" w:space="0" w:color="auto"/>
            </w:tcBorders>
            <w:shd w:val="clear" w:color="auto" w:fill="auto"/>
            <w:noWrap/>
            <w:vAlign w:val="center"/>
          </w:tcPr>
          <w:p w14:paraId="214D6C1A" w14:textId="588300AC" w:rsidR="00DA79FD" w:rsidRPr="00440CF1" w:rsidRDefault="00D51CA7"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Tab. no 19 of</w:t>
            </w:r>
            <w:r w:rsidR="005153FD" w:rsidRPr="00440CF1">
              <w:rPr>
                <w:rFonts w:ascii="Arial Narrow" w:hAnsi="Arial Narrow"/>
                <w:color w:val="000000"/>
                <w:sz w:val="20"/>
                <w:szCs w:val="20"/>
                <w:lang w:val="en-GB"/>
              </w:rPr>
              <w:t xml:space="preserve"> 29.01.2016</w:t>
            </w:r>
          </w:p>
        </w:tc>
        <w:tc>
          <w:tcPr>
            <w:tcW w:w="1260" w:type="dxa"/>
            <w:tcBorders>
              <w:top w:val="nil"/>
              <w:left w:val="nil"/>
              <w:bottom w:val="single" w:sz="4" w:space="0" w:color="auto"/>
              <w:right w:val="single" w:sz="4" w:space="0" w:color="auto"/>
            </w:tcBorders>
            <w:shd w:val="clear" w:color="auto" w:fill="auto"/>
            <w:noWrap/>
            <w:vAlign w:val="center"/>
          </w:tcPr>
          <w:p w14:paraId="3238D5BF" w14:textId="2F0342A4" w:rsidR="00DA79FD" w:rsidRPr="00440CF1" w:rsidRDefault="005153FD"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4405</w:t>
            </w:r>
          </w:p>
        </w:tc>
        <w:tc>
          <w:tcPr>
            <w:tcW w:w="3420" w:type="dxa"/>
            <w:tcBorders>
              <w:top w:val="nil"/>
              <w:left w:val="single" w:sz="4" w:space="0" w:color="auto"/>
              <w:bottom w:val="single" w:sz="4" w:space="0" w:color="auto"/>
              <w:right w:val="single" w:sz="4" w:space="0" w:color="auto"/>
            </w:tcBorders>
            <w:shd w:val="clear" w:color="auto" w:fill="auto"/>
            <w:noWrap/>
            <w:vAlign w:val="center"/>
          </w:tcPr>
          <w:p w14:paraId="496CD1FC" w14:textId="6146CD55" w:rsidR="00DA79FD" w:rsidRPr="00440CF1" w:rsidRDefault="00D51CA7"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Tab. no 22 of</w:t>
            </w:r>
            <w:r w:rsidR="00DA79FD" w:rsidRPr="00440CF1">
              <w:rPr>
                <w:rFonts w:ascii="Arial Narrow" w:hAnsi="Arial Narrow"/>
                <w:color w:val="000000"/>
                <w:sz w:val="20"/>
                <w:szCs w:val="20"/>
                <w:lang w:val="en-GB"/>
              </w:rPr>
              <w:t xml:space="preserve"> 30.01.2015</w:t>
            </w:r>
          </w:p>
        </w:tc>
        <w:tc>
          <w:tcPr>
            <w:tcW w:w="1148" w:type="dxa"/>
            <w:tcBorders>
              <w:top w:val="nil"/>
              <w:left w:val="nil"/>
              <w:bottom w:val="single" w:sz="4" w:space="0" w:color="auto"/>
              <w:right w:val="single" w:sz="4" w:space="0" w:color="auto"/>
            </w:tcBorders>
            <w:shd w:val="clear" w:color="auto" w:fill="auto"/>
            <w:noWrap/>
            <w:vAlign w:val="center"/>
          </w:tcPr>
          <w:p w14:paraId="6EC082F7" w14:textId="3AC5648E" w:rsidR="00DA79FD" w:rsidRPr="00440CF1" w:rsidRDefault="00DA79FD"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2081</w:t>
            </w:r>
          </w:p>
        </w:tc>
      </w:tr>
      <w:tr w:rsidR="00DA79FD" w:rsidRPr="00440CF1" w14:paraId="00A757C7" w14:textId="77777777" w:rsidTr="00B30B3B">
        <w:trPr>
          <w:trHeight w:val="405"/>
          <w:jc w:val="center"/>
        </w:trPr>
        <w:tc>
          <w:tcPr>
            <w:tcW w:w="3097" w:type="dxa"/>
            <w:tcBorders>
              <w:top w:val="nil"/>
              <w:left w:val="single" w:sz="4" w:space="0" w:color="auto"/>
              <w:bottom w:val="single" w:sz="4" w:space="0" w:color="auto"/>
              <w:right w:val="single" w:sz="4" w:space="0" w:color="auto"/>
            </w:tcBorders>
            <w:shd w:val="clear" w:color="auto" w:fill="auto"/>
            <w:noWrap/>
            <w:vAlign w:val="center"/>
          </w:tcPr>
          <w:p w14:paraId="7ACE5880" w14:textId="650CAA03" w:rsidR="00DA79FD" w:rsidRPr="00440CF1" w:rsidRDefault="00D51CA7"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Tab. no 40 of</w:t>
            </w:r>
            <w:r w:rsidR="005153FD" w:rsidRPr="00440CF1">
              <w:rPr>
                <w:rFonts w:ascii="Arial Narrow" w:hAnsi="Arial Narrow"/>
                <w:color w:val="000000"/>
                <w:sz w:val="20"/>
                <w:szCs w:val="20"/>
                <w:lang w:val="en-GB"/>
              </w:rPr>
              <w:t xml:space="preserve"> 29.02.2016</w:t>
            </w:r>
          </w:p>
        </w:tc>
        <w:tc>
          <w:tcPr>
            <w:tcW w:w="1260" w:type="dxa"/>
            <w:tcBorders>
              <w:top w:val="nil"/>
              <w:left w:val="nil"/>
              <w:bottom w:val="single" w:sz="4" w:space="0" w:color="auto"/>
              <w:right w:val="single" w:sz="4" w:space="0" w:color="auto"/>
            </w:tcBorders>
            <w:shd w:val="clear" w:color="auto" w:fill="auto"/>
            <w:noWrap/>
            <w:vAlign w:val="center"/>
          </w:tcPr>
          <w:p w14:paraId="59262354" w14:textId="159980A2" w:rsidR="00DA79FD" w:rsidRPr="00440CF1" w:rsidRDefault="005153FD"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3589</w:t>
            </w:r>
          </w:p>
        </w:tc>
        <w:tc>
          <w:tcPr>
            <w:tcW w:w="3420" w:type="dxa"/>
            <w:tcBorders>
              <w:top w:val="nil"/>
              <w:left w:val="single" w:sz="4" w:space="0" w:color="auto"/>
              <w:bottom w:val="single" w:sz="4" w:space="0" w:color="auto"/>
              <w:right w:val="single" w:sz="4" w:space="0" w:color="auto"/>
            </w:tcBorders>
            <w:shd w:val="clear" w:color="auto" w:fill="auto"/>
            <w:noWrap/>
            <w:vAlign w:val="center"/>
          </w:tcPr>
          <w:p w14:paraId="27263F09" w14:textId="74E39CE2" w:rsidR="00DA79FD" w:rsidRPr="00440CF1" w:rsidRDefault="00D51CA7"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Tab. no 40 of</w:t>
            </w:r>
            <w:r w:rsidR="00DA79FD" w:rsidRPr="00440CF1">
              <w:rPr>
                <w:rFonts w:ascii="Arial Narrow" w:hAnsi="Arial Narrow"/>
                <w:color w:val="000000"/>
                <w:sz w:val="20"/>
                <w:szCs w:val="20"/>
                <w:lang w:val="en-GB"/>
              </w:rPr>
              <w:t xml:space="preserve"> 27.02.2015</w:t>
            </w:r>
          </w:p>
        </w:tc>
        <w:tc>
          <w:tcPr>
            <w:tcW w:w="1148" w:type="dxa"/>
            <w:tcBorders>
              <w:top w:val="nil"/>
              <w:left w:val="nil"/>
              <w:bottom w:val="single" w:sz="4" w:space="0" w:color="auto"/>
              <w:right w:val="single" w:sz="4" w:space="0" w:color="auto"/>
            </w:tcBorders>
            <w:shd w:val="clear" w:color="auto" w:fill="auto"/>
            <w:noWrap/>
            <w:vAlign w:val="center"/>
          </w:tcPr>
          <w:p w14:paraId="014CF6DE" w14:textId="04CDF60A" w:rsidR="00DA79FD" w:rsidRPr="00440CF1" w:rsidRDefault="00DA79FD"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1495</w:t>
            </w:r>
          </w:p>
        </w:tc>
      </w:tr>
      <w:tr w:rsidR="00DA79FD" w:rsidRPr="00440CF1" w14:paraId="39E27B33" w14:textId="77777777" w:rsidTr="00B30B3B">
        <w:trPr>
          <w:trHeight w:val="405"/>
          <w:jc w:val="center"/>
        </w:trPr>
        <w:tc>
          <w:tcPr>
            <w:tcW w:w="3097" w:type="dxa"/>
            <w:tcBorders>
              <w:top w:val="nil"/>
              <w:left w:val="single" w:sz="4" w:space="0" w:color="auto"/>
              <w:bottom w:val="single" w:sz="4" w:space="0" w:color="auto"/>
              <w:right w:val="single" w:sz="4" w:space="0" w:color="auto"/>
            </w:tcBorders>
            <w:shd w:val="clear" w:color="auto" w:fill="auto"/>
            <w:noWrap/>
            <w:vAlign w:val="center"/>
          </w:tcPr>
          <w:p w14:paraId="2EDF1874" w14:textId="6C50B8DE" w:rsidR="00DA79FD" w:rsidRPr="00440CF1" w:rsidRDefault="00D51CA7"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 xml:space="preserve">Tab. no 62 of </w:t>
            </w:r>
            <w:r w:rsidR="005153FD" w:rsidRPr="00440CF1">
              <w:rPr>
                <w:rFonts w:ascii="Arial Narrow" w:hAnsi="Arial Narrow"/>
                <w:color w:val="000000"/>
                <w:sz w:val="20"/>
                <w:szCs w:val="20"/>
                <w:lang w:val="en-GB"/>
              </w:rPr>
              <w:t>31.03.2016</w:t>
            </w:r>
          </w:p>
        </w:tc>
        <w:tc>
          <w:tcPr>
            <w:tcW w:w="1260" w:type="dxa"/>
            <w:tcBorders>
              <w:top w:val="nil"/>
              <w:left w:val="nil"/>
              <w:bottom w:val="single" w:sz="4" w:space="0" w:color="auto"/>
              <w:right w:val="single" w:sz="4" w:space="0" w:color="auto"/>
            </w:tcBorders>
            <w:shd w:val="clear" w:color="auto" w:fill="auto"/>
            <w:noWrap/>
            <w:vAlign w:val="center"/>
          </w:tcPr>
          <w:p w14:paraId="3FB9F118" w14:textId="3D1FC065" w:rsidR="00DA79FD" w:rsidRPr="00440CF1" w:rsidRDefault="005153FD" w:rsidP="00DA79FD">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2684</w:t>
            </w:r>
          </w:p>
        </w:tc>
        <w:tc>
          <w:tcPr>
            <w:tcW w:w="3420" w:type="dxa"/>
            <w:tcBorders>
              <w:top w:val="nil"/>
              <w:left w:val="single" w:sz="4" w:space="0" w:color="auto"/>
              <w:bottom w:val="single" w:sz="4" w:space="0" w:color="auto"/>
              <w:right w:val="single" w:sz="4" w:space="0" w:color="auto"/>
            </w:tcBorders>
            <w:shd w:val="clear" w:color="auto" w:fill="auto"/>
            <w:noWrap/>
            <w:vAlign w:val="center"/>
          </w:tcPr>
          <w:p w14:paraId="5B62F3D5" w14:textId="3E392892" w:rsidR="00DA79FD" w:rsidRPr="00440CF1" w:rsidRDefault="00D51CA7"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Tab. no 62 of</w:t>
            </w:r>
            <w:r w:rsidR="00DA79FD" w:rsidRPr="00440CF1">
              <w:rPr>
                <w:rFonts w:ascii="Arial Narrow" w:hAnsi="Arial Narrow"/>
                <w:color w:val="000000"/>
                <w:sz w:val="20"/>
                <w:szCs w:val="20"/>
                <w:lang w:val="en-GB"/>
              </w:rPr>
              <w:t xml:space="preserve"> 31.03.2015</w:t>
            </w:r>
          </w:p>
        </w:tc>
        <w:tc>
          <w:tcPr>
            <w:tcW w:w="1148" w:type="dxa"/>
            <w:tcBorders>
              <w:top w:val="nil"/>
              <w:left w:val="nil"/>
              <w:bottom w:val="single" w:sz="4" w:space="0" w:color="auto"/>
              <w:right w:val="single" w:sz="4" w:space="0" w:color="auto"/>
            </w:tcBorders>
            <w:shd w:val="clear" w:color="auto" w:fill="auto"/>
            <w:noWrap/>
            <w:vAlign w:val="center"/>
          </w:tcPr>
          <w:p w14:paraId="7E3106E5" w14:textId="6836DB51" w:rsidR="00DA79FD" w:rsidRPr="00440CF1" w:rsidRDefault="00DA79FD" w:rsidP="00DA79FD">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0890</w:t>
            </w:r>
          </w:p>
        </w:tc>
      </w:tr>
      <w:tr w:rsidR="00DA79FD" w:rsidRPr="00440CF1" w14:paraId="3582461E" w14:textId="77777777" w:rsidTr="00B30B3B">
        <w:trPr>
          <w:trHeight w:val="405"/>
          <w:jc w:val="center"/>
        </w:trPr>
        <w:tc>
          <w:tcPr>
            <w:tcW w:w="3097" w:type="dxa"/>
            <w:tcBorders>
              <w:top w:val="nil"/>
              <w:left w:val="single" w:sz="4" w:space="0" w:color="auto"/>
              <w:bottom w:val="single" w:sz="4" w:space="0" w:color="auto"/>
              <w:right w:val="single" w:sz="4" w:space="0" w:color="auto"/>
            </w:tcBorders>
            <w:shd w:val="clear" w:color="auto" w:fill="auto"/>
            <w:noWrap/>
            <w:vAlign w:val="center"/>
          </w:tcPr>
          <w:p w14:paraId="409D1EAE" w14:textId="7B1EAC93" w:rsidR="00DA79FD" w:rsidRPr="00440CF1" w:rsidRDefault="00DA79FD"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 xml:space="preserve">Tab. </w:t>
            </w:r>
            <w:r w:rsidR="00D51CA7" w:rsidRPr="00440CF1">
              <w:rPr>
                <w:rFonts w:ascii="Arial Narrow" w:hAnsi="Arial Narrow"/>
                <w:color w:val="000000"/>
                <w:sz w:val="20"/>
                <w:szCs w:val="20"/>
                <w:lang w:val="en-GB"/>
              </w:rPr>
              <w:t xml:space="preserve">no 83 of </w:t>
            </w:r>
            <w:r w:rsidR="005153FD" w:rsidRPr="00440CF1">
              <w:rPr>
                <w:rFonts w:ascii="Arial Narrow" w:hAnsi="Arial Narrow"/>
                <w:color w:val="000000"/>
                <w:sz w:val="20"/>
                <w:szCs w:val="20"/>
                <w:lang w:val="en-GB"/>
              </w:rPr>
              <w:t>29.04.2016</w:t>
            </w:r>
          </w:p>
        </w:tc>
        <w:tc>
          <w:tcPr>
            <w:tcW w:w="1260" w:type="dxa"/>
            <w:tcBorders>
              <w:top w:val="nil"/>
              <w:left w:val="nil"/>
              <w:bottom w:val="single" w:sz="4" w:space="0" w:color="auto"/>
              <w:right w:val="single" w:sz="4" w:space="0" w:color="auto"/>
            </w:tcBorders>
            <w:shd w:val="clear" w:color="auto" w:fill="auto"/>
            <w:noWrap/>
            <w:vAlign w:val="center"/>
          </w:tcPr>
          <w:p w14:paraId="66AEDA2B" w14:textId="4B363582" w:rsidR="00DA79FD" w:rsidRPr="00440CF1" w:rsidRDefault="005153FD"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4078</w:t>
            </w:r>
          </w:p>
        </w:tc>
        <w:tc>
          <w:tcPr>
            <w:tcW w:w="3420" w:type="dxa"/>
            <w:tcBorders>
              <w:top w:val="nil"/>
              <w:left w:val="single" w:sz="4" w:space="0" w:color="auto"/>
              <w:bottom w:val="single" w:sz="4" w:space="0" w:color="auto"/>
              <w:right w:val="single" w:sz="4" w:space="0" w:color="auto"/>
            </w:tcBorders>
            <w:shd w:val="clear" w:color="auto" w:fill="auto"/>
            <w:noWrap/>
            <w:vAlign w:val="center"/>
          </w:tcPr>
          <w:p w14:paraId="5CF47F1B" w14:textId="0FBC9478" w:rsidR="00DA79FD" w:rsidRPr="00440CF1" w:rsidRDefault="00D51CA7"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Tab. no 83 of</w:t>
            </w:r>
            <w:r w:rsidR="00DA79FD" w:rsidRPr="00440CF1">
              <w:rPr>
                <w:rFonts w:ascii="Arial Narrow" w:hAnsi="Arial Narrow"/>
                <w:color w:val="000000"/>
                <w:sz w:val="20"/>
                <w:szCs w:val="20"/>
                <w:lang w:val="en-GB"/>
              </w:rPr>
              <w:t xml:space="preserve"> 30.04.2015</w:t>
            </w:r>
          </w:p>
        </w:tc>
        <w:tc>
          <w:tcPr>
            <w:tcW w:w="1148" w:type="dxa"/>
            <w:tcBorders>
              <w:top w:val="nil"/>
              <w:left w:val="nil"/>
              <w:bottom w:val="single" w:sz="4" w:space="0" w:color="auto"/>
              <w:right w:val="single" w:sz="4" w:space="0" w:color="auto"/>
            </w:tcBorders>
            <w:shd w:val="clear" w:color="auto" w:fill="auto"/>
            <w:noWrap/>
            <w:vAlign w:val="center"/>
          </w:tcPr>
          <w:p w14:paraId="2ABD26B2" w14:textId="64737097" w:rsidR="00DA79FD" w:rsidRPr="00440CF1" w:rsidRDefault="00DA79FD"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0337</w:t>
            </w:r>
          </w:p>
        </w:tc>
      </w:tr>
      <w:tr w:rsidR="00DA79FD" w:rsidRPr="00440CF1" w14:paraId="010EBE79" w14:textId="77777777" w:rsidTr="00B30B3B">
        <w:trPr>
          <w:trHeight w:val="405"/>
          <w:jc w:val="center"/>
        </w:trPr>
        <w:tc>
          <w:tcPr>
            <w:tcW w:w="3097" w:type="dxa"/>
            <w:tcBorders>
              <w:top w:val="nil"/>
              <w:left w:val="single" w:sz="4" w:space="0" w:color="auto"/>
              <w:bottom w:val="single" w:sz="4" w:space="0" w:color="auto"/>
              <w:right w:val="single" w:sz="4" w:space="0" w:color="auto"/>
            </w:tcBorders>
            <w:shd w:val="clear" w:color="auto" w:fill="auto"/>
            <w:noWrap/>
            <w:vAlign w:val="center"/>
          </w:tcPr>
          <w:p w14:paraId="61C8C35D" w14:textId="25C9B8D9" w:rsidR="00DA79FD" w:rsidRPr="00440CF1" w:rsidRDefault="00D51CA7"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Tab. no 103 of</w:t>
            </w:r>
            <w:r w:rsidR="005153FD" w:rsidRPr="00440CF1">
              <w:rPr>
                <w:rFonts w:ascii="Arial Narrow" w:hAnsi="Arial Narrow"/>
                <w:color w:val="000000"/>
                <w:sz w:val="20"/>
                <w:szCs w:val="20"/>
                <w:lang w:val="en-GB"/>
              </w:rPr>
              <w:t xml:space="preserve"> 31.05.2016</w:t>
            </w:r>
          </w:p>
        </w:tc>
        <w:tc>
          <w:tcPr>
            <w:tcW w:w="1260" w:type="dxa"/>
            <w:tcBorders>
              <w:top w:val="nil"/>
              <w:left w:val="nil"/>
              <w:bottom w:val="single" w:sz="4" w:space="0" w:color="auto"/>
              <w:right w:val="single" w:sz="4" w:space="0" w:color="auto"/>
            </w:tcBorders>
            <w:shd w:val="clear" w:color="auto" w:fill="auto"/>
            <w:noWrap/>
            <w:vAlign w:val="center"/>
          </w:tcPr>
          <w:p w14:paraId="6DFBB826" w14:textId="60565942" w:rsidR="00DA79FD" w:rsidRPr="00440CF1" w:rsidRDefault="005153FD"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3820</w:t>
            </w:r>
          </w:p>
        </w:tc>
        <w:tc>
          <w:tcPr>
            <w:tcW w:w="3420" w:type="dxa"/>
            <w:tcBorders>
              <w:top w:val="nil"/>
              <w:left w:val="single" w:sz="4" w:space="0" w:color="auto"/>
              <w:bottom w:val="single" w:sz="4" w:space="0" w:color="auto"/>
              <w:right w:val="single" w:sz="4" w:space="0" w:color="auto"/>
            </w:tcBorders>
            <w:shd w:val="clear" w:color="auto" w:fill="auto"/>
            <w:noWrap/>
            <w:vAlign w:val="center"/>
          </w:tcPr>
          <w:p w14:paraId="6CD48330" w14:textId="610FEDCA" w:rsidR="00DA79FD" w:rsidRPr="00440CF1" w:rsidRDefault="00D51CA7"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Tab. no 103 of</w:t>
            </w:r>
            <w:r w:rsidR="00DA79FD" w:rsidRPr="00440CF1">
              <w:rPr>
                <w:rFonts w:ascii="Arial Narrow" w:hAnsi="Arial Narrow"/>
                <w:color w:val="000000"/>
                <w:sz w:val="20"/>
                <w:szCs w:val="20"/>
                <w:lang w:val="en-GB"/>
              </w:rPr>
              <w:t xml:space="preserve"> 29.05.2015</w:t>
            </w:r>
          </w:p>
        </w:tc>
        <w:tc>
          <w:tcPr>
            <w:tcW w:w="1148" w:type="dxa"/>
            <w:tcBorders>
              <w:top w:val="nil"/>
              <w:left w:val="nil"/>
              <w:bottom w:val="single" w:sz="4" w:space="0" w:color="auto"/>
              <w:right w:val="single" w:sz="4" w:space="0" w:color="auto"/>
            </w:tcBorders>
            <w:shd w:val="clear" w:color="auto" w:fill="auto"/>
            <w:noWrap/>
            <w:vAlign w:val="center"/>
          </w:tcPr>
          <w:p w14:paraId="2FB9AC2B" w14:textId="690000B5" w:rsidR="00DA79FD" w:rsidRPr="00440CF1" w:rsidRDefault="00DA79FD" w:rsidP="00DA79FD">
            <w:pPr>
              <w:jc w:val="center"/>
              <w:rPr>
                <w:rFonts w:ascii="Arial Narrow" w:hAnsi="Arial Narrow"/>
                <w:color w:val="000000"/>
                <w:sz w:val="20"/>
                <w:szCs w:val="20"/>
                <w:lang w:val="en-GB"/>
              </w:rPr>
            </w:pPr>
            <w:r w:rsidRPr="00440CF1">
              <w:rPr>
                <w:rFonts w:ascii="Arial Narrow" w:hAnsi="Arial Narrow"/>
                <w:color w:val="000000"/>
                <w:sz w:val="20"/>
                <w:szCs w:val="20"/>
                <w:lang w:val="en-GB"/>
              </w:rPr>
              <w:t>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1301</w:t>
            </w:r>
          </w:p>
        </w:tc>
      </w:tr>
      <w:tr w:rsidR="00DA79FD" w:rsidRPr="00440CF1" w14:paraId="6A027DA7" w14:textId="77777777" w:rsidTr="00B30B3B">
        <w:trPr>
          <w:trHeight w:val="405"/>
          <w:jc w:val="center"/>
        </w:trPr>
        <w:tc>
          <w:tcPr>
            <w:tcW w:w="3097" w:type="dxa"/>
            <w:tcBorders>
              <w:top w:val="nil"/>
              <w:left w:val="single" w:sz="4" w:space="0" w:color="auto"/>
              <w:bottom w:val="single" w:sz="4" w:space="0" w:color="auto"/>
              <w:right w:val="single" w:sz="4" w:space="0" w:color="auto"/>
            </w:tcBorders>
            <w:shd w:val="clear" w:color="auto" w:fill="auto"/>
            <w:noWrap/>
            <w:vAlign w:val="center"/>
          </w:tcPr>
          <w:p w14:paraId="2DADDB0F" w14:textId="16F8A0BE" w:rsidR="00DA79FD" w:rsidRPr="00440CF1" w:rsidRDefault="00D51CA7" w:rsidP="005153FD">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Tab. no</w:t>
            </w:r>
            <w:r w:rsidR="00DA79FD" w:rsidRPr="00440CF1">
              <w:rPr>
                <w:rFonts w:ascii="Arial Narrow" w:hAnsi="Arial Narrow"/>
                <w:b/>
                <w:bCs/>
                <w:color w:val="000000"/>
                <w:sz w:val="20"/>
                <w:szCs w:val="20"/>
                <w:lang w:val="en-GB"/>
              </w:rPr>
              <w:t xml:space="preserve"> 12</w:t>
            </w:r>
            <w:r w:rsidR="005153FD" w:rsidRPr="00440CF1">
              <w:rPr>
                <w:rFonts w:ascii="Arial Narrow" w:hAnsi="Arial Narrow"/>
                <w:b/>
                <w:bCs/>
                <w:color w:val="000000"/>
                <w:sz w:val="20"/>
                <w:szCs w:val="20"/>
                <w:lang w:val="en-GB"/>
              </w:rPr>
              <w:t>5</w:t>
            </w:r>
            <w:r w:rsidRPr="00440CF1">
              <w:rPr>
                <w:rFonts w:ascii="Arial Narrow" w:hAnsi="Arial Narrow"/>
                <w:b/>
                <w:bCs/>
                <w:color w:val="000000"/>
                <w:sz w:val="20"/>
                <w:szCs w:val="20"/>
                <w:lang w:val="en-GB"/>
              </w:rPr>
              <w:t xml:space="preserve"> of</w:t>
            </w:r>
            <w:r w:rsidR="00DA79FD" w:rsidRPr="00440CF1">
              <w:rPr>
                <w:rFonts w:ascii="Arial Narrow" w:hAnsi="Arial Narrow"/>
                <w:b/>
                <w:bCs/>
                <w:color w:val="000000"/>
                <w:sz w:val="20"/>
                <w:szCs w:val="20"/>
                <w:lang w:val="en-GB"/>
              </w:rPr>
              <w:t xml:space="preserve"> 30.06.201</w:t>
            </w:r>
            <w:r w:rsidR="005153FD" w:rsidRPr="00440CF1">
              <w:rPr>
                <w:rFonts w:ascii="Arial Narrow" w:hAnsi="Arial Narrow"/>
                <w:b/>
                <w:bCs/>
                <w:color w:val="000000"/>
                <w:sz w:val="20"/>
                <w:szCs w:val="20"/>
                <w:lang w:val="en-GB"/>
              </w:rPr>
              <w:t>6</w:t>
            </w:r>
          </w:p>
        </w:tc>
        <w:tc>
          <w:tcPr>
            <w:tcW w:w="1260" w:type="dxa"/>
            <w:tcBorders>
              <w:top w:val="nil"/>
              <w:left w:val="nil"/>
              <w:bottom w:val="single" w:sz="4" w:space="0" w:color="auto"/>
              <w:right w:val="single" w:sz="4" w:space="0" w:color="auto"/>
            </w:tcBorders>
            <w:shd w:val="clear" w:color="auto" w:fill="auto"/>
            <w:noWrap/>
            <w:vAlign w:val="center"/>
          </w:tcPr>
          <w:p w14:paraId="01B9A3A6" w14:textId="21D775BB" w:rsidR="00DA79FD" w:rsidRPr="00440CF1" w:rsidRDefault="00DA79FD" w:rsidP="00DA79FD">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4</w:t>
            </w:r>
            <w:r w:rsidR="00570175" w:rsidRPr="00440CF1">
              <w:rPr>
                <w:rFonts w:ascii="Arial Narrow" w:hAnsi="Arial Narrow"/>
                <w:b/>
                <w:bCs/>
                <w:color w:val="000000"/>
                <w:sz w:val="20"/>
                <w:szCs w:val="20"/>
                <w:lang w:val="en-GB"/>
              </w:rPr>
              <w:t>.</w:t>
            </w:r>
            <w:r w:rsidR="005153FD" w:rsidRPr="00440CF1">
              <w:rPr>
                <w:rFonts w:ascii="Arial Narrow" w:hAnsi="Arial Narrow"/>
                <w:b/>
                <w:bCs/>
                <w:color w:val="000000"/>
                <w:sz w:val="20"/>
                <w:szCs w:val="20"/>
                <w:lang w:val="en-GB"/>
              </w:rPr>
              <w:t>4255</w:t>
            </w:r>
          </w:p>
        </w:tc>
        <w:tc>
          <w:tcPr>
            <w:tcW w:w="3420" w:type="dxa"/>
            <w:tcBorders>
              <w:top w:val="nil"/>
              <w:left w:val="single" w:sz="4" w:space="0" w:color="auto"/>
              <w:bottom w:val="single" w:sz="4" w:space="0" w:color="auto"/>
              <w:right w:val="single" w:sz="4" w:space="0" w:color="auto"/>
            </w:tcBorders>
            <w:shd w:val="clear" w:color="auto" w:fill="auto"/>
            <w:noWrap/>
            <w:vAlign w:val="center"/>
          </w:tcPr>
          <w:p w14:paraId="49C7C413" w14:textId="07CFA0CF" w:rsidR="00DA79FD" w:rsidRPr="00440CF1" w:rsidRDefault="00D51CA7" w:rsidP="00DA79FD">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Tab. no 124 of</w:t>
            </w:r>
            <w:r w:rsidR="00DA79FD" w:rsidRPr="00440CF1">
              <w:rPr>
                <w:rFonts w:ascii="Arial Narrow" w:hAnsi="Arial Narrow"/>
                <w:b/>
                <w:bCs/>
                <w:color w:val="000000"/>
                <w:sz w:val="20"/>
                <w:szCs w:val="20"/>
                <w:lang w:val="en-GB"/>
              </w:rPr>
              <w:t xml:space="preserve"> 30.06.2015</w:t>
            </w:r>
          </w:p>
        </w:tc>
        <w:tc>
          <w:tcPr>
            <w:tcW w:w="1148" w:type="dxa"/>
            <w:tcBorders>
              <w:top w:val="nil"/>
              <w:left w:val="nil"/>
              <w:bottom w:val="single" w:sz="4" w:space="0" w:color="auto"/>
              <w:right w:val="single" w:sz="4" w:space="0" w:color="auto"/>
            </w:tcBorders>
            <w:shd w:val="clear" w:color="auto" w:fill="auto"/>
            <w:noWrap/>
            <w:vAlign w:val="center"/>
          </w:tcPr>
          <w:p w14:paraId="0FB9E7E9" w14:textId="596844D6" w:rsidR="00DA79FD" w:rsidRPr="00440CF1" w:rsidRDefault="00DA79FD" w:rsidP="00DA79FD">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1944</w:t>
            </w:r>
          </w:p>
        </w:tc>
      </w:tr>
      <w:tr w:rsidR="00DA79FD" w:rsidRPr="00440CF1" w14:paraId="2B5E8DE4" w14:textId="77777777" w:rsidTr="00B30B3B">
        <w:trPr>
          <w:trHeight w:val="337"/>
          <w:jc w:val="center"/>
        </w:trPr>
        <w:tc>
          <w:tcPr>
            <w:tcW w:w="3097" w:type="dxa"/>
            <w:tcBorders>
              <w:top w:val="nil"/>
              <w:left w:val="single" w:sz="4" w:space="0" w:color="auto"/>
              <w:bottom w:val="single" w:sz="4" w:space="0" w:color="auto"/>
              <w:right w:val="single" w:sz="4" w:space="0" w:color="auto"/>
            </w:tcBorders>
            <w:shd w:val="clear" w:color="auto" w:fill="auto"/>
            <w:vAlign w:val="center"/>
          </w:tcPr>
          <w:p w14:paraId="7C9B6FB8" w14:textId="58232C17" w:rsidR="00DA79FD" w:rsidRPr="00440CF1" w:rsidRDefault="00DA79FD" w:rsidP="00DA79FD">
            <w:pPr>
              <w:rPr>
                <w:rFonts w:ascii="Arial Narrow" w:hAnsi="Arial Narrow" w:cs="Calibri"/>
                <w:b/>
                <w:bCs/>
                <w:color w:val="000000"/>
                <w:sz w:val="20"/>
                <w:szCs w:val="20"/>
                <w:lang w:val="en-GB"/>
              </w:rPr>
            </w:pPr>
            <w:r w:rsidRPr="00440CF1">
              <w:rPr>
                <w:rFonts w:ascii="Arial Narrow" w:hAnsi="Arial Narrow" w:cs="Calibri"/>
                <w:b/>
                <w:bCs/>
                <w:color w:val="000000"/>
                <w:sz w:val="20"/>
                <w:szCs w:val="20"/>
                <w:lang w:val="en-GB"/>
              </w:rPr>
              <w:t>*</w:t>
            </w:r>
            <w:r w:rsidR="00D51CA7" w:rsidRPr="00440CF1">
              <w:rPr>
                <w:rFonts w:ascii="Arial Narrow" w:hAnsi="Arial Narrow" w:cs="Arial Narrow"/>
                <w:b/>
                <w:bCs/>
                <w:sz w:val="20"/>
                <w:szCs w:val="20"/>
                <w:lang w:val="en-GB"/>
              </w:rPr>
              <w:t>Arithmetic mean rate over the period</w:t>
            </w:r>
          </w:p>
        </w:tc>
        <w:tc>
          <w:tcPr>
            <w:tcW w:w="1260" w:type="dxa"/>
            <w:tcBorders>
              <w:top w:val="nil"/>
              <w:left w:val="nil"/>
              <w:bottom w:val="single" w:sz="4" w:space="0" w:color="auto"/>
              <w:right w:val="single" w:sz="4" w:space="0" w:color="auto"/>
            </w:tcBorders>
            <w:shd w:val="clear" w:color="auto" w:fill="auto"/>
            <w:noWrap/>
            <w:vAlign w:val="center"/>
          </w:tcPr>
          <w:p w14:paraId="7219CFF1" w14:textId="7647F904" w:rsidR="00DA79FD" w:rsidRPr="00440CF1" w:rsidRDefault="005153FD" w:rsidP="00DA79FD">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3805</w:t>
            </w:r>
          </w:p>
        </w:tc>
        <w:tc>
          <w:tcPr>
            <w:tcW w:w="3420" w:type="dxa"/>
            <w:tcBorders>
              <w:top w:val="nil"/>
              <w:left w:val="single" w:sz="4" w:space="0" w:color="auto"/>
              <w:bottom w:val="single" w:sz="4" w:space="0" w:color="auto"/>
              <w:right w:val="single" w:sz="4" w:space="0" w:color="auto"/>
            </w:tcBorders>
            <w:shd w:val="clear" w:color="auto" w:fill="auto"/>
            <w:vAlign w:val="center"/>
          </w:tcPr>
          <w:p w14:paraId="634B322E" w14:textId="3AEC2E46" w:rsidR="00DA79FD" w:rsidRPr="00440CF1" w:rsidRDefault="00DA79FD" w:rsidP="00DA79FD">
            <w:pPr>
              <w:rPr>
                <w:rFonts w:ascii="Arial Narrow" w:hAnsi="Arial Narrow" w:cs="Calibri"/>
                <w:b/>
                <w:bCs/>
                <w:color w:val="000000"/>
                <w:sz w:val="20"/>
                <w:szCs w:val="20"/>
                <w:lang w:val="en-GB"/>
              </w:rPr>
            </w:pPr>
            <w:r w:rsidRPr="00440CF1">
              <w:rPr>
                <w:rFonts w:ascii="Arial Narrow" w:hAnsi="Arial Narrow" w:cs="Calibri"/>
                <w:b/>
                <w:bCs/>
                <w:color w:val="000000"/>
                <w:sz w:val="20"/>
                <w:szCs w:val="20"/>
                <w:lang w:val="en-GB"/>
              </w:rPr>
              <w:t>*</w:t>
            </w:r>
            <w:r w:rsidR="00D51CA7" w:rsidRPr="00440CF1">
              <w:rPr>
                <w:rFonts w:ascii="Arial Narrow" w:hAnsi="Arial Narrow" w:cs="Arial Narrow"/>
                <w:b/>
                <w:bCs/>
                <w:sz w:val="20"/>
                <w:szCs w:val="20"/>
                <w:lang w:val="en-GB"/>
              </w:rPr>
              <w:t xml:space="preserve"> Arithmetic mean rate over the period</w:t>
            </w:r>
          </w:p>
        </w:tc>
        <w:tc>
          <w:tcPr>
            <w:tcW w:w="1148" w:type="dxa"/>
            <w:tcBorders>
              <w:top w:val="nil"/>
              <w:left w:val="nil"/>
              <w:bottom w:val="single" w:sz="4" w:space="0" w:color="auto"/>
              <w:right w:val="single" w:sz="4" w:space="0" w:color="auto"/>
            </w:tcBorders>
            <w:shd w:val="clear" w:color="auto" w:fill="auto"/>
            <w:noWrap/>
            <w:vAlign w:val="center"/>
          </w:tcPr>
          <w:p w14:paraId="56D102A0" w14:textId="1119C9C4" w:rsidR="00DA79FD" w:rsidRPr="00440CF1" w:rsidRDefault="00DA79FD" w:rsidP="00DA79FD">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1341</w:t>
            </w:r>
          </w:p>
        </w:tc>
      </w:tr>
    </w:tbl>
    <w:p w14:paraId="65762E88" w14:textId="2F76A222" w:rsidR="000974B6" w:rsidRPr="00440CF1" w:rsidRDefault="000974B6" w:rsidP="000974B6">
      <w:pPr>
        <w:pStyle w:val="StyleASSETnormal"/>
        <w:rPr>
          <w:rFonts w:ascii="Arial Narrow" w:hAnsi="Arial Narrow" w:cs="Arial"/>
          <w:i/>
          <w:snapToGrid w:val="0"/>
          <w:sz w:val="18"/>
          <w:szCs w:val="18"/>
          <w:lang w:val="en-GB"/>
        </w:rPr>
      </w:pPr>
      <w:r w:rsidRPr="00440CF1">
        <w:rPr>
          <w:rFonts w:ascii="Arial Narrow" w:hAnsi="Arial Narrow" w:cs="Arial"/>
          <w:i/>
          <w:snapToGrid w:val="0"/>
          <w:sz w:val="18"/>
          <w:szCs w:val="18"/>
          <w:lang w:val="en-GB"/>
        </w:rPr>
        <w:t>*</w:t>
      </w:r>
      <w:r w:rsidR="00D51CA7" w:rsidRPr="00440CF1">
        <w:rPr>
          <w:rFonts w:ascii="Arial Narrow" w:hAnsi="Arial Narrow" w:cs="Arial"/>
          <w:i/>
          <w:snapToGrid w:val="0"/>
          <w:sz w:val="18"/>
          <w:szCs w:val="18"/>
          <w:lang w:val="en-GB"/>
        </w:rPr>
        <w:t>exchange rate which is the arithmetic mean of the average exchange rates published by the National Bank of Poland as of the last day of each month in the reporting period</w:t>
      </w:r>
    </w:p>
    <w:p w14:paraId="09432431" w14:textId="77777777" w:rsidR="00E71655" w:rsidRPr="00440CF1" w:rsidRDefault="00E71655" w:rsidP="008544D6">
      <w:pPr>
        <w:pStyle w:val="StyleASSETnormal"/>
        <w:rPr>
          <w:rFonts w:ascii="Arial Narrow" w:hAnsi="Arial Narrow" w:cs="Arial"/>
          <w:snapToGrid w:val="0"/>
          <w:sz w:val="20"/>
          <w:szCs w:val="20"/>
          <w:lang w:val="en-GB"/>
        </w:rPr>
      </w:pPr>
    </w:p>
    <w:p w14:paraId="2137A939" w14:textId="4107D6FD" w:rsidR="008544D6" w:rsidRPr="00440CF1" w:rsidRDefault="00D51CA7" w:rsidP="008544D6">
      <w:pPr>
        <w:pStyle w:val="StyleASSETnormal"/>
        <w:rPr>
          <w:rFonts w:ascii="Arial Narrow" w:hAnsi="Arial Narrow" w:cs="Arial"/>
          <w:sz w:val="20"/>
          <w:szCs w:val="20"/>
          <w:lang w:val="en-GB"/>
        </w:rPr>
      </w:pPr>
      <w:r w:rsidRPr="00440CF1">
        <w:rPr>
          <w:rFonts w:ascii="Arial Narrow" w:hAnsi="Arial Narrow" w:cs="Arial"/>
          <w:snapToGrid w:val="0"/>
          <w:sz w:val="20"/>
          <w:szCs w:val="20"/>
          <w:lang w:val="en-GB"/>
        </w:rPr>
        <w:t>Selected financial data presented in the financial statement were converted to EUR using the following approach:</w:t>
      </w:r>
      <w:r w:rsidR="008544D6" w:rsidRPr="00440CF1">
        <w:rPr>
          <w:rFonts w:ascii="Arial Narrow" w:hAnsi="Arial Narrow" w:cs="Arial"/>
          <w:sz w:val="20"/>
          <w:szCs w:val="20"/>
          <w:lang w:val="en-GB"/>
        </w:rPr>
        <w:t xml:space="preserve"> </w:t>
      </w:r>
    </w:p>
    <w:p w14:paraId="6F63BEFB" w14:textId="62D12CD9" w:rsidR="008544D6" w:rsidRPr="00440CF1" w:rsidRDefault="00747E93" w:rsidP="00747E93">
      <w:pPr>
        <w:pStyle w:val="StyleASSETnormal"/>
        <w:numPr>
          <w:ilvl w:val="0"/>
          <w:numId w:val="2"/>
        </w:numPr>
        <w:tabs>
          <w:tab w:val="clear" w:pos="780"/>
          <w:tab w:val="num" w:pos="360"/>
        </w:tabs>
        <w:ind w:left="360"/>
        <w:rPr>
          <w:rFonts w:ascii="Arial Narrow" w:hAnsi="Arial Narrow" w:cs="Arial"/>
          <w:sz w:val="20"/>
          <w:szCs w:val="20"/>
          <w:lang w:val="en-GB"/>
        </w:rPr>
      </w:pPr>
      <w:r w:rsidRPr="00440CF1">
        <w:rPr>
          <w:rFonts w:ascii="Arial Narrow" w:hAnsi="Arial Narrow" w:cs="Arial"/>
          <w:sz w:val="20"/>
          <w:szCs w:val="20"/>
          <w:lang w:val="en-GB"/>
        </w:rPr>
        <w:t xml:space="preserve">balance sheet items were converted according to the average exchange rate published by the National Bank of Poland as of the balance sheet date </w:t>
      </w:r>
    </w:p>
    <w:p w14:paraId="60A29AC4" w14:textId="1BF7A3E4" w:rsidR="002176B9" w:rsidRPr="00440CF1" w:rsidRDefault="00747E93" w:rsidP="002176B9">
      <w:pPr>
        <w:pStyle w:val="StyleASSETnormal"/>
        <w:ind w:left="360" w:firstLine="348"/>
        <w:rPr>
          <w:rFonts w:ascii="Arial Narrow" w:hAnsi="Arial Narrow" w:cs="Arial"/>
          <w:sz w:val="20"/>
          <w:szCs w:val="20"/>
          <w:lang w:val="en-GB"/>
        </w:rPr>
      </w:pPr>
      <w:r w:rsidRPr="00440CF1">
        <w:rPr>
          <w:rFonts w:ascii="Arial Narrow" w:hAnsi="Arial Narrow" w:cs="Arial"/>
          <w:sz w:val="20"/>
          <w:szCs w:val="20"/>
          <w:lang w:val="en-GB"/>
        </w:rPr>
        <w:t>on</w:t>
      </w:r>
      <w:r w:rsidR="002176B9" w:rsidRPr="00440CF1">
        <w:rPr>
          <w:rFonts w:ascii="Arial Narrow" w:hAnsi="Arial Narrow" w:cs="Arial"/>
          <w:sz w:val="20"/>
          <w:szCs w:val="20"/>
          <w:lang w:val="en-GB"/>
        </w:rPr>
        <w:t xml:space="preserve"> </w:t>
      </w:r>
      <w:r w:rsidR="00346DD8" w:rsidRPr="00440CF1">
        <w:rPr>
          <w:rFonts w:ascii="Arial Narrow" w:hAnsi="Arial Narrow" w:cs="Arial"/>
          <w:sz w:val="20"/>
          <w:szCs w:val="20"/>
          <w:lang w:val="en-GB"/>
        </w:rPr>
        <w:t xml:space="preserve">30 </w:t>
      </w:r>
      <w:r w:rsidRPr="00440CF1">
        <w:rPr>
          <w:rFonts w:ascii="Arial Narrow" w:hAnsi="Arial Narrow" w:cs="Arial"/>
          <w:sz w:val="20"/>
          <w:szCs w:val="20"/>
          <w:lang w:val="en-GB"/>
        </w:rPr>
        <w:t>June</w:t>
      </w:r>
      <w:r w:rsidR="00420614" w:rsidRPr="00440CF1">
        <w:rPr>
          <w:rFonts w:ascii="Arial Narrow" w:hAnsi="Arial Narrow" w:cs="Arial"/>
          <w:sz w:val="20"/>
          <w:szCs w:val="20"/>
          <w:lang w:val="en-GB"/>
        </w:rPr>
        <w:t xml:space="preserve"> </w:t>
      </w:r>
      <w:r w:rsidR="002176B9" w:rsidRPr="00440CF1">
        <w:rPr>
          <w:rFonts w:ascii="Arial Narrow" w:hAnsi="Arial Narrow" w:cs="Arial"/>
          <w:sz w:val="20"/>
          <w:szCs w:val="20"/>
          <w:lang w:val="en-GB"/>
        </w:rPr>
        <w:t>201</w:t>
      </w:r>
      <w:r w:rsidR="005153FD" w:rsidRPr="00440CF1">
        <w:rPr>
          <w:rFonts w:ascii="Arial Narrow" w:hAnsi="Arial Narrow" w:cs="Arial"/>
          <w:sz w:val="20"/>
          <w:szCs w:val="20"/>
          <w:lang w:val="en-GB"/>
        </w:rPr>
        <w:t>6</w:t>
      </w:r>
      <w:r w:rsidRPr="00440CF1">
        <w:rPr>
          <w:rFonts w:ascii="Arial Narrow" w:hAnsi="Arial Narrow" w:cs="Arial"/>
          <w:sz w:val="20"/>
          <w:szCs w:val="20"/>
          <w:lang w:val="en-GB"/>
        </w:rPr>
        <w:t xml:space="preserve"> 1 EUR = 4.</w:t>
      </w:r>
      <w:r w:rsidR="005153FD" w:rsidRPr="00440CF1">
        <w:rPr>
          <w:rFonts w:ascii="Arial Narrow" w:hAnsi="Arial Narrow" w:cs="Arial"/>
          <w:sz w:val="20"/>
          <w:szCs w:val="20"/>
          <w:lang w:val="en-GB"/>
        </w:rPr>
        <w:t>4255</w:t>
      </w:r>
      <w:r w:rsidR="003E670E" w:rsidRPr="00440CF1">
        <w:rPr>
          <w:rFonts w:ascii="Arial Narrow" w:hAnsi="Arial Narrow" w:cs="Arial"/>
          <w:sz w:val="20"/>
          <w:szCs w:val="20"/>
          <w:lang w:val="en-GB"/>
        </w:rPr>
        <w:t xml:space="preserve"> </w:t>
      </w:r>
      <w:r w:rsidR="002176B9" w:rsidRPr="00440CF1">
        <w:rPr>
          <w:rFonts w:ascii="Arial Narrow" w:hAnsi="Arial Narrow" w:cs="Arial"/>
          <w:sz w:val="20"/>
          <w:szCs w:val="20"/>
          <w:lang w:val="en-GB"/>
        </w:rPr>
        <w:t>PLN</w:t>
      </w:r>
    </w:p>
    <w:p w14:paraId="59184D82" w14:textId="58F55F2F" w:rsidR="002176B9" w:rsidRPr="00440CF1" w:rsidRDefault="00747E93" w:rsidP="002176B9">
      <w:pPr>
        <w:pStyle w:val="StyleASSETnormal"/>
        <w:ind w:left="360" w:firstLine="348"/>
        <w:rPr>
          <w:rFonts w:ascii="Arial Narrow" w:hAnsi="Arial Narrow" w:cs="Arial"/>
          <w:sz w:val="20"/>
          <w:szCs w:val="20"/>
          <w:lang w:val="en-GB"/>
        </w:rPr>
      </w:pPr>
      <w:r w:rsidRPr="00440CF1">
        <w:rPr>
          <w:rFonts w:ascii="Arial Narrow" w:hAnsi="Arial Narrow" w:cs="Arial"/>
          <w:sz w:val="20"/>
          <w:szCs w:val="20"/>
          <w:lang w:val="en-GB"/>
        </w:rPr>
        <w:t xml:space="preserve">on </w:t>
      </w:r>
      <w:r w:rsidR="00067E83" w:rsidRPr="00440CF1">
        <w:rPr>
          <w:rFonts w:ascii="Arial Narrow" w:hAnsi="Arial Narrow" w:cs="Arial"/>
          <w:sz w:val="20"/>
          <w:szCs w:val="20"/>
          <w:lang w:val="en-GB"/>
        </w:rPr>
        <w:t>31</w:t>
      </w:r>
      <w:r w:rsidR="00BB4F8B" w:rsidRPr="00440CF1">
        <w:rPr>
          <w:rFonts w:ascii="Arial Narrow" w:hAnsi="Arial Narrow" w:cs="Arial"/>
          <w:sz w:val="20"/>
          <w:szCs w:val="20"/>
          <w:lang w:val="en-GB"/>
        </w:rPr>
        <w:t xml:space="preserve"> </w:t>
      </w:r>
      <w:r w:rsidRPr="00440CF1">
        <w:rPr>
          <w:rFonts w:ascii="Arial Narrow" w:hAnsi="Arial Narrow" w:cs="Arial"/>
          <w:sz w:val="20"/>
          <w:szCs w:val="20"/>
          <w:lang w:val="en-GB"/>
        </w:rPr>
        <w:t>December</w:t>
      </w:r>
      <w:r w:rsidR="002176B9" w:rsidRPr="00440CF1">
        <w:rPr>
          <w:rFonts w:ascii="Arial Narrow" w:hAnsi="Arial Narrow" w:cs="Arial"/>
          <w:sz w:val="20"/>
          <w:szCs w:val="20"/>
          <w:lang w:val="en-GB"/>
        </w:rPr>
        <w:t xml:space="preserve"> 20</w:t>
      </w:r>
      <w:r w:rsidR="00BB4F8B" w:rsidRPr="00440CF1">
        <w:rPr>
          <w:rFonts w:ascii="Arial Narrow" w:hAnsi="Arial Narrow" w:cs="Arial"/>
          <w:sz w:val="20"/>
          <w:szCs w:val="20"/>
          <w:lang w:val="en-GB"/>
        </w:rPr>
        <w:t>1</w:t>
      </w:r>
      <w:r w:rsidR="005153FD" w:rsidRPr="00440CF1">
        <w:rPr>
          <w:rFonts w:ascii="Arial Narrow" w:hAnsi="Arial Narrow" w:cs="Arial"/>
          <w:sz w:val="20"/>
          <w:szCs w:val="20"/>
          <w:lang w:val="en-GB"/>
        </w:rPr>
        <w:t>5</w:t>
      </w:r>
      <w:r w:rsidR="00A45141" w:rsidRPr="00440CF1">
        <w:rPr>
          <w:rFonts w:ascii="Arial Narrow" w:hAnsi="Arial Narrow" w:cs="Arial"/>
          <w:sz w:val="20"/>
          <w:szCs w:val="20"/>
          <w:lang w:val="en-GB"/>
        </w:rPr>
        <w:t xml:space="preserve"> </w:t>
      </w:r>
      <w:r w:rsidR="004E348D" w:rsidRPr="00440CF1">
        <w:rPr>
          <w:rFonts w:ascii="Arial Narrow" w:hAnsi="Arial Narrow" w:cs="Arial"/>
          <w:sz w:val="20"/>
          <w:szCs w:val="20"/>
          <w:lang w:val="en-GB"/>
        </w:rPr>
        <w:t xml:space="preserve"> </w:t>
      </w:r>
      <w:r w:rsidRPr="00440CF1">
        <w:rPr>
          <w:rFonts w:ascii="Arial Narrow" w:hAnsi="Arial Narrow" w:cs="Arial"/>
          <w:sz w:val="20"/>
          <w:szCs w:val="20"/>
          <w:lang w:val="en-GB"/>
        </w:rPr>
        <w:t>1 EUR = 4.</w:t>
      </w:r>
      <w:r w:rsidR="005153FD" w:rsidRPr="00440CF1">
        <w:rPr>
          <w:rFonts w:ascii="Arial Narrow" w:hAnsi="Arial Narrow" w:cs="Arial"/>
          <w:sz w:val="20"/>
          <w:szCs w:val="20"/>
          <w:lang w:val="en-GB"/>
        </w:rPr>
        <w:t>2615</w:t>
      </w:r>
      <w:r w:rsidR="003E670E" w:rsidRPr="00440CF1">
        <w:rPr>
          <w:rFonts w:ascii="Arial Narrow" w:hAnsi="Arial Narrow" w:cs="Arial"/>
          <w:sz w:val="20"/>
          <w:szCs w:val="20"/>
          <w:lang w:val="en-GB"/>
        </w:rPr>
        <w:t xml:space="preserve"> </w:t>
      </w:r>
      <w:r w:rsidR="002176B9" w:rsidRPr="00440CF1">
        <w:rPr>
          <w:rFonts w:ascii="Arial Narrow" w:hAnsi="Arial Narrow" w:cs="Arial"/>
          <w:sz w:val="20"/>
          <w:szCs w:val="20"/>
          <w:lang w:val="en-GB"/>
        </w:rPr>
        <w:t>PLN</w:t>
      </w:r>
    </w:p>
    <w:p w14:paraId="14625B2E" w14:textId="47625E4A" w:rsidR="00CA366D" w:rsidRPr="00440CF1" w:rsidRDefault="00747E93" w:rsidP="00CA366D">
      <w:pPr>
        <w:pStyle w:val="StyleASSETnormal"/>
        <w:ind w:left="360" w:firstLine="348"/>
        <w:rPr>
          <w:rFonts w:ascii="Arial Narrow" w:hAnsi="Arial Narrow" w:cs="Arial"/>
          <w:b/>
          <w:sz w:val="20"/>
          <w:szCs w:val="20"/>
          <w:lang w:val="en-GB"/>
        </w:rPr>
      </w:pPr>
      <w:r w:rsidRPr="00440CF1">
        <w:rPr>
          <w:rFonts w:ascii="Arial Narrow" w:hAnsi="Arial Narrow" w:cs="Arial"/>
          <w:sz w:val="20"/>
          <w:szCs w:val="20"/>
          <w:lang w:val="en-GB"/>
        </w:rPr>
        <w:t>on</w:t>
      </w:r>
      <w:r w:rsidR="00420614" w:rsidRPr="00440CF1">
        <w:rPr>
          <w:rFonts w:ascii="Arial Narrow" w:hAnsi="Arial Narrow" w:cs="Arial"/>
          <w:sz w:val="20"/>
          <w:szCs w:val="20"/>
          <w:lang w:val="en-GB"/>
        </w:rPr>
        <w:t xml:space="preserve"> </w:t>
      </w:r>
      <w:r w:rsidR="00B527EB" w:rsidRPr="00440CF1">
        <w:rPr>
          <w:rFonts w:ascii="Arial Narrow" w:hAnsi="Arial Narrow" w:cs="Arial"/>
          <w:sz w:val="20"/>
          <w:szCs w:val="20"/>
          <w:lang w:val="en-GB"/>
        </w:rPr>
        <w:t>30</w:t>
      </w:r>
      <w:r w:rsidR="003E670E" w:rsidRPr="00440CF1">
        <w:rPr>
          <w:rFonts w:ascii="Arial Narrow" w:hAnsi="Arial Narrow" w:cs="Arial"/>
          <w:sz w:val="20"/>
          <w:szCs w:val="20"/>
          <w:lang w:val="en-GB"/>
        </w:rPr>
        <w:t xml:space="preserve"> </w:t>
      </w:r>
      <w:r w:rsidRPr="00440CF1">
        <w:rPr>
          <w:rFonts w:ascii="Arial Narrow" w:hAnsi="Arial Narrow" w:cs="Arial"/>
          <w:sz w:val="20"/>
          <w:szCs w:val="20"/>
          <w:lang w:val="en-GB"/>
        </w:rPr>
        <w:t>June</w:t>
      </w:r>
      <w:r w:rsidR="00CA366D" w:rsidRPr="00440CF1">
        <w:rPr>
          <w:rFonts w:ascii="Arial Narrow" w:hAnsi="Arial Narrow" w:cs="Arial"/>
          <w:sz w:val="20"/>
          <w:szCs w:val="20"/>
          <w:lang w:val="en-GB"/>
        </w:rPr>
        <w:t xml:space="preserve"> 201</w:t>
      </w:r>
      <w:r w:rsidRPr="00440CF1">
        <w:rPr>
          <w:rFonts w:ascii="Arial Narrow" w:hAnsi="Arial Narrow" w:cs="Arial"/>
          <w:sz w:val="20"/>
          <w:szCs w:val="20"/>
          <w:lang w:val="en-GB"/>
        </w:rPr>
        <w:t>5  1 EUR = 4.</w:t>
      </w:r>
      <w:r w:rsidR="005153FD" w:rsidRPr="00440CF1">
        <w:rPr>
          <w:rFonts w:ascii="Arial Narrow" w:hAnsi="Arial Narrow" w:cs="Arial"/>
          <w:sz w:val="20"/>
          <w:szCs w:val="20"/>
          <w:lang w:val="en-GB"/>
        </w:rPr>
        <w:t>1944</w:t>
      </w:r>
      <w:r w:rsidR="000D68D1" w:rsidRPr="00440CF1">
        <w:rPr>
          <w:rFonts w:ascii="Arial Narrow" w:hAnsi="Arial Narrow" w:cs="Arial"/>
          <w:sz w:val="20"/>
          <w:szCs w:val="20"/>
          <w:lang w:val="en-GB"/>
        </w:rPr>
        <w:t xml:space="preserve"> </w:t>
      </w:r>
      <w:r w:rsidR="00CA366D" w:rsidRPr="00440CF1">
        <w:rPr>
          <w:rFonts w:ascii="Arial Narrow" w:hAnsi="Arial Narrow" w:cs="Arial"/>
          <w:sz w:val="20"/>
          <w:szCs w:val="20"/>
          <w:lang w:val="en-GB"/>
        </w:rPr>
        <w:t>PLN</w:t>
      </w:r>
    </w:p>
    <w:p w14:paraId="1C50BD38" w14:textId="558D01F8" w:rsidR="008544D6" w:rsidRPr="00440CF1" w:rsidRDefault="00747E93" w:rsidP="00747E93">
      <w:pPr>
        <w:pStyle w:val="StyleASSETnormal"/>
        <w:numPr>
          <w:ilvl w:val="0"/>
          <w:numId w:val="2"/>
        </w:numPr>
        <w:tabs>
          <w:tab w:val="clear" w:pos="780"/>
          <w:tab w:val="num" w:pos="360"/>
        </w:tabs>
        <w:ind w:left="360"/>
        <w:rPr>
          <w:rFonts w:ascii="Arial Narrow" w:hAnsi="Arial Narrow" w:cs="Arial"/>
          <w:snapToGrid w:val="0"/>
          <w:sz w:val="20"/>
          <w:szCs w:val="20"/>
          <w:lang w:val="en-GB"/>
        </w:rPr>
      </w:pPr>
      <w:r w:rsidRPr="00440CF1">
        <w:rPr>
          <w:rFonts w:ascii="Arial Narrow" w:hAnsi="Arial Narrow" w:cs="Arial"/>
          <w:snapToGrid w:val="0"/>
          <w:sz w:val="20"/>
          <w:szCs w:val="20"/>
          <w:lang w:val="en-GB"/>
        </w:rPr>
        <w:t>figures in the profit and loss statement, statement of comprehensive income and cash flow statement were converted using the exchange rate which is the arithmetic mean of the average exchange rates published by the National Bank of Poland as of the last day of each month in the reporting period</w:t>
      </w:r>
    </w:p>
    <w:p w14:paraId="6077C816" w14:textId="7D3C5E2D" w:rsidR="002176B9" w:rsidRPr="00440CF1" w:rsidRDefault="00747E93" w:rsidP="002176B9">
      <w:pPr>
        <w:pStyle w:val="StyleASSETnormal"/>
        <w:ind w:left="360" w:firstLine="348"/>
        <w:rPr>
          <w:rFonts w:ascii="Arial Narrow" w:hAnsi="Arial Narrow" w:cs="Arial"/>
          <w:sz w:val="20"/>
          <w:szCs w:val="20"/>
          <w:lang w:val="en-GB"/>
        </w:rPr>
      </w:pPr>
      <w:r w:rsidRPr="00440CF1">
        <w:rPr>
          <w:rFonts w:ascii="Arial Narrow" w:hAnsi="Arial Narrow" w:cs="Arial"/>
          <w:sz w:val="20"/>
          <w:szCs w:val="20"/>
          <w:lang w:val="en-GB"/>
        </w:rPr>
        <w:t>in the period from</w:t>
      </w:r>
      <w:r w:rsidR="00CA366D" w:rsidRPr="00440CF1">
        <w:rPr>
          <w:rFonts w:ascii="Arial Narrow" w:hAnsi="Arial Narrow" w:cs="Arial"/>
          <w:sz w:val="20"/>
          <w:szCs w:val="20"/>
          <w:lang w:val="en-GB"/>
        </w:rPr>
        <w:t xml:space="preserve"> 1 </w:t>
      </w:r>
      <w:r w:rsidRPr="00440CF1">
        <w:rPr>
          <w:rFonts w:ascii="Arial Narrow" w:hAnsi="Arial Narrow" w:cs="Arial"/>
          <w:sz w:val="20"/>
          <w:szCs w:val="20"/>
          <w:lang w:val="en-GB"/>
        </w:rPr>
        <w:t>January</w:t>
      </w:r>
      <w:r w:rsidR="00CA366D" w:rsidRPr="00440CF1">
        <w:rPr>
          <w:rFonts w:ascii="Arial Narrow" w:hAnsi="Arial Narrow" w:cs="Arial"/>
          <w:sz w:val="20"/>
          <w:szCs w:val="20"/>
          <w:lang w:val="en-GB"/>
        </w:rPr>
        <w:t xml:space="preserve"> 201</w:t>
      </w:r>
      <w:r w:rsidR="005153FD" w:rsidRPr="00440CF1">
        <w:rPr>
          <w:rFonts w:ascii="Arial Narrow" w:hAnsi="Arial Narrow" w:cs="Arial"/>
          <w:sz w:val="20"/>
          <w:szCs w:val="20"/>
          <w:lang w:val="en-GB"/>
        </w:rPr>
        <w:t>6</w:t>
      </w:r>
      <w:r w:rsidRPr="00440CF1">
        <w:rPr>
          <w:rFonts w:ascii="Arial Narrow" w:hAnsi="Arial Narrow" w:cs="Arial"/>
          <w:sz w:val="20"/>
          <w:szCs w:val="20"/>
          <w:lang w:val="en-GB"/>
        </w:rPr>
        <w:t xml:space="preserve"> t</w:t>
      </w:r>
      <w:r w:rsidR="007A6061" w:rsidRPr="00440CF1">
        <w:rPr>
          <w:rFonts w:ascii="Arial Narrow" w:hAnsi="Arial Narrow" w:cs="Arial"/>
          <w:sz w:val="20"/>
          <w:szCs w:val="20"/>
          <w:lang w:val="en-GB"/>
        </w:rPr>
        <w:t>o 3</w:t>
      </w:r>
      <w:r w:rsidR="00775D2E" w:rsidRPr="00440CF1">
        <w:rPr>
          <w:rFonts w:ascii="Arial Narrow" w:hAnsi="Arial Narrow" w:cs="Arial"/>
          <w:sz w:val="20"/>
          <w:szCs w:val="20"/>
          <w:lang w:val="en-GB"/>
        </w:rPr>
        <w:t>0</w:t>
      </w:r>
      <w:r w:rsidR="002176B9" w:rsidRPr="00440CF1">
        <w:rPr>
          <w:rFonts w:ascii="Arial Narrow" w:hAnsi="Arial Narrow" w:cs="Arial"/>
          <w:sz w:val="20"/>
          <w:szCs w:val="20"/>
          <w:lang w:val="en-GB"/>
        </w:rPr>
        <w:t xml:space="preserve"> </w:t>
      </w:r>
      <w:r w:rsidRPr="00440CF1">
        <w:rPr>
          <w:rFonts w:ascii="Arial Narrow" w:hAnsi="Arial Narrow" w:cs="Arial"/>
          <w:sz w:val="20"/>
          <w:szCs w:val="20"/>
          <w:lang w:val="en-GB"/>
        </w:rPr>
        <w:t>June</w:t>
      </w:r>
      <w:r w:rsidR="002176B9" w:rsidRPr="00440CF1">
        <w:rPr>
          <w:rFonts w:ascii="Arial Narrow" w:hAnsi="Arial Narrow" w:cs="Arial"/>
          <w:sz w:val="20"/>
          <w:szCs w:val="20"/>
          <w:lang w:val="en-GB"/>
        </w:rPr>
        <w:t xml:space="preserve">  201</w:t>
      </w:r>
      <w:r w:rsidR="005153FD" w:rsidRPr="00440CF1">
        <w:rPr>
          <w:rFonts w:ascii="Arial Narrow" w:hAnsi="Arial Narrow" w:cs="Arial"/>
          <w:sz w:val="20"/>
          <w:szCs w:val="20"/>
          <w:lang w:val="en-GB"/>
        </w:rPr>
        <w:t>6</w:t>
      </w:r>
      <w:r w:rsidRPr="00440CF1">
        <w:rPr>
          <w:rFonts w:ascii="Arial Narrow" w:hAnsi="Arial Narrow" w:cs="Arial"/>
          <w:sz w:val="20"/>
          <w:szCs w:val="20"/>
          <w:lang w:val="en-GB"/>
        </w:rPr>
        <w:t xml:space="preserve">   </w:t>
      </w:r>
      <w:r w:rsidR="002176B9" w:rsidRPr="00440CF1">
        <w:rPr>
          <w:rFonts w:ascii="Arial Narrow" w:hAnsi="Arial Narrow" w:cs="Arial"/>
          <w:sz w:val="20"/>
          <w:szCs w:val="20"/>
          <w:lang w:val="en-GB"/>
        </w:rPr>
        <w:t xml:space="preserve">1 EUR = </w:t>
      </w:r>
      <w:r w:rsidRPr="00440CF1">
        <w:rPr>
          <w:rFonts w:ascii="Arial Narrow" w:hAnsi="Arial Narrow" w:cs="Arial"/>
          <w:sz w:val="20"/>
          <w:szCs w:val="20"/>
          <w:lang w:val="en-GB"/>
        </w:rPr>
        <w:t>4.</w:t>
      </w:r>
      <w:r w:rsidR="005153FD" w:rsidRPr="00440CF1">
        <w:rPr>
          <w:rFonts w:ascii="Arial Narrow" w:hAnsi="Arial Narrow" w:cs="Arial"/>
          <w:sz w:val="20"/>
          <w:szCs w:val="20"/>
          <w:lang w:val="en-GB"/>
        </w:rPr>
        <w:t>3805</w:t>
      </w:r>
      <w:r w:rsidR="002176B9" w:rsidRPr="00440CF1">
        <w:rPr>
          <w:rFonts w:ascii="Arial Narrow" w:hAnsi="Arial Narrow" w:cs="Arial"/>
          <w:sz w:val="20"/>
          <w:szCs w:val="20"/>
          <w:lang w:val="en-GB"/>
        </w:rPr>
        <w:t xml:space="preserve"> PLN</w:t>
      </w:r>
    </w:p>
    <w:p w14:paraId="6E43DD6A" w14:textId="685EDAC2" w:rsidR="002176B9" w:rsidRPr="00440CF1" w:rsidRDefault="00747E93" w:rsidP="002176B9">
      <w:pPr>
        <w:ind w:firstLine="708"/>
        <w:rPr>
          <w:rFonts w:ascii="Arial Narrow" w:hAnsi="Arial Narrow" w:cs="Arial"/>
          <w:sz w:val="20"/>
          <w:szCs w:val="20"/>
          <w:lang w:val="en-GB"/>
        </w:rPr>
      </w:pPr>
      <w:r w:rsidRPr="00440CF1">
        <w:rPr>
          <w:rFonts w:ascii="Arial Narrow" w:hAnsi="Arial Narrow" w:cs="Arial"/>
          <w:sz w:val="20"/>
          <w:szCs w:val="20"/>
          <w:lang w:val="en-GB"/>
        </w:rPr>
        <w:t>in the period from 1 January</w:t>
      </w:r>
      <w:r w:rsidR="002176B9" w:rsidRPr="00440CF1">
        <w:rPr>
          <w:rFonts w:ascii="Arial Narrow" w:hAnsi="Arial Narrow" w:cs="Arial"/>
          <w:sz w:val="20"/>
          <w:szCs w:val="20"/>
          <w:lang w:val="en-GB"/>
        </w:rPr>
        <w:t xml:space="preserve"> 201</w:t>
      </w:r>
      <w:r w:rsidR="005153FD" w:rsidRPr="00440CF1">
        <w:rPr>
          <w:rFonts w:ascii="Arial Narrow" w:hAnsi="Arial Narrow" w:cs="Arial"/>
          <w:sz w:val="20"/>
          <w:szCs w:val="20"/>
          <w:lang w:val="en-GB"/>
        </w:rPr>
        <w:t>5</w:t>
      </w:r>
      <w:r w:rsidRPr="00440CF1">
        <w:rPr>
          <w:rFonts w:ascii="Arial Narrow" w:hAnsi="Arial Narrow" w:cs="Arial"/>
          <w:sz w:val="20"/>
          <w:szCs w:val="20"/>
          <w:lang w:val="en-GB"/>
        </w:rPr>
        <w:t xml:space="preserve"> t</w:t>
      </w:r>
      <w:r w:rsidR="002176B9" w:rsidRPr="00440CF1">
        <w:rPr>
          <w:rFonts w:ascii="Arial Narrow" w:hAnsi="Arial Narrow" w:cs="Arial"/>
          <w:sz w:val="20"/>
          <w:szCs w:val="20"/>
          <w:lang w:val="en-GB"/>
        </w:rPr>
        <w:t>o 3</w:t>
      </w:r>
      <w:r w:rsidR="00775D2E" w:rsidRPr="00440CF1">
        <w:rPr>
          <w:rFonts w:ascii="Arial Narrow" w:hAnsi="Arial Narrow" w:cs="Arial"/>
          <w:sz w:val="20"/>
          <w:szCs w:val="20"/>
          <w:lang w:val="en-GB"/>
        </w:rPr>
        <w:t>0</w:t>
      </w:r>
      <w:r w:rsidR="00BB4F8B" w:rsidRPr="00440CF1">
        <w:rPr>
          <w:rFonts w:ascii="Arial Narrow" w:hAnsi="Arial Narrow" w:cs="Arial"/>
          <w:sz w:val="20"/>
          <w:szCs w:val="20"/>
          <w:lang w:val="en-GB"/>
        </w:rPr>
        <w:t xml:space="preserve"> </w:t>
      </w:r>
      <w:r w:rsidRPr="00440CF1">
        <w:rPr>
          <w:rFonts w:ascii="Arial Narrow" w:hAnsi="Arial Narrow" w:cs="Arial"/>
          <w:sz w:val="20"/>
          <w:szCs w:val="20"/>
          <w:lang w:val="en-GB"/>
        </w:rPr>
        <w:t>June</w:t>
      </w:r>
      <w:r w:rsidR="00BB4F8B" w:rsidRPr="00440CF1">
        <w:rPr>
          <w:rFonts w:ascii="Arial Narrow" w:hAnsi="Arial Narrow" w:cs="Arial"/>
          <w:sz w:val="20"/>
          <w:szCs w:val="20"/>
          <w:lang w:val="en-GB"/>
        </w:rPr>
        <w:t xml:space="preserve">  201</w:t>
      </w:r>
      <w:r w:rsidRPr="00440CF1">
        <w:rPr>
          <w:rFonts w:ascii="Arial Narrow" w:hAnsi="Arial Narrow" w:cs="Arial"/>
          <w:sz w:val="20"/>
          <w:szCs w:val="20"/>
          <w:lang w:val="en-GB"/>
        </w:rPr>
        <w:t>5   1 EUR = 4.</w:t>
      </w:r>
      <w:r w:rsidR="005153FD" w:rsidRPr="00440CF1">
        <w:rPr>
          <w:rFonts w:ascii="Arial Narrow" w:hAnsi="Arial Narrow" w:cs="Arial"/>
          <w:sz w:val="20"/>
          <w:szCs w:val="20"/>
          <w:lang w:val="en-GB"/>
        </w:rPr>
        <w:t>1341</w:t>
      </w:r>
      <w:r w:rsidR="00BB4F8B" w:rsidRPr="00440CF1">
        <w:rPr>
          <w:rFonts w:ascii="Arial Narrow" w:hAnsi="Arial Narrow" w:cs="Arial"/>
          <w:sz w:val="20"/>
          <w:szCs w:val="20"/>
          <w:lang w:val="en-GB"/>
        </w:rPr>
        <w:t xml:space="preserve"> </w:t>
      </w:r>
      <w:r w:rsidR="002176B9" w:rsidRPr="00440CF1">
        <w:rPr>
          <w:rFonts w:ascii="Arial Narrow" w:hAnsi="Arial Narrow" w:cs="Arial"/>
          <w:sz w:val="20"/>
          <w:szCs w:val="20"/>
          <w:lang w:val="en-GB"/>
        </w:rPr>
        <w:t>PLN</w:t>
      </w:r>
    </w:p>
    <w:p w14:paraId="4C287385" w14:textId="1D916488" w:rsidR="00CB5696" w:rsidRPr="00440CF1" w:rsidRDefault="00747E93" w:rsidP="00CB5696">
      <w:pPr>
        <w:pStyle w:val="MsrSection2"/>
        <w:rPr>
          <w:sz w:val="22"/>
          <w:szCs w:val="22"/>
          <w:lang w:val="en-GB"/>
        </w:rPr>
      </w:pPr>
      <w:bookmarkStart w:id="424" w:name="_Toc465244294"/>
      <w:r w:rsidRPr="00440CF1">
        <w:rPr>
          <w:sz w:val="22"/>
          <w:szCs w:val="22"/>
          <w:lang w:val="en-GB"/>
        </w:rPr>
        <w:t>Changes in estimates and write-downs on assets</w:t>
      </w:r>
      <w:bookmarkEnd w:id="424"/>
    </w:p>
    <w:p w14:paraId="46E492AD" w14:textId="77777777" w:rsidR="008544D6" w:rsidRPr="00440CF1" w:rsidRDefault="008544D6" w:rsidP="000473FD">
      <w:pPr>
        <w:pStyle w:val="MsrParagraph"/>
        <w:spacing w:line="240" w:lineRule="auto"/>
        <w:ind w:firstLine="0"/>
        <w:rPr>
          <w:b/>
          <w:bCs/>
          <w:sz w:val="20"/>
          <w:szCs w:val="20"/>
          <w:lang w:val="en-GB"/>
        </w:rPr>
      </w:pPr>
    </w:p>
    <w:p w14:paraId="49DBDD20" w14:textId="6DCA7C49" w:rsidR="00A00574" w:rsidRPr="00440CF1" w:rsidRDefault="00747E93" w:rsidP="00056407">
      <w:pPr>
        <w:pStyle w:val="MsrParagraph"/>
        <w:spacing w:after="120" w:line="240" w:lineRule="auto"/>
        <w:ind w:firstLine="0"/>
        <w:rPr>
          <w:b/>
          <w:bCs/>
          <w:sz w:val="20"/>
          <w:szCs w:val="20"/>
          <w:lang w:val="en-GB"/>
        </w:rPr>
      </w:pPr>
      <w:r w:rsidRPr="00440CF1">
        <w:rPr>
          <w:b/>
          <w:bCs/>
          <w:sz w:val="20"/>
          <w:szCs w:val="20"/>
          <w:lang w:val="en-GB"/>
        </w:rPr>
        <w:t>Change in the estimations of financial statement items</w:t>
      </w:r>
    </w:p>
    <w:p w14:paraId="12BEEC25" w14:textId="48407F3B" w:rsidR="00A00574" w:rsidRPr="00440CF1" w:rsidRDefault="00747E93" w:rsidP="00056407">
      <w:pPr>
        <w:pStyle w:val="MsrParagraph"/>
        <w:spacing w:line="276" w:lineRule="auto"/>
        <w:ind w:firstLine="0"/>
        <w:rPr>
          <w:sz w:val="20"/>
          <w:szCs w:val="20"/>
          <w:lang w:val="en-GB"/>
        </w:rPr>
      </w:pPr>
      <w:r w:rsidRPr="00440CF1">
        <w:rPr>
          <w:sz w:val="20"/>
          <w:szCs w:val="20"/>
          <w:lang w:val="en-GB"/>
        </w:rPr>
        <w:t>Estimation is the process of determining the value of a given item in the financial statement which requires that own discretion be exercised based on the most up-to-date, available and credible information. Entities are obliged to continue verifying their estimates depending on the changing circumstances on which they are based. The most frequently used estimates include:</w:t>
      </w:r>
    </w:p>
    <w:p w14:paraId="417600E9" w14:textId="6D5DE4C1" w:rsidR="00A00574" w:rsidRPr="00440CF1" w:rsidRDefault="00747E93" w:rsidP="00747E93">
      <w:pPr>
        <w:pStyle w:val="MsrParagraph"/>
        <w:numPr>
          <w:ilvl w:val="0"/>
          <w:numId w:val="15"/>
        </w:numPr>
        <w:spacing w:line="276" w:lineRule="auto"/>
        <w:rPr>
          <w:sz w:val="20"/>
          <w:szCs w:val="20"/>
          <w:lang w:val="en-GB"/>
        </w:rPr>
      </w:pPr>
      <w:r w:rsidRPr="00440CF1">
        <w:rPr>
          <w:sz w:val="20"/>
          <w:szCs w:val="20"/>
          <w:lang w:val="en-GB"/>
        </w:rPr>
        <w:t>depreciation rates,</w:t>
      </w:r>
    </w:p>
    <w:p w14:paraId="7B502550" w14:textId="461DB6A6" w:rsidR="00747E93" w:rsidRPr="00440CF1" w:rsidRDefault="00747E93" w:rsidP="00747E93">
      <w:pPr>
        <w:pStyle w:val="Akapitzlist"/>
        <w:numPr>
          <w:ilvl w:val="0"/>
          <w:numId w:val="15"/>
        </w:numPr>
        <w:rPr>
          <w:rFonts w:ascii="Arial Narrow" w:eastAsia="Calibri" w:hAnsi="Arial Narrow" w:cs="Arial Narrow"/>
          <w:lang w:val="en-GB"/>
        </w:rPr>
      </w:pPr>
      <w:r w:rsidRPr="00440CF1">
        <w:rPr>
          <w:rFonts w:ascii="Arial Narrow" w:eastAsia="Calibri" w:hAnsi="Arial Narrow" w:cs="Arial Narrow"/>
          <w:lang w:val="en-GB"/>
        </w:rPr>
        <w:t>provisions,</w:t>
      </w:r>
    </w:p>
    <w:p w14:paraId="180C25A4" w14:textId="7CF4E5ED" w:rsidR="00A47DDB" w:rsidRPr="00440CF1" w:rsidRDefault="00747E93" w:rsidP="00747E93">
      <w:pPr>
        <w:pStyle w:val="MsrParagraph"/>
        <w:numPr>
          <w:ilvl w:val="0"/>
          <w:numId w:val="15"/>
        </w:numPr>
        <w:spacing w:line="276" w:lineRule="auto"/>
        <w:rPr>
          <w:sz w:val="20"/>
          <w:szCs w:val="20"/>
          <w:lang w:val="en-GB"/>
        </w:rPr>
      </w:pPr>
      <w:r w:rsidRPr="00440CF1">
        <w:rPr>
          <w:sz w:val="20"/>
          <w:szCs w:val="20"/>
          <w:lang w:val="en-GB"/>
        </w:rPr>
        <w:t>write-downs,</w:t>
      </w:r>
    </w:p>
    <w:p w14:paraId="250CCA6A" w14:textId="74DCAEF4" w:rsidR="00A47DDB" w:rsidRPr="00440CF1" w:rsidRDefault="00747E93" w:rsidP="00747E93">
      <w:pPr>
        <w:pStyle w:val="MsrParagraph"/>
        <w:numPr>
          <w:ilvl w:val="0"/>
          <w:numId w:val="15"/>
        </w:numPr>
        <w:spacing w:line="276" w:lineRule="auto"/>
        <w:rPr>
          <w:sz w:val="20"/>
          <w:szCs w:val="20"/>
          <w:lang w:val="en-GB"/>
        </w:rPr>
      </w:pPr>
      <w:r w:rsidRPr="00440CF1">
        <w:rPr>
          <w:sz w:val="20"/>
          <w:szCs w:val="20"/>
          <w:lang w:val="en-GB"/>
        </w:rPr>
        <w:t>deferred tax</w:t>
      </w:r>
      <w:r w:rsidR="00992C83" w:rsidRPr="00440CF1">
        <w:rPr>
          <w:sz w:val="20"/>
          <w:szCs w:val="20"/>
          <w:lang w:val="en-GB"/>
        </w:rPr>
        <w:t>.</w:t>
      </w:r>
    </w:p>
    <w:p w14:paraId="76BE0312" w14:textId="77777777" w:rsidR="00D257F1" w:rsidRPr="00440CF1" w:rsidRDefault="00D257F1" w:rsidP="000473FD">
      <w:pPr>
        <w:pStyle w:val="MsrParagraph"/>
        <w:spacing w:line="240" w:lineRule="auto"/>
        <w:ind w:firstLine="0"/>
        <w:rPr>
          <w:b/>
          <w:sz w:val="20"/>
          <w:szCs w:val="20"/>
          <w:lang w:val="en-GB"/>
        </w:rPr>
      </w:pPr>
    </w:p>
    <w:p w14:paraId="7288BD13" w14:textId="51FF3FD4" w:rsidR="00A00574" w:rsidRPr="00440CF1" w:rsidRDefault="006C5DE2" w:rsidP="00056407">
      <w:pPr>
        <w:pStyle w:val="MsrParagraph"/>
        <w:spacing w:after="120" w:line="240" w:lineRule="auto"/>
        <w:ind w:firstLine="0"/>
        <w:rPr>
          <w:b/>
          <w:sz w:val="20"/>
          <w:szCs w:val="20"/>
          <w:lang w:val="en-GB"/>
        </w:rPr>
      </w:pPr>
      <w:r w:rsidRPr="00440CF1">
        <w:rPr>
          <w:b/>
          <w:sz w:val="20"/>
          <w:szCs w:val="20"/>
          <w:lang w:val="en-GB"/>
        </w:rPr>
        <w:t>Presentation of changes in estimations in the financial statement</w:t>
      </w:r>
    </w:p>
    <w:p w14:paraId="02CA85B5" w14:textId="22FE560D" w:rsidR="00895170" w:rsidRPr="00440CF1" w:rsidRDefault="006C5DE2" w:rsidP="00056407">
      <w:pPr>
        <w:pStyle w:val="MsrParagraph"/>
        <w:spacing w:line="276" w:lineRule="auto"/>
        <w:ind w:firstLine="0"/>
        <w:rPr>
          <w:sz w:val="20"/>
          <w:szCs w:val="20"/>
          <w:lang w:val="en-GB"/>
        </w:rPr>
      </w:pPr>
      <w:r w:rsidRPr="00440CF1">
        <w:rPr>
          <w:sz w:val="20"/>
          <w:szCs w:val="20"/>
          <w:lang w:val="en-GB"/>
        </w:rPr>
        <w:t>Changes of estimates regarding individual items in the financial statement should be taken into account when calculating net profit/loss figures in the period in which the estimates are changed, if they apply to that period or in the period in which the estimates are changed and future periods, if they apply to all those periods. In order to ensure comparability of data, the consequences of changing an estimate should be presented using classification criteria applied in preceding years, i.e. disclose in the same item of the profit and loss statement as the estimate was previously classified.</w:t>
      </w:r>
    </w:p>
    <w:p w14:paraId="2E781159" w14:textId="77777777" w:rsidR="00E7218E" w:rsidRPr="00440CF1" w:rsidRDefault="00AD74AC" w:rsidP="00056407">
      <w:pPr>
        <w:pStyle w:val="MsrParagraph"/>
        <w:spacing w:line="276" w:lineRule="auto"/>
        <w:ind w:firstLine="0"/>
        <w:rPr>
          <w:sz w:val="20"/>
          <w:szCs w:val="20"/>
          <w:lang w:val="en-GB"/>
        </w:rPr>
      </w:pPr>
      <w:r w:rsidRPr="00440CF1">
        <w:rPr>
          <w:sz w:val="20"/>
          <w:szCs w:val="20"/>
          <w:lang w:val="en-GB"/>
        </w:rPr>
        <w:t xml:space="preserve">  </w:t>
      </w:r>
    </w:p>
    <w:p w14:paraId="4F3E5DB3" w14:textId="5036E1E3" w:rsidR="00866D08" w:rsidRPr="00440CF1" w:rsidRDefault="006C5DE2" w:rsidP="00056407">
      <w:pPr>
        <w:pStyle w:val="MsrParagraph"/>
        <w:spacing w:line="276" w:lineRule="auto"/>
        <w:ind w:firstLine="0"/>
        <w:rPr>
          <w:sz w:val="20"/>
          <w:szCs w:val="20"/>
          <w:lang w:val="en-GB"/>
        </w:rPr>
      </w:pPr>
      <w:r w:rsidRPr="00440CF1">
        <w:rPr>
          <w:sz w:val="20"/>
          <w:szCs w:val="20"/>
          <w:lang w:val="en-GB"/>
        </w:rPr>
        <w:t>To draw up a condensed interim financial report, it is necessary to make estimations and assumptions which affect figures disclosed in the financial statement. Even though the assumptions and estimations adopted rely on the management’s best knowledge of current activities and events, the actual performance may differ from anticipations.</w:t>
      </w:r>
    </w:p>
    <w:p w14:paraId="269D68C1" w14:textId="6484A305" w:rsidR="00A00574" w:rsidRPr="00440CF1" w:rsidRDefault="006C5DE2" w:rsidP="006C134B">
      <w:pPr>
        <w:pStyle w:val="MsrParagraph"/>
        <w:spacing w:before="120" w:line="276" w:lineRule="auto"/>
        <w:ind w:firstLine="0"/>
        <w:rPr>
          <w:color w:val="FF0000"/>
          <w:sz w:val="20"/>
          <w:szCs w:val="20"/>
          <w:lang w:val="en-GB"/>
        </w:rPr>
      </w:pPr>
      <w:r w:rsidRPr="00440CF1">
        <w:rPr>
          <w:sz w:val="20"/>
          <w:szCs w:val="20"/>
          <w:lang w:val="en-GB"/>
        </w:rPr>
        <w:lastRenderedPageBreak/>
        <w:t>Compared to the financial statement prepared for 2015, minor changes were introduced in the estimate figures presented below. These changes have no significant impact on the current interim period.</w:t>
      </w:r>
      <w:r w:rsidR="00EC03EA" w:rsidRPr="00440CF1">
        <w:rPr>
          <w:color w:val="FF0000"/>
          <w:sz w:val="20"/>
          <w:szCs w:val="20"/>
          <w:lang w:val="en-GB"/>
        </w:rPr>
        <w:t xml:space="preserve"> </w:t>
      </w:r>
      <w:r w:rsidR="00AD74AC" w:rsidRPr="00440CF1">
        <w:rPr>
          <w:color w:val="FF0000"/>
          <w:sz w:val="20"/>
          <w:szCs w:val="20"/>
          <w:lang w:val="en-GB"/>
        </w:rPr>
        <w:t xml:space="preserve"> </w:t>
      </w:r>
    </w:p>
    <w:p w14:paraId="7FC88DF3" w14:textId="77777777" w:rsidR="00866D08" w:rsidRPr="00440CF1" w:rsidRDefault="00866D08" w:rsidP="00DD2E86">
      <w:pPr>
        <w:pStyle w:val="MsrParagraph"/>
        <w:spacing w:line="240" w:lineRule="auto"/>
        <w:ind w:firstLine="0"/>
        <w:rPr>
          <w:b/>
          <w:sz w:val="20"/>
          <w:szCs w:val="20"/>
          <w:lang w:val="en-GB"/>
        </w:rPr>
      </w:pPr>
    </w:p>
    <w:p w14:paraId="4BFA9B50" w14:textId="77777777" w:rsidR="00AC1741" w:rsidRPr="00440CF1" w:rsidRDefault="00AC1741" w:rsidP="00AC1741">
      <w:pPr>
        <w:rPr>
          <w:lang w:val="en-GB"/>
        </w:rPr>
      </w:pPr>
    </w:p>
    <w:p w14:paraId="6825259A" w14:textId="4F6EE3B0" w:rsidR="00DD2E86" w:rsidRPr="00440CF1" w:rsidRDefault="006C5DE2" w:rsidP="00056407">
      <w:pPr>
        <w:pStyle w:val="MsrParagraph"/>
        <w:spacing w:after="120" w:line="276" w:lineRule="auto"/>
        <w:ind w:firstLine="0"/>
        <w:rPr>
          <w:b/>
          <w:sz w:val="20"/>
          <w:szCs w:val="20"/>
          <w:lang w:val="en-GB"/>
        </w:rPr>
      </w:pPr>
      <w:r w:rsidRPr="00440CF1">
        <w:rPr>
          <w:b/>
          <w:sz w:val="20"/>
          <w:szCs w:val="20"/>
          <w:lang w:val="en-GB"/>
        </w:rPr>
        <w:t>Information on significant changes of estimate figures, including adjustments of provisions and write-downs made on asset items</w:t>
      </w:r>
    </w:p>
    <w:p w14:paraId="7420611B" w14:textId="77777777" w:rsidR="00DD2E86" w:rsidRPr="00440CF1" w:rsidRDefault="00DD2E86" w:rsidP="00DD2E86">
      <w:pPr>
        <w:rPr>
          <w:sz w:val="20"/>
          <w:szCs w:val="20"/>
          <w:lang w:val="en-GB"/>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837"/>
        <w:gridCol w:w="1417"/>
        <w:gridCol w:w="1418"/>
        <w:gridCol w:w="1250"/>
      </w:tblGrid>
      <w:tr w:rsidR="00DD2E86" w:rsidRPr="00440CF1" w14:paraId="623BBB63" w14:textId="77777777" w:rsidTr="00617B42">
        <w:trPr>
          <w:trHeight w:val="523"/>
          <w:jc w:val="center"/>
        </w:trPr>
        <w:tc>
          <w:tcPr>
            <w:tcW w:w="4837" w:type="dxa"/>
            <w:tcBorders>
              <w:top w:val="single" w:sz="4" w:space="0" w:color="auto"/>
              <w:bottom w:val="single" w:sz="4" w:space="0" w:color="auto"/>
              <w:right w:val="single" w:sz="4" w:space="0" w:color="auto"/>
            </w:tcBorders>
            <w:shd w:val="clear" w:color="auto" w:fill="595959"/>
            <w:tcMar>
              <w:left w:w="0" w:type="dxa"/>
            </w:tcMar>
            <w:vAlign w:val="center"/>
          </w:tcPr>
          <w:p w14:paraId="193A32AF" w14:textId="386BD7C3" w:rsidR="00DD2E86" w:rsidRPr="00440CF1" w:rsidRDefault="002D5042" w:rsidP="008712F7">
            <w:pPr>
              <w:pStyle w:val="MsrTableHeader"/>
              <w:rPr>
                <w:sz w:val="20"/>
                <w:szCs w:val="20"/>
                <w:lang w:val="en-GB"/>
              </w:rPr>
            </w:pPr>
            <w:r w:rsidRPr="00440CF1">
              <w:rPr>
                <w:sz w:val="20"/>
                <w:szCs w:val="20"/>
                <w:lang w:val="en-GB"/>
              </w:rPr>
              <w:t>Title</w:t>
            </w:r>
          </w:p>
        </w:tc>
        <w:tc>
          <w:tcPr>
            <w:tcW w:w="1417" w:type="dxa"/>
            <w:tcBorders>
              <w:top w:val="single" w:sz="4" w:space="0" w:color="auto"/>
              <w:left w:val="single" w:sz="4" w:space="0" w:color="auto"/>
              <w:bottom w:val="single" w:sz="4" w:space="0" w:color="auto"/>
              <w:right w:val="single" w:sz="4" w:space="0" w:color="auto"/>
            </w:tcBorders>
            <w:shd w:val="clear" w:color="auto" w:fill="595959"/>
            <w:vAlign w:val="center"/>
          </w:tcPr>
          <w:p w14:paraId="68B73060" w14:textId="48312D54" w:rsidR="00DD2E86" w:rsidRPr="00440CF1" w:rsidRDefault="002D5042" w:rsidP="00221E42">
            <w:pPr>
              <w:pStyle w:val="MsrTableHeader"/>
              <w:rPr>
                <w:sz w:val="20"/>
                <w:szCs w:val="20"/>
                <w:lang w:val="en-GB"/>
              </w:rPr>
            </w:pPr>
            <w:r w:rsidRPr="00440CF1">
              <w:rPr>
                <w:sz w:val="20"/>
                <w:szCs w:val="20"/>
                <w:lang w:val="en-GB"/>
              </w:rPr>
              <w:t>Status as of</w:t>
            </w:r>
            <w:r w:rsidR="00DD2E86" w:rsidRPr="00440CF1">
              <w:rPr>
                <w:sz w:val="20"/>
                <w:szCs w:val="20"/>
                <w:lang w:val="en-GB"/>
              </w:rPr>
              <w:t xml:space="preserve"> 30.06.201</w:t>
            </w:r>
            <w:r w:rsidR="00D70EC1" w:rsidRPr="00440CF1">
              <w:rPr>
                <w:sz w:val="20"/>
                <w:szCs w:val="20"/>
                <w:lang w:val="en-GB"/>
              </w:rPr>
              <w:t>6</w:t>
            </w:r>
          </w:p>
        </w:tc>
        <w:tc>
          <w:tcPr>
            <w:tcW w:w="1418" w:type="dxa"/>
            <w:tcBorders>
              <w:top w:val="single" w:sz="4" w:space="0" w:color="auto"/>
              <w:left w:val="single" w:sz="4" w:space="0" w:color="auto"/>
              <w:bottom w:val="single" w:sz="4" w:space="0" w:color="auto"/>
              <w:right w:val="single" w:sz="4" w:space="0" w:color="auto"/>
            </w:tcBorders>
            <w:shd w:val="clear" w:color="auto" w:fill="595959"/>
            <w:vAlign w:val="center"/>
          </w:tcPr>
          <w:p w14:paraId="56C7B3AE" w14:textId="4AEA0CED" w:rsidR="00DD2E86" w:rsidRPr="00440CF1" w:rsidRDefault="002D5042" w:rsidP="0087296C">
            <w:pPr>
              <w:pStyle w:val="MsrTableHeader"/>
              <w:rPr>
                <w:sz w:val="20"/>
                <w:szCs w:val="20"/>
                <w:lang w:val="en-GB"/>
              </w:rPr>
            </w:pPr>
            <w:r w:rsidRPr="00440CF1">
              <w:rPr>
                <w:sz w:val="20"/>
                <w:szCs w:val="20"/>
                <w:lang w:val="en-GB"/>
              </w:rPr>
              <w:t>Status as of</w:t>
            </w:r>
            <w:r w:rsidR="00DD2E86" w:rsidRPr="00440CF1">
              <w:rPr>
                <w:sz w:val="20"/>
                <w:szCs w:val="20"/>
                <w:lang w:val="en-GB"/>
              </w:rPr>
              <w:t xml:space="preserve"> 31.12.201</w:t>
            </w:r>
            <w:r w:rsidR="0087296C" w:rsidRPr="00440CF1">
              <w:rPr>
                <w:sz w:val="20"/>
                <w:szCs w:val="20"/>
                <w:lang w:val="en-GB"/>
              </w:rPr>
              <w:t>5</w:t>
            </w:r>
          </w:p>
        </w:tc>
        <w:tc>
          <w:tcPr>
            <w:tcW w:w="1250" w:type="dxa"/>
            <w:tcBorders>
              <w:top w:val="single" w:sz="4" w:space="0" w:color="auto"/>
              <w:left w:val="single" w:sz="4" w:space="0" w:color="auto"/>
              <w:bottom w:val="single" w:sz="4" w:space="0" w:color="auto"/>
            </w:tcBorders>
            <w:shd w:val="clear" w:color="auto" w:fill="595959"/>
            <w:vAlign w:val="center"/>
          </w:tcPr>
          <w:p w14:paraId="46450E20" w14:textId="3C384674" w:rsidR="00DD2E86" w:rsidRPr="00440CF1" w:rsidRDefault="002D5042" w:rsidP="008712F7">
            <w:pPr>
              <w:pStyle w:val="MsrTableHeader"/>
              <w:rPr>
                <w:sz w:val="20"/>
                <w:szCs w:val="20"/>
                <w:lang w:val="en-GB"/>
              </w:rPr>
            </w:pPr>
            <w:r w:rsidRPr="00440CF1">
              <w:rPr>
                <w:sz w:val="20"/>
                <w:szCs w:val="20"/>
                <w:lang w:val="en-GB"/>
              </w:rPr>
              <w:t>Change</w:t>
            </w:r>
          </w:p>
        </w:tc>
      </w:tr>
      <w:tr w:rsidR="008720C5" w:rsidRPr="00440CF1" w14:paraId="05CFA36B" w14:textId="77777777" w:rsidTr="00617B42">
        <w:trPr>
          <w:jc w:val="center"/>
        </w:trPr>
        <w:tc>
          <w:tcPr>
            <w:tcW w:w="4837" w:type="dxa"/>
            <w:tcBorders>
              <w:top w:val="single" w:sz="4" w:space="0" w:color="auto"/>
              <w:right w:val="nil"/>
            </w:tcBorders>
            <w:tcMar>
              <w:left w:w="200" w:type="dxa"/>
            </w:tcMar>
            <w:vAlign w:val="center"/>
          </w:tcPr>
          <w:p w14:paraId="2890B609" w14:textId="6C21ADDA" w:rsidR="008720C5" w:rsidRPr="00440CF1" w:rsidRDefault="002D5042" w:rsidP="008720C5">
            <w:pPr>
              <w:pStyle w:val="MsrTableFirstColumn"/>
              <w:rPr>
                <w:sz w:val="20"/>
                <w:szCs w:val="20"/>
                <w:lang w:val="en-GB"/>
              </w:rPr>
            </w:pPr>
            <w:r w:rsidRPr="00440CF1">
              <w:rPr>
                <w:color w:val="000000"/>
                <w:sz w:val="20"/>
                <w:szCs w:val="20"/>
                <w:lang w:val="en-GB"/>
              </w:rPr>
              <w:t>Deferred income tax assets</w:t>
            </w:r>
          </w:p>
        </w:tc>
        <w:tc>
          <w:tcPr>
            <w:tcW w:w="1417" w:type="dxa"/>
            <w:tcBorders>
              <w:top w:val="single" w:sz="4" w:space="0" w:color="auto"/>
              <w:left w:val="nil"/>
              <w:bottom w:val="nil"/>
              <w:right w:val="nil"/>
            </w:tcBorders>
            <w:shd w:val="clear" w:color="auto" w:fill="auto"/>
            <w:vAlign w:val="center"/>
          </w:tcPr>
          <w:p w14:paraId="52A42E6A" w14:textId="26EFF22D"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610 022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55</w:t>
            </w:r>
          </w:p>
        </w:tc>
        <w:tc>
          <w:tcPr>
            <w:tcW w:w="1418" w:type="dxa"/>
            <w:tcBorders>
              <w:top w:val="single" w:sz="4" w:space="0" w:color="auto"/>
              <w:left w:val="nil"/>
              <w:bottom w:val="nil"/>
              <w:right w:val="nil"/>
            </w:tcBorders>
            <w:shd w:val="clear" w:color="auto" w:fill="auto"/>
            <w:vAlign w:val="center"/>
          </w:tcPr>
          <w:p w14:paraId="7F958CB8" w14:textId="1D86D77F"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174 516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85</w:t>
            </w:r>
          </w:p>
        </w:tc>
        <w:tc>
          <w:tcPr>
            <w:tcW w:w="1250" w:type="dxa"/>
            <w:tcBorders>
              <w:top w:val="single" w:sz="4" w:space="0" w:color="auto"/>
              <w:left w:val="nil"/>
              <w:bottom w:val="nil"/>
              <w:right w:val="single" w:sz="4" w:space="0" w:color="auto"/>
            </w:tcBorders>
            <w:shd w:val="clear" w:color="auto" w:fill="auto"/>
            <w:vAlign w:val="center"/>
          </w:tcPr>
          <w:p w14:paraId="2744647C" w14:textId="4F775D2C"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435 505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70</w:t>
            </w:r>
          </w:p>
        </w:tc>
      </w:tr>
      <w:tr w:rsidR="008720C5" w:rsidRPr="00440CF1" w14:paraId="23565074" w14:textId="77777777" w:rsidTr="008720C5">
        <w:trPr>
          <w:jc w:val="center"/>
        </w:trPr>
        <w:tc>
          <w:tcPr>
            <w:tcW w:w="4837" w:type="dxa"/>
            <w:tcBorders>
              <w:right w:val="nil"/>
            </w:tcBorders>
            <w:tcMar>
              <w:left w:w="200" w:type="dxa"/>
            </w:tcMar>
            <w:vAlign w:val="center"/>
          </w:tcPr>
          <w:p w14:paraId="09BD0675" w14:textId="63177902" w:rsidR="008720C5" w:rsidRPr="00440CF1" w:rsidRDefault="002D5042" w:rsidP="008720C5">
            <w:pPr>
              <w:pStyle w:val="MsrTableFirstColumn"/>
              <w:rPr>
                <w:sz w:val="20"/>
                <w:szCs w:val="20"/>
                <w:lang w:val="en-GB"/>
              </w:rPr>
            </w:pPr>
            <w:r w:rsidRPr="00440CF1">
              <w:rPr>
                <w:color w:val="000000"/>
                <w:sz w:val="20"/>
                <w:szCs w:val="20"/>
                <w:lang w:val="en-GB"/>
              </w:rPr>
              <w:t>Provision for deferred income tax</w:t>
            </w:r>
          </w:p>
        </w:tc>
        <w:tc>
          <w:tcPr>
            <w:tcW w:w="1417" w:type="dxa"/>
            <w:tcBorders>
              <w:top w:val="nil"/>
              <w:left w:val="nil"/>
              <w:bottom w:val="nil"/>
              <w:right w:val="nil"/>
            </w:tcBorders>
            <w:shd w:val="clear" w:color="auto" w:fill="auto"/>
            <w:vAlign w:val="center"/>
          </w:tcPr>
          <w:p w14:paraId="33AD6E07" w14:textId="3D746A87"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651 060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62</w:t>
            </w:r>
          </w:p>
        </w:tc>
        <w:tc>
          <w:tcPr>
            <w:tcW w:w="1418" w:type="dxa"/>
            <w:tcBorders>
              <w:top w:val="nil"/>
              <w:left w:val="nil"/>
              <w:bottom w:val="nil"/>
              <w:right w:val="nil"/>
            </w:tcBorders>
            <w:shd w:val="clear" w:color="auto" w:fill="auto"/>
            <w:vAlign w:val="center"/>
          </w:tcPr>
          <w:p w14:paraId="1F62CCE0" w14:textId="291BDF08"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482 761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60</w:t>
            </w:r>
          </w:p>
        </w:tc>
        <w:tc>
          <w:tcPr>
            <w:tcW w:w="1250" w:type="dxa"/>
            <w:tcBorders>
              <w:top w:val="nil"/>
              <w:left w:val="nil"/>
              <w:bottom w:val="nil"/>
              <w:right w:val="single" w:sz="4" w:space="0" w:color="auto"/>
            </w:tcBorders>
            <w:shd w:val="clear" w:color="auto" w:fill="auto"/>
            <w:vAlign w:val="center"/>
          </w:tcPr>
          <w:p w14:paraId="2C5A680C" w14:textId="3F157521"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168 299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02</w:t>
            </w:r>
          </w:p>
        </w:tc>
      </w:tr>
      <w:tr w:rsidR="008720C5" w:rsidRPr="00440CF1" w14:paraId="2061AC5D" w14:textId="77777777" w:rsidTr="008720C5">
        <w:trPr>
          <w:jc w:val="center"/>
        </w:trPr>
        <w:tc>
          <w:tcPr>
            <w:tcW w:w="4837" w:type="dxa"/>
            <w:tcBorders>
              <w:right w:val="nil"/>
            </w:tcBorders>
            <w:tcMar>
              <w:left w:w="200" w:type="dxa"/>
            </w:tcMar>
            <w:vAlign w:val="center"/>
          </w:tcPr>
          <w:p w14:paraId="41593F8B" w14:textId="168A2276" w:rsidR="008720C5" w:rsidRPr="00440CF1" w:rsidRDefault="002D5042" w:rsidP="008720C5">
            <w:pPr>
              <w:pStyle w:val="MsrTableFirstColumn"/>
              <w:rPr>
                <w:sz w:val="20"/>
                <w:szCs w:val="20"/>
                <w:lang w:val="en-GB"/>
              </w:rPr>
            </w:pPr>
            <w:r w:rsidRPr="00440CF1">
              <w:rPr>
                <w:color w:val="000000"/>
                <w:sz w:val="20"/>
                <w:szCs w:val="20"/>
                <w:lang w:val="en-GB"/>
              </w:rPr>
              <w:t>Provision for payroll</w:t>
            </w:r>
          </w:p>
        </w:tc>
        <w:tc>
          <w:tcPr>
            <w:tcW w:w="1417" w:type="dxa"/>
            <w:tcBorders>
              <w:top w:val="nil"/>
              <w:left w:val="nil"/>
              <w:bottom w:val="nil"/>
              <w:right w:val="nil"/>
            </w:tcBorders>
            <w:shd w:val="clear" w:color="auto" w:fill="auto"/>
            <w:vAlign w:val="center"/>
          </w:tcPr>
          <w:p w14:paraId="17E78354" w14:textId="3FF66791"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343 486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28</w:t>
            </w:r>
          </w:p>
        </w:tc>
        <w:tc>
          <w:tcPr>
            <w:tcW w:w="1418" w:type="dxa"/>
            <w:tcBorders>
              <w:top w:val="nil"/>
              <w:left w:val="nil"/>
              <w:bottom w:val="nil"/>
              <w:right w:val="nil"/>
            </w:tcBorders>
            <w:shd w:val="clear" w:color="auto" w:fill="auto"/>
            <w:vAlign w:val="center"/>
          </w:tcPr>
          <w:p w14:paraId="27A5DA1A" w14:textId="12BA4D2F"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343 486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28</w:t>
            </w:r>
          </w:p>
        </w:tc>
        <w:tc>
          <w:tcPr>
            <w:tcW w:w="1250" w:type="dxa"/>
            <w:tcBorders>
              <w:top w:val="nil"/>
              <w:left w:val="nil"/>
              <w:bottom w:val="nil"/>
              <w:right w:val="single" w:sz="4" w:space="0" w:color="auto"/>
            </w:tcBorders>
            <w:shd w:val="clear" w:color="auto" w:fill="auto"/>
            <w:vAlign w:val="center"/>
          </w:tcPr>
          <w:p w14:paraId="20ACCDD8" w14:textId="1025FEF8"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720C5" w:rsidRPr="00440CF1" w14:paraId="7E57DF50" w14:textId="77777777" w:rsidTr="008720C5">
        <w:trPr>
          <w:jc w:val="center"/>
        </w:trPr>
        <w:tc>
          <w:tcPr>
            <w:tcW w:w="4837" w:type="dxa"/>
            <w:tcBorders>
              <w:right w:val="nil"/>
            </w:tcBorders>
            <w:tcMar>
              <w:left w:w="200" w:type="dxa"/>
            </w:tcMar>
            <w:vAlign w:val="center"/>
          </w:tcPr>
          <w:p w14:paraId="5E1E3DE8" w14:textId="4C58CF73" w:rsidR="008720C5" w:rsidRPr="00440CF1" w:rsidRDefault="002D5042" w:rsidP="008720C5">
            <w:pPr>
              <w:pStyle w:val="MsrTableFirstColumn"/>
              <w:rPr>
                <w:sz w:val="20"/>
                <w:szCs w:val="20"/>
                <w:lang w:val="en-GB"/>
              </w:rPr>
            </w:pPr>
            <w:r w:rsidRPr="00440CF1">
              <w:rPr>
                <w:color w:val="000000"/>
                <w:sz w:val="20"/>
                <w:szCs w:val="20"/>
                <w:lang w:val="en-GB"/>
              </w:rPr>
              <w:t>Other provisions</w:t>
            </w:r>
          </w:p>
        </w:tc>
        <w:tc>
          <w:tcPr>
            <w:tcW w:w="1417" w:type="dxa"/>
            <w:tcBorders>
              <w:top w:val="nil"/>
              <w:left w:val="nil"/>
              <w:bottom w:val="nil"/>
              <w:right w:val="nil"/>
            </w:tcBorders>
            <w:shd w:val="clear" w:color="auto" w:fill="auto"/>
            <w:vAlign w:val="center"/>
          </w:tcPr>
          <w:p w14:paraId="4939CA1E" w14:textId="205F9E97"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1 500 000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18" w:type="dxa"/>
            <w:tcBorders>
              <w:top w:val="nil"/>
              <w:left w:val="nil"/>
              <w:bottom w:val="nil"/>
              <w:right w:val="nil"/>
            </w:tcBorders>
            <w:shd w:val="clear" w:color="auto" w:fill="auto"/>
            <w:vAlign w:val="center"/>
          </w:tcPr>
          <w:p w14:paraId="490BBCC3" w14:textId="1E6FEEE4"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50" w:type="dxa"/>
            <w:tcBorders>
              <w:top w:val="nil"/>
              <w:left w:val="nil"/>
              <w:bottom w:val="nil"/>
              <w:right w:val="single" w:sz="4" w:space="0" w:color="auto"/>
            </w:tcBorders>
            <w:shd w:val="clear" w:color="auto" w:fill="auto"/>
            <w:vAlign w:val="center"/>
          </w:tcPr>
          <w:p w14:paraId="625552D7" w14:textId="0EE99520"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1 500 000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720C5" w:rsidRPr="00440CF1" w14:paraId="07FA5F0A" w14:textId="77777777" w:rsidTr="008720C5">
        <w:trPr>
          <w:jc w:val="center"/>
        </w:trPr>
        <w:tc>
          <w:tcPr>
            <w:tcW w:w="4837" w:type="dxa"/>
            <w:tcBorders>
              <w:right w:val="nil"/>
            </w:tcBorders>
            <w:tcMar>
              <w:left w:w="200" w:type="dxa"/>
            </w:tcMar>
            <w:vAlign w:val="center"/>
          </w:tcPr>
          <w:p w14:paraId="0C1EFEC5" w14:textId="061B4CAB" w:rsidR="008720C5" w:rsidRPr="00440CF1" w:rsidRDefault="002D5042" w:rsidP="008720C5">
            <w:pPr>
              <w:pStyle w:val="MsrTableFirstColumn"/>
              <w:rPr>
                <w:sz w:val="20"/>
                <w:szCs w:val="20"/>
                <w:lang w:val="en-GB"/>
              </w:rPr>
            </w:pPr>
            <w:r w:rsidRPr="00440CF1">
              <w:rPr>
                <w:color w:val="000000"/>
                <w:sz w:val="20"/>
                <w:szCs w:val="20"/>
                <w:lang w:val="en-GB"/>
              </w:rPr>
              <w:t>Write-downs of short-term receivables</w:t>
            </w:r>
          </w:p>
        </w:tc>
        <w:tc>
          <w:tcPr>
            <w:tcW w:w="1417" w:type="dxa"/>
            <w:tcBorders>
              <w:top w:val="nil"/>
              <w:left w:val="nil"/>
              <w:bottom w:val="nil"/>
              <w:right w:val="nil"/>
            </w:tcBorders>
            <w:shd w:val="clear" w:color="auto" w:fill="auto"/>
            <w:vAlign w:val="center"/>
          </w:tcPr>
          <w:p w14:paraId="1C20850A" w14:textId="5EE03DC5" w:rsidR="008720C5" w:rsidRPr="00440CF1" w:rsidRDefault="008720C5" w:rsidP="008720C5">
            <w:pPr>
              <w:jc w:val="right"/>
              <w:rPr>
                <w:rFonts w:ascii="Arial Narrow" w:hAnsi="Arial Narrow"/>
                <w:color w:val="000000"/>
                <w:sz w:val="20"/>
                <w:szCs w:val="20"/>
                <w:lang w:val="en-GB"/>
              </w:rPr>
            </w:pPr>
            <w:r w:rsidRPr="00440CF1">
              <w:rPr>
                <w:rFonts w:ascii="Arial Narrow" w:hAnsi="Arial Narrow"/>
                <w:sz w:val="20"/>
                <w:szCs w:val="20"/>
                <w:lang w:val="en-GB"/>
              </w:rPr>
              <w:t>1 492 846</w:t>
            </w:r>
            <w:r w:rsidR="00570175" w:rsidRPr="00440CF1">
              <w:rPr>
                <w:rFonts w:ascii="Arial Narrow" w:hAnsi="Arial Narrow"/>
                <w:sz w:val="20"/>
                <w:szCs w:val="20"/>
                <w:lang w:val="en-GB"/>
              </w:rPr>
              <w:t>.</w:t>
            </w:r>
            <w:r w:rsidRPr="00440CF1">
              <w:rPr>
                <w:rFonts w:ascii="Arial Narrow" w:hAnsi="Arial Narrow"/>
                <w:sz w:val="20"/>
                <w:szCs w:val="20"/>
                <w:lang w:val="en-GB"/>
              </w:rPr>
              <w:t>33</w:t>
            </w:r>
          </w:p>
        </w:tc>
        <w:tc>
          <w:tcPr>
            <w:tcW w:w="1418" w:type="dxa"/>
            <w:tcBorders>
              <w:top w:val="nil"/>
              <w:left w:val="nil"/>
              <w:bottom w:val="nil"/>
              <w:right w:val="nil"/>
            </w:tcBorders>
            <w:shd w:val="clear" w:color="auto" w:fill="auto"/>
            <w:vAlign w:val="center"/>
          </w:tcPr>
          <w:p w14:paraId="269C9053" w14:textId="515213D9"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1 200 909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25</w:t>
            </w:r>
          </w:p>
        </w:tc>
        <w:tc>
          <w:tcPr>
            <w:tcW w:w="1250" w:type="dxa"/>
            <w:tcBorders>
              <w:top w:val="nil"/>
              <w:left w:val="nil"/>
              <w:bottom w:val="nil"/>
              <w:right w:val="single" w:sz="4" w:space="0" w:color="auto"/>
            </w:tcBorders>
            <w:shd w:val="clear" w:color="auto" w:fill="auto"/>
            <w:vAlign w:val="center"/>
          </w:tcPr>
          <w:p w14:paraId="5F5982C3" w14:textId="58BC7EBC"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291 937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08</w:t>
            </w:r>
          </w:p>
        </w:tc>
      </w:tr>
      <w:tr w:rsidR="008720C5" w:rsidRPr="00440CF1" w14:paraId="2686C22C" w14:textId="77777777" w:rsidTr="008720C5">
        <w:trPr>
          <w:jc w:val="center"/>
        </w:trPr>
        <w:tc>
          <w:tcPr>
            <w:tcW w:w="4837" w:type="dxa"/>
            <w:tcBorders>
              <w:right w:val="nil"/>
            </w:tcBorders>
            <w:tcMar>
              <w:left w:w="200" w:type="dxa"/>
            </w:tcMar>
            <w:vAlign w:val="center"/>
          </w:tcPr>
          <w:p w14:paraId="2B1CC133" w14:textId="6058E016" w:rsidR="008720C5" w:rsidRPr="00440CF1" w:rsidRDefault="002D5042" w:rsidP="008720C5">
            <w:pPr>
              <w:pStyle w:val="MsrTableFirstColumn"/>
              <w:rPr>
                <w:sz w:val="20"/>
                <w:szCs w:val="20"/>
                <w:lang w:val="en-GB"/>
              </w:rPr>
            </w:pPr>
            <w:r w:rsidRPr="00440CF1">
              <w:rPr>
                <w:sz w:val="20"/>
                <w:szCs w:val="20"/>
                <w:lang w:val="en-GB"/>
              </w:rPr>
              <w:t>Write-downs of assets</w:t>
            </w:r>
          </w:p>
        </w:tc>
        <w:tc>
          <w:tcPr>
            <w:tcW w:w="1417" w:type="dxa"/>
            <w:tcBorders>
              <w:top w:val="nil"/>
              <w:left w:val="nil"/>
              <w:bottom w:val="nil"/>
              <w:right w:val="nil"/>
            </w:tcBorders>
            <w:shd w:val="clear" w:color="auto" w:fill="auto"/>
            <w:vAlign w:val="center"/>
          </w:tcPr>
          <w:p w14:paraId="092C8EB5" w14:textId="6B37BA77"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18" w:type="dxa"/>
            <w:tcBorders>
              <w:top w:val="nil"/>
              <w:left w:val="nil"/>
              <w:bottom w:val="nil"/>
              <w:right w:val="nil"/>
            </w:tcBorders>
            <w:shd w:val="clear" w:color="auto" w:fill="auto"/>
            <w:vAlign w:val="center"/>
          </w:tcPr>
          <w:p w14:paraId="0D6B6CAE" w14:textId="1F447EA1"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50" w:type="dxa"/>
            <w:tcBorders>
              <w:top w:val="nil"/>
              <w:left w:val="nil"/>
              <w:bottom w:val="nil"/>
              <w:right w:val="single" w:sz="4" w:space="0" w:color="auto"/>
            </w:tcBorders>
            <w:shd w:val="clear" w:color="auto" w:fill="auto"/>
            <w:vAlign w:val="center"/>
          </w:tcPr>
          <w:p w14:paraId="6D350827" w14:textId="10E1F130"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8720C5" w:rsidRPr="00440CF1" w14:paraId="2D2AEE14" w14:textId="77777777" w:rsidTr="008720C5">
        <w:trPr>
          <w:jc w:val="center"/>
        </w:trPr>
        <w:tc>
          <w:tcPr>
            <w:tcW w:w="4837" w:type="dxa"/>
            <w:tcBorders>
              <w:bottom w:val="single" w:sz="4" w:space="0" w:color="auto"/>
              <w:right w:val="nil"/>
            </w:tcBorders>
            <w:tcMar>
              <w:left w:w="200" w:type="dxa"/>
            </w:tcMar>
            <w:vAlign w:val="center"/>
          </w:tcPr>
          <w:p w14:paraId="1AD3CB28" w14:textId="4C998D06" w:rsidR="008720C5" w:rsidRPr="00440CF1" w:rsidRDefault="002D5042" w:rsidP="008720C5">
            <w:pPr>
              <w:pStyle w:val="MsrTableFirstColumn"/>
              <w:rPr>
                <w:sz w:val="20"/>
                <w:szCs w:val="20"/>
                <w:lang w:val="en-GB"/>
              </w:rPr>
            </w:pPr>
            <w:r w:rsidRPr="00440CF1">
              <w:rPr>
                <w:sz w:val="20"/>
                <w:szCs w:val="20"/>
                <w:lang w:val="en-GB"/>
              </w:rPr>
              <w:t>Write-downs on inventories for sale</w:t>
            </w:r>
          </w:p>
        </w:tc>
        <w:tc>
          <w:tcPr>
            <w:tcW w:w="1417" w:type="dxa"/>
            <w:tcBorders>
              <w:top w:val="nil"/>
              <w:left w:val="nil"/>
              <w:bottom w:val="single" w:sz="4" w:space="0" w:color="auto"/>
              <w:right w:val="nil"/>
            </w:tcBorders>
            <w:shd w:val="clear" w:color="auto" w:fill="auto"/>
            <w:vAlign w:val="center"/>
          </w:tcPr>
          <w:p w14:paraId="4A2587B6" w14:textId="44D14CF7"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201 463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55</w:t>
            </w:r>
          </w:p>
        </w:tc>
        <w:tc>
          <w:tcPr>
            <w:tcW w:w="1418" w:type="dxa"/>
            <w:tcBorders>
              <w:top w:val="nil"/>
              <w:left w:val="nil"/>
              <w:bottom w:val="single" w:sz="4" w:space="0" w:color="auto"/>
              <w:right w:val="nil"/>
            </w:tcBorders>
            <w:shd w:val="clear" w:color="auto" w:fill="auto"/>
            <w:vAlign w:val="center"/>
          </w:tcPr>
          <w:p w14:paraId="1CD42437" w14:textId="22F4D96E"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171 677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94</w:t>
            </w:r>
          </w:p>
        </w:tc>
        <w:tc>
          <w:tcPr>
            <w:tcW w:w="1250" w:type="dxa"/>
            <w:tcBorders>
              <w:top w:val="nil"/>
              <w:left w:val="nil"/>
              <w:bottom w:val="single" w:sz="4" w:space="0" w:color="auto"/>
              <w:right w:val="single" w:sz="4" w:space="0" w:color="auto"/>
            </w:tcBorders>
            <w:shd w:val="clear" w:color="auto" w:fill="auto"/>
            <w:vAlign w:val="center"/>
          </w:tcPr>
          <w:p w14:paraId="117E1651" w14:textId="6B32BFAC" w:rsidR="008720C5" w:rsidRPr="00440CF1" w:rsidRDefault="008720C5" w:rsidP="008720C5">
            <w:pPr>
              <w:jc w:val="right"/>
              <w:rPr>
                <w:rFonts w:ascii="Arial Narrow" w:hAnsi="Arial Narrow"/>
                <w:color w:val="000000"/>
                <w:sz w:val="20"/>
                <w:szCs w:val="20"/>
                <w:lang w:val="en-GB"/>
              </w:rPr>
            </w:pPr>
            <w:r w:rsidRPr="00440CF1">
              <w:rPr>
                <w:rFonts w:ascii="Arial Narrow" w:hAnsi="Arial Narrow"/>
                <w:color w:val="000000"/>
                <w:sz w:val="20"/>
                <w:szCs w:val="20"/>
                <w:lang w:val="en-GB"/>
              </w:rPr>
              <w:t>29 785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61</w:t>
            </w:r>
          </w:p>
        </w:tc>
      </w:tr>
    </w:tbl>
    <w:p w14:paraId="62FC4822" w14:textId="77777777" w:rsidR="00DD2E86" w:rsidRPr="00440CF1" w:rsidRDefault="00DD2E86" w:rsidP="00B0719C">
      <w:pPr>
        <w:rPr>
          <w:lang w:val="en-GB"/>
        </w:rPr>
      </w:pPr>
    </w:p>
    <w:p w14:paraId="03683C83" w14:textId="39C401A3" w:rsidR="00CF7F35" w:rsidRPr="00440CF1" w:rsidRDefault="002D5042" w:rsidP="00CB5696">
      <w:pPr>
        <w:pStyle w:val="MsrSection2"/>
        <w:rPr>
          <w:color w:val="404040"/>
          <w:lang w:val="en-GB"/>
        </w:rPr>
      </w:pPr>
      <w:bookmarkStart w:id="425" w:name="_Toc465244295"/>
      <w:bookmarkStart w:id="426" w:name="_Toc300665997"/>
      <w:r w:rsidRPr="00440CF1">
        <w:rPr>
          <w:color w:val="404040"/>
          <w:lang w:val="en-GB"/>
        </w:rPr>
        <w:t>Goodwill</w:t>
      </w:r>
      <w:bookmarkEnd w:id="425"/>
    </w:p>
    <w:tbl>
      <w:tblPr>
        <w:tblW w:w="9033"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3275"/>
        <w:gridCol w:w="2120"/>
        <w:gridCol w:w="1870"/>
        <w:gridCol w:w="1768"/>
      </w:tblGrid>
      <w:tr w:rsidR="00B30F36" w:rsidRPr="00440CF1" w14:paraId="08D8B4CD" w14:textId="77777777" w:rsidTr="00D920D3">
        <w:trPr>
          <w:trHeight w:val="663"/>
          <w:jc w:val="center"/>
        </w:trPr>
        <w:tc>
          <w:tcPr>
            <w:tcW w:w="3275" w:type="dxa"/>
            <w:tcBorders>
              <w:top w:val="single" w:sz="4" w:space="0" w:color="auto"/>
              <w:bottom w:val="single" w:sz="4" w:space="0" w:color="auto"/>
            </w:tcBorders>
            <w:shd w:val="clear" w:color="auto" w:fill="595959"/>
            <w:vAlign w:val="center"/>
          </w:tcPr>
          <w:p w14:paraId="50E6203E" w14:textId="3775F68A" w:rsidR="0043693A" w:rsidRPr="00440CF1" w:rsidRDefault="002D5042" w:rsidP="002D5042">
            <w:pPr>
              <w:ind w:left="-84"/>
              <w:jc w:val="center"/>
              <w:rPr>
                <w:rFonts w:ascii="Arial Narrow" w:hAnsi="Arial Narrow"/>
                <w:b/>
                <w:bCs/>
                <w:color w:val="FFFFFF"/>
                <w:sz w:val="20"/>
                <w:szCs w:val="20"/>
                <w:lang w:val="en-GB"/>
              </w:rPr>
            </w:pPr>
            <w:r w:rsidRPr="00440CF1">
              <w:rPr>
                <w:rFonts w:ascii="Arial Narrow" w:hAnsi="Arial Narrow"/>
                <w:b/>
                <w:bCs/>
                <w:color w:val="FFFFFF"/>
                <w:sz w:val="20"/>
                <w:szCs w:val="20"/>
                <w:lang w:val="en-GB"/>
              </w:rPr>
              <w:t>Description</w:t>
            </w:r>
          </w:p>
        </w:tc>
        <w:tc>
          <w:tcPr>
            <w:tcW w:w="2120" w:type="dxa"/>
            <w:tcBorders>
              <w:top w:val="single" w:sz="4" w:space="0" w:color="auto"/>
              <w:bottom w:val="single" w:sz="4" w:space="0" w:color="auto"/>
            </w:tcBorders>
            <w:shd w:val="clear" w:color="auto" w:fill="595959"/>
            <w:vAlign w:val="center"/>
          </w:tcPr>
          <w:p w14:paraId="276FBC46" w14:textId="1D2D6D0E" w:rsidR="00D920D3" w:rsidRPr="00440CF1" w:rsidRDefault="00B30F36" w:rsidP="00D920D3">
            <w:pPr>
              <w:jc w:val="center"/>
              <w:rPr>
                <w:rFonts w:ascii="Arial Narrow" w:hAnsi="Arial Narrow"/>
                <w:b/>
                <w:bCs/>
                <w:color w:val="FFFFFF"/>
                <w:sz w:val="20"/>
                <w:szCs w:val="20"/>
                <w:lang w:val="en-GB"/>
              </w:rPr>
            </w:pPr>
            <w:r w:rsidRPr="00440CF1">
              <w:rPr>
                <w:rFonts w:ascii="Arial Narrow" w:hAnsi="Arial Narrow"/>
                <w:b/>
                <w:bCs/>
                <w:color w:val="FFFFFF"/>
                <w:sz w:val="20"/>
                <w:szCs w:val="20"/>
                <w:lang w:val="en-GB"/>
              </w:rPr>
              <w:t>S</w:t>
            </w:r>
            <w:r w:rsidR="002D5042" w:rsidRPr="00440CF1">
              <w:rPr>
                <w:rFonts w:ascii="Arial Narrow" w:hAnsi="Arial Narrow"/>
                <w:b/>
                <w:bCs/>
                <w:color w:val="FFFFFF"/>
                <w:sz w:val="20"/>
                <w:szCs w:val="20"/>
                <w:lang w:val="en-GB"/>
              </w:rPr>
              <w:t>tatus as of</w:t>
            </w:r>
          </w:p>
          <w:p w14:paraId="0496836E" w14:textId="01502C3B" w:rsidR="00B30F36" w:rsidRPr="00440CF1" w:rsidRDefault="00B30F36" w:rsidP="00CE4821">
            <w:pPr>
              <w:jc w:val="center"/>
              <w:rPr>
                <w:rFonts w:ascii="Arial Narrow" w:hAnsi="Arial Narrow"/>
                <w:b/>
                <w:bCs/>
                <w:color w:val="FFFFFF"/>
                <w:sz w:val="20"/>
                <w:szCs w:val="20"/>
                <w:lang w:val="en-GB"/>
              </w:rPr>
            </w:pPr>
            <w:r w:rsidRPr="00440CF1">
              <w:rPr>
                <w:rFonts w:ascii="Arial Narrow" w:hAnsi="Arial Narrow"/>
                <w:b/>
                <w:bCs/>
                <w:color w:val="FFFFFF"/>
                <w:sz w:val="20"/>
                <w:szCs w:val="20"/>
                <w:lang w:val="en-GB"/>
              </w:rPr>
              <w:t>30.06.201</w:t>
            </w:r>
            <w:r w:rsidR="00CE4821" w:rsidRPr="00440CF1">
              <w:rPr>
                <w:rFonts w:ascii="Arial Narrow" w:hAnsi="Arial Narrow"/>
                <w:b/>
                <w:bCs/>
                <w:color w:val="FFFFFF"/>
                <w:sz w:val="20"/>
                <w:szCs w:val="20"/>
                <w:lang w:val="en-GB"/>
              </w:rPr>
              <w:t>6</w:t>
            </w:r>
          </w:p>
        </w:tc>
        <w:tc>
          <w:tcPr>
            <w:tcW w:w="1870" w:type="dxa"/>
            <w:tcBorders>
              <w:top w:val="single" w:sz="4" w:space="0" w:color="auto"/>
              <w:bottom w:val="single" w:sz="4" w:space="0" w:color="auto"/>
            </w:tcBorders>
            <w:shd w:val="clear" w:color="auto" w:fill="595959"/>
            <w:vAlign w:val="center"/>
          </w:tcPr>
          <w:p w14:paraId="1D3CB6B4" w14:textId="6694FAFE" w:rsidR="00D920D3" w:rsidRPr="00440CF1" w:rsidRDefault="002D5042" w:rsidP="00D920D3">
            <w:pPr>
              <w:jc w:val="center"/>
              <w:rPr>
                <w:rFonts w:ascii="Arial Narrow" w:hAnsi="Arial Narrow"/>
                <w:b/>
                <w:bCs/>
                <w:color w:val="FFFFFF"/>
                <w:sz w:val="20"/>
                <w:szCs w:val="20"/>
                <w:lang w:val="en-GB"/>
              </w:rPr>
            </w:pPr>
            <w:r w:rsidRPr="00440CF1">
              <w:rPr>
                <w:rFonts w:ascii="Arial Narrow" w:hAnsi="Arial Narrow"/>
                <w:b/>
                <w:bCs/>
                <w:color w:val="FFFFFF"/>
                <w:sz w:val="20"/>
                <w:szCs w:val="20"/>
                <w:lang w:val="en-GB"/>
              </w:rPr>
              <w:t>Status as of</w:t>
            </w:r>
          </w:p>
          <w:p w14:paraId="3D39E385" w14:textId="4ECE55E0" w:rsidR="00B30F36" w:rsidRPr="00440CF1" w:rsidRDefault="00B30F36" w:rsidP="00CE4821">
            <w:pPr>
              <w:jc w:val="center"/>
              <w:rPr>
                <w:rFonts w:ascii="Arial Narrow" w:hAnsi="Arial Narrow"/>
                <w:b/>
                <w:bCs/>
                <w:color w:val="FFFFFF"/>
                <w:sz w:val="20"/>
                <w:szCs w:val="20"/>
                <w:lang w:val="en-GB"/>
              </w:rPr>
            </w:pPr>
            <w:r w:rsidRPr="00440CF1">
              <w:rPr>
                <w:rFonts w:ascii="Arial Narrow" w:hAnsi="Arial Narrow"/>
                <w:b/>
                <w:bCs/>
                <w:color w:val="FFFFFF"/>
                <w:sz w:val="20"/>
                <w:szCs w:val="20"/>
                <w:lang w:val="en-GB"/>
              </w:rPr>
              <w:t>31.12.201</w:t>
            </w:r>
            <w:r w:rsidR="00CE4821" w:rsidRPr="00440CF1">
              <w:rPr>
                <w:rFonts w:ascii="Arial Narrow" w:hAnsi="Arial Narrow"/>
                <w:b/>
                <w:bCs/>
                <w:color w:val="FFFFFF"/>
                <w:sz w:val="20"/>
                <w:szCs w:val="20"/>
                <w:lang w:val="en-GB"/>
              </w:rPr>
              <w:t>5</w:t>
            </w:r>
          </w:p>
        </w:tc>
        <w:tc>
          <w:tcPr>
            <w:tcW w:w="1768" w:type="dxa"/>
            <w:tcBorders>
              <w:top w:val="single" w:sz="4" w:space="0" w:color="auto"/>
              <w:bottom w:val="single" w:sz="4" w:space="0" w:color="auto"/>
            </w:tcBorders>
            <w:shd w:val="clear" w:color="auto" w:fill="595959"/>
            <w:vAlign w:val="center"/>
          </w:tcPr>
          <w:p w14:paraId="70DA2DC5" w14:textId="1AADE100" w:rsidR="00D920D3" w:rsidRPr="00440CF1" w:rsidRDefault="002D5042" w:rsidP="00D920D3">
            <w:pPr>
              <w:jc w:val="center"/>
              <w:rPr>
                <w:rFonts w:ascii="Arial Narrow" w:hAnsi="Arial Narrow"/>
                <w:b/>
                <w:bCs/>
                <w:color w:val="FFFFFF"/>
                <w:sz w:val="20"/>
                <w:szCs w:val="20"/>
                <w:lang w:val="en-GB"/>
              </w:rPr>
            </w:pPr>
            <w:r w:rsidRPr="00440CF1">
              <w:rPr>
                <w:rFonts w:ascii="Arial Narrow" w:hAnsi="Arial Narrow"/>
                <w:b/>
                <w:bCs/>
                <w:color w:val="FFFFFF"/>
                <w:sz w:val="20"/>
                <w:szCs w:val="20"/>
                <w:lang w:val="en-GB"/>
              </w:rPr>
              <w:t>Status as of</w:t>
            </w:r>
          </w:p>
          <w:p w14:paraId="7D1AD134" w14:textId="3043D1F3" w:rsidR="00B30F36" w:rsidRPr="00440CF1" w:rsidRDefault="00B30F36" w:rsidP="00CE4821">
            <w:pPr>
              <w:jc w:val="center"/>
              <w:rPr>
                <w:rFonts w:ascii="Arial Narrow" w:hAnsi="Arial Narrow"/>
                <w:b/>
                <w:bCs/>
                <w:color w:val="FFFFFF"/>
                <w:sz w:val="20"/>
                <w:szCs w:val="20"/>
                <w:lang w:val="en-GB"/>
              </w:rPr>
            </w:pPr>
            <w:r w:rsidRPr="00440CF1">
              <w:rPr>
                <w:rFonts w:ascii="Arial Narrow" w:hAnsi="Arial Narrow"/>
                <w:b/>
                <w:bCs/>
                <w:color w:val="FFFFFF"/>
                <w:sz w:val="20"/>
                <w:szCs w:val="20"/>
                <w:lang w:val="en-GB"/>
              </w:rPr>
              <w:t>30.06.201</w:t>
            </w:r>
            <w:r w:rsidR="00CE4821" w:rsidRPr="00440CF1">
              <w:rPr>
                <w:rFonts w:ascii="Arial Narrow" w:hAnsi="Arial Narrow"/>
                <w:b/>
                <w:bCs/>
                <w:color w:val="FFFFFF"/>
                <w:sz w:val="20"/>
                <w:szCs w:val="20"/>
                <w:lang w:val="en-GB"/>
              </w:rPr>
              <w:t>5</w:t>
            </w:r>
          </w:p>
        </w:tc>
      </w:tr>
      <w:tr w:rsidR="00B30F36" w:rsidRPr="00440CF1" w14:paraId="5F1A2E7D" w14:textId="77777777" w:rsidTr="00056407">
        <w:trPr>
          <w:trHeight w:val="399"/>
          <w:jc w:val="center"/>
        </w:trPr>
        <w:tc>
          <w:tcPr>
            <w:tcW w:w="3275" w:type="dxa"/>
            <w:tcBorders>
              <w:top w:val="single" w:sz="4" w:space="0" w:color="auto"/>
            </w:tcBorders>
            <w:vAlign w:val="center"/>
          </w:tcPr>
          <w:p w14:paraId="7C9CC827" w14:textId="77777777" w:rsidR="00B30F36" w:rsidRPr="00440CF1" w:rsidRDefault="00B30F36" w:rsidP="00CF7F35">
            <w:pPr>
              <w:rPr>
                <w:rFonts w:ascii="Arial Narrow" w:hAnsi="Arial Narrow"/>
                <w:color w:val="000000"/>
                <w:sz w:val="20"/>
                <w:szCs w:val="20"/>
                <w:lang w:val="en-GB"/>
              </w:rPr>
            </w:pPr>
            <w:r w:rsidRPr="00440CF1">
              <w:rPr>
                <w:rFonts w:ascii="Arial Narrow" w:hAnsi="Arial Narrow"/>
                <w:color w:val="000000"/>
                <w:sz w:val="20"/>
                <w:szCs w:val="20"/>
                <w:lang w:val="en-GB"/>
              </w:rPr>
              <w:t xml:space="preserve">Elektra Sp. z </w:t>
            </w:r>
            <w:proofErr w:type="spellStart"/>
            <w:r w:rsidRPr="00440CF1">
              <w:rPr>
                <w:rFonts w:ascii="Arial Narrow" w:hAnsi="Arial Narrow"/>
                <w:color w:val="000000"/>
                <w:sz w:val="20"/>
                <w:szCs w:val="20"/>
                <w:lang w:val="en-GB"/>
              </w:rPr>
              <w:t>o.o</w:t>
            </w:r>
            <w:proofErr w:type="spellEnd"/>
            <w:r w:rsidRPr="00440CF1">
              <w:rPr>
                <w:rFonts w:ascii="Arial Narrow" w:hAnsi="Arial Narrow"/>
                <w:color w:val="000000"/>
                <w:sz w:val="20"/>
                <w:szCs w:val="20"/>
                <w:lang w:val="en-GB"/>
              </w:rPr>
              <w:t>.</w:t>
            </w:r>
          </w:p>
        </w:tc>
        <w:tc>
          <w:tcPr>
            <w:tcW w:w="2120" w:type="dxa"/>
            <w:tcBorders>
              <w:top w:val="single" w:sz="4" w:space="0" w:color="auto"/>
            </w:tcBorders>
            <w:noWrap/>
            <w:vAlign w:val="center"/>
          </w:tcPr>
          <w:p w14:paraId="25B77C67" w14:textId="57EFEB23" w:rsidR="00B30F36" w:rsidRPr="00440CF1" w:rsidRDefault="00B30F36" w:rsidP="00CF7F35">
            <w:pPr>
              <w:jc w:val="right"/>
              <w:rPr>
                <w:rFonts w:ascii="Arial Narrow" w:hAnsi="Arial Narrow"/>
                <w:color w:val="000000"/>
                <w:sz w:val="20"/>
                <w:szCs w:val="20"/>
                <w:lang w:val="en-GB"/>
              </w:rPr>
            </w:pPr>
            <w:r w:rsidRPr="00440CF1">
              <w:rPr>
                <w:rFonts w:ascii="Arial Narrow" w:hAnsi="Arial Narrow"/>
                <w:color w:val="000000"/>
                <w:sz w:val="20"/>
                <w:szCs w:val="20"/>
                <w:lang w:val="en-GB"/>
              </w:rPr>
              <w:t>184 193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99 </w:t>
            </w:r>
          </w:p>
        </w:tc>
        <w:tc>
          <w:tcPr>
            <w:tcW w:w="1870" w:type="dxa"/>
            <w:tcBorders>
              <w:top w:val="single" w:sz="4" w:space="0" w:color="auto"/>
            </w:tcBorders>
            <w:noWrap/>
            <w:vAlign w:val="center"/>
          </w:tcPr>
          <w:p w14:paraId="0B2C3531" w14:textId="20517DB3" w:rsidR="00B30F36" w:rsidRPr="00440CF1" w:rsidRDefault="00B30F36" w:rsidP="00CF7F35">
            <w:pPr>
              <w:jc w:val="right"/>
              <w:rPr>
                <w:rFonts w:ascii="Arial Narrow" w:hAnsi="Arial Narrow"/>
                <w:color w:val="000000"/>
                <w:sz w:val="20"/>
                <w:szCs w:val="20"/>
                <w:lang w:val="en-GB"/>
              </w:rPr>
            </w:pPr>
            <w:r w:rsidRPr="00440CF1">
              <w:rPr>
                <w:rFonts w:ascii="Arial Narrow" w:hAnsi="Arial Narrow"/>
                <w:color w:val="000000"/>
                <w:sz w:val="20"/>
                <w:szCs w:val="20"/>
                <w:lang w:val="en-GB"/>
              </w:rPr>
              <w:t>184 193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99 </w:t>
            </w:r>
          </w:p>
        </w:tc>
        <w:tc>
          <w:tcPr>
            <w:tcW w:w="1768" w:type="dxa"/>
            <w:tcBorders>
              <w:top w:val="single" w:sz="4" w:space="0" w:color="auto"/>
            </w:tcBorders>
            <w:vAlign w:val="center"/>
          </w:tcPr>
          <w:p w14:paraId="3A014E00" w14:textId="2769A293" w:rsidR="00B30F36" w:rsidRPr="00440CF1" w:rsidRDefault="00B30F36" w:rsidP="00CF7F35">
            <w:pPr>
              <w:jc w:val="right"/>
              <w:rPr>
                <w:rFonts w:ascii="Arial Narrow" w:hAnsi="Arial Narrow"/>
                <w:color w:val="000000"/>
                <w:sz w:val="20"/>
                <w:szCs w:val="20"/>
                <w:lang w:val="en-GB"/>
              </w:rPr>
            </w:pPr>
            <w:r w:rsidRPr="00440CF1">
              <w:rPr>
                <w:rFonts w:ascii="Arial Narrow" w:hAnsi="Arial Narrow"/>
                <w:color w:val="000000"/>
                <w:sz w:val="20"/>
                <w:szCs w:val="20"/>
                <w:lang w:val="en-GB"/>
              </w:rPr>
              <w:t>184 193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99 </w:t>
            </w:r>
          </w:p>
        </w:tc>
      </w:tr>
      <w:tr w:rsidR="00B30F36" w:rsidRPr="00440CF1" w14:paraId="27B32E8D" w14:textId="77777777" w:rsidTr="00056407">
        <w:trPr>
          <w:trHeight w:val="351"/>
          <w:jc w:val="center"/>
        </w:trPr>
        <w:tc>
          <w:tcPr>
            <w:tcW w:w="3275" w:type="dxa"/>
            <w:shd w:val="clear" w:color="000000" w:fill="FFFFFF" w:themeFill="background1"/>
            <w:vAlign w:val="center"/>
          </w:tcPr>
          <w:p w14:paraId="0A765F1C" w14:textId="0418B12A" w:rsidR="00B30F36" w:rsidRPr="00440CF1" w:rsidRDefault="002D5042" w:rsidP="00CF7F35">
            <w:pPr>
              <w:rPr>
                <w:rFonts w:ascii="Arial Narrow" w:hAnsi="Arial Narrow"/>
                <w:b/>
                <w:bCs/>
                <w:color w:val="000000"/>
                <w:sz w:val="20"/>
                <w:szCs w:val="20"/>
                <w:lang w:val="en-GB"/>
              </w:rPr>
            </w:pPr>
            <w:r w:rsidRPr="00440CF1">
              <w:rPr>
                <w:rFonts w:ascii="Arial Narrow" w:hAnsi="Arial Narrow"/>
                <w:b/>
                <w:bCs/>
                <w:color w:val="000000"/>
                <w:sz w:val="20"/>
                <w:szCs w:val="20"/>
                <w:lang w:val="en-GB"/>
              </w:rPr>
              <w:t>Goodwill total</w:t>
            </w:r>
          </w:p>
        </w:tc>
        <w:tc>
          <w:tcPr>
            <w:tcW w:w="2120" w:type="dxa"/>
            <w:shd w:val="clear" w:color="000000" w:fill="FFFFFF" w:themeFill="background1"/>
            <w:vAlign w:val="center"/>
          </w:tcPr>
          <w:p w14:paraId="7A2B65A6" w14:textId="6CE0B72A" w:rsidR="00B30F36" w:rsidRPr="00440CF1" w:rsidRDefault="00B30F36" w:rsidP="00CF7F35">
            <w:pPr>
              <w:jc w:val="right"/>
              <w:rPr>
                <w:rFonts w:ascii="Arial Narrow" w:hAnsi="Arial Narrow"/>
                <w:b/>
                <w:color w:val="000000"/>
                <w:sz w:val="20"/>
                <w:szCs w:val="20"/>
                <w:lang w:val="en-GB"/>
              </w:rPr>
            </w:pPr>
            <w:r w:rsidRPr="00440CF1">
              <w:rPr>
                <w:rFonts w:ascii="Arial Narrow" w:hAnsi="Arial Narrow"/>
                <w:b/>
                <w:color w:val="000000"/>
                <w:sz w:val="20"/>
                <w:szCs w:val="20"/>
                <w:lang w:val="en-GB"/>
              </w:rPr>
              <w:t>184 193</w:t>
            </w:r>
            <w:r w:rsidR="00570175" w:rsidRPr="00440CF1">
              <w:rPr>
                <w:rFonts w:ascii="Arial Narrow" w:hAnsi="Arial Narrow"/>
                <w:b/>
                <w:color w:val="000000"/>
                <w:sz w:val="20"/>
                <w:szCs w:val="20"/>
                <w:lang w:val="en-GB"/>
              </w:rPr>
              <w:t>.</w:t>
            </w:r>
            <w:r w:rsidRPr="00440CF1">
              <w:rPr>
                <w:rFonts w:ascii="Arial Narrow" w:hAnsi="Arial Narrow"/>
                <w:b/>
                <w:color w:val="000000"/>
                <w:sz w:val="20"/>
                <w:szCs w:val="20"/>
                <w:lang w:val="en-GB"/>
              </w:rPr>
              <w:t>99</w:t>
            </w:r>
          </w:p>
        </w:tc>
        <w:tc>
          <w:tcPr>
            <w:tcW w:w="1870" w:type="dxa"/>
            <w:shd w:val="clear" w:color="000000" w:fill="FFFFFF" w:themeFill="background1"/>
            <w:vAlign w:val="center"/>
          </w:tcPr>
          <w:p w14:paraId="6DE77F26" w14:textId="37FECEF2" w:rsidR="00B30F36" w:rsidRPr="00440CF1" w:rsidRDefault="00B30F36" w:rsidP="00CF7F35">
            <w:pPr>
              <w:jc w:val="right"/>
              <w:rPr>
                <w:rFonts w:ascii="Arial Narrow" w:hAnsi="Arial Narrow"/>
                <w:b/>
                <w:color w:val="000000"/>
                <w:sz w:val="20"/>
                <w:szCs w:val="20"/>
                <w:lang w:val="en-GB"/>
              </w:rPr>
            </w:pPr>
            <w:r w:rsidRPr="00440CF1">
              <w:rPr>
                <w:rFonts w:ascii="Arial Narrow" w:hAnsi="Arial Narrow"/>
                <w:b/>
                <w:color w:val="000000"/>
                <w:sz w:val="20"/>
                <w:szCs w:val="20"/>
                <w:lang w:val="en-GB"/>
              </w:rPr>
              <w:t>184 193</w:t>
            </w:r>
            <w:r w:rsidR="00570175" w:rsidRPr="00440CF1">
              <w:rPr>
                <w:rFonts w:ascii="Arial Narrow" w:hAnsi="Arial Narrow"/>
                <w:b/>
                <w:color w:val="000000"/>
                <w:sz w:val="20"/>
                <w:szCs w:val="20"/>
                <w:lang w:val="en-GB"/>
              </w:rPr>
              <w:t>.</w:t>
            </w:r>
            <w:r w:rsidRPr="00440CF1">
              <w:rPr>
                <w:rFonts w:ascii="Arial Narrow" w:hAnsi="Arial Narrow"/>
                <w:b/>
                <w:color w:val="000000"/>
                <w:sz w:val="20"/>
                <w:szCs w:val="20"/>
                <w:lang w:val="en-GB"/>
              </w:rPr>
              <w:t>99</w:t>
            </w:r>
          </w:p>
        </w:tc>
        <w:tc>
          <w:tcPr>
            <w:tcW w:w="1768" w:type="dxa"/>
            <w:shd w:val="clear" w:color="000000" w:fill="FFFFFF" w:themeFill="background1"/>
            <w:vAlign w:val="center"/>
          </w:tcPr>
          <w:p w14:paraId="6505B9BB" w14:textId="0D9A631B" w:rsidR="00B30F36" w:rsidRPr="00440CF1" w:rsidRDefault="00B30F36" w:rsidP="00CF7F35">
            <w:pPr>
              <w:jc w:val="right"/>
              <w:rPr>
                <w:rFonts w:ascii="Arial Narrow" w:hAnsi="Arial Narrow"/>
                <w:b/>
                <w:color w:val="000000"/>
                <w:sz w:val="20"/>
                <w:szCs w:val="20"/>
                <w:lang w:val="en-GB"/>
              </w:rPr>
            </w:pPr>
            <w:r w:rsidRPr="00440CF1">
              <w:rPr>
                <w:rFonts w:ascii="Arial Narrow" w:hAnsi="Arial Narrow"/>
                <w:b/>
                <w:color w:val="000000"/>
                <w:sz w:val="20"/>
                <w:szCs w:val="20"/>
                <w:lang w:val="en-GB"/>
              </w:rPr>
              <w:t>184 193</w:t>
            </w:r>
            <w:r w:rsidR="00570175" w:rsidRPr="00440CF1">
              <w:rPr>
                <w:rFonts w:ascii="Arial Narrow" w:hAnsi="Arial Narrow"/>
                <w:b/>
                <w:color w:val="000000"/>
                <w:sz w:val="20"/>
                <w:szCs w:val="20"/>
                <w:lang w:val="en-GB"/>
              </w:rPr>
              <w:t>.</w:t>
            </w:r>
            <w:r w:rsidRPr="00440CF1">
              <w:rPr>
                <w:rFonts w:ascii="Arial Narrow" w:hAnsi="Arial Narrow"/>
                <w:b/>
                <w:color w:val="000000"/>
                <w:sz w:val="20"/>
                <w:szCs w:val="20"/>
                <w:lang w:val="en-GB"/>
              </w:rPr>
              <w:t>99</w:t>
            </w:r>
          </w:p>
        </w:tc>
      </w:tr>
    </w:tbl>
    <w:p w14:paraId="200D951E" w14:textId="77777777" w:rsidR="00CF7F35" w:rsidRPr="00440CF1" w:rsidRDefault="00CF7F35" w:rsidP="00CF7F35">
      <w:pPr>
        <w:pStyle w:val="Zwykytekst"/>
        <w:rPr>
          <w:lang w:val="en-GB"/>
        </w:rPr>
      </w:pPr>
    </w:p>
    <w:p w14:paraId="5AA51938" w14:textId="2F7F979E" w:rsidR="00CF7F35" w:rsidRPr="00440CF1" w:rsidRDefault="002D5042" w:rsidP="00056407">
      <w:pPr>
        <w:spacing w:line="276" w:lineRule="auto"/>
        <w:jc w:val="both"/>
        <w:rPr>
          <w:rFonts w:ascii="Arial Narrow" w:hAnsi="Arial Narrow" w:cs="Consolas"/>
          <w:sz w:val="20"/>
          <w:szCs w:val="20"/>
          <w:lang w:val="en-GB"/>
        </w:rPr>
      </w:pPr>
      <w:r w:rsidRPr="00440CF1">
        <w:rPr>
          <w:rFonts w:ascii="Arial Narrow" w:hAnsi="Arial Narrow" w:cs="Consolas"/>
          <w:sz w:val="20"/>
          <w:szCs w:val="20"/>
          <w:lang w:val="en-GB"/>
        </w:rPr>
        <w:t xml:space="preserve">Goodwill comprises solely the goodwill of Elektra Sp. z </w:t>
      </w:r>
      <w:proofErr w:type="spellStart"/>
      <w:r w:rsidRPr="00440CF1">
        <w:rPr>
          <w:rFonts w:ascii="Arial Narrow" w:hAnsi="Arial Narrow" w:cs="Consolas"/>
          <w:sz w:val="20"/>
          <w:szCs w:val="20"/>
          <w:lang w:val="en-GB"/>
        </w:rPr>
        <w:t>o.o</w:t>
      </w:r>
      <w:proofErr w:type="spellEnd"/>
      <w:r w:rsidRPr="00440CF1">
        <w:rPr>
          <w:rFonts w:ascii="Arial Narrow" w:hAnsi="Arial Narrow" w:cs="Consolas"/>
          <w:sz w:val="20"/>
          <w:szCs w:val="20"/>
          <w:lang w:val="en-GB"/>
        </w:rPr>
        <w:t xml:space="preserve">. acquired by </w:t>
      </w:r>
      <w:proofErr w:type="spellStart"/>
      <w:r w:rsidRPr="00440CF1">
        <w:rPr>
          <w:rFonts w:ascii="Arial Narrow" w:hAnsi="Arial Narrow" w:cs="Consolas"/>
          <w:sz w:val="20"/>
          <w:szCs w:val="20"/>
          <w:lang w:val="en-GB"/>
        </w:rPr>
        <w:t>OPTeam</w:t>
      </w:r>
      <w:proofErr w:type="spellEnd"/>
      <w:r w:rsidRPr="00440CF1">
        <w:rPr>
          <w:rFonts w:ascii="Arial Narrow" w:hAnsi="Arial Narrow" w:cs="Consolas"/>
          <w:sz w:val="20"/>
          <w:szCs w:val="20"/>
          <w:lang w:val="en-GB"/>
        </w:rPr>
        <w:t xml:space="preserve"> S.A. on 3.01.2011. The Management Board of </w:t>
      </w:r>
      <w:proofErr w:type="spellStart"/>
      <w:r w:rsidRPr="00440CF1">
        <w:rPr>
          <w:rFonts w:ascii="Arial Narrow" w:hAnsi="Arial Narrow" w:cs="Consolas"/>
          <w:sz w:val="20"/>
          <w:szCs w:val="20"/>
          <w:lang w:val="en-GB"/>
        </w:rPr>
        <w:t>OPTeam</w:t>
      </w:r>
      <w:proofErr w:type="spellEnd"/>
      <w:r w:rsidRPr="00440CF1">
        <w:rPr>
          <w:rFonts w:ascii="Arial Narrow" w:hAnsi="Arial Narrow" w:cs="Consolas"/>
          <w:sz w:val="20"/>
          <w:szCs w:val="20"/>
          <w:lang w:val="en-GB"/>
        </w:rPr>
        <w:t xml:space="preserve"> S.A. performed an impairment review as of 31 December 2015 and decided not to record provisions for impairment. The impairment review was based on a discounted cash flow approach. The next impairment review will be performed at the end of the current business year, i.e. as of 31.12.2016.</w:t>
      </w:r>
    </w:p>
    <w:p w14:paraId="0AC55549" w14:textId="77777777" w:rsidR="00171FDE" w:rsidRPr="00440CF1" w:rsidRDefault="00171FDE">
      <w:pPr>
        <w:rPr>
          <w:rFonts w:ascii="Arial" w:hAnsi="Arial" w:cs="Arial"/>
          <w:b/>
          <w:bCs/>
          <w:i/>
          <w:iCs/>
          <w:color w:val="404040"/>
          <w:lang w:val="en-GB"/>
        </w:rPr>
      </w:pPr>
    </w:p>
    <w:p w14:paraId="4F658020" w14:textId="49AC7A21" w:rsidR="00EB5D49" w:rsidRPr="00440CF1" w:rsidRDefault="002D5042" w:rsidP="00EB5D49">
      <w:pPr>
        <w:pStyle w:val="MsrSection2"/>
        <w:rPr>
          <w:color w:val="404040"/>
          <w:sz w:val="22"/>
          <w:szCs w:val="22"/>
          <w:lang w:val="en-GB"/>
        </w:rPr>
      </w:pPr>
      <w:bookmarkStart w:id="427" w:name="_Toc459325997"/>
      <w:bookmarkStart w:id="428" w:name="_Toc459364743"/>
      <w:bookmarkStart w:id="429" w:name="_Toc459365807"/>
      <w:bookmarkStart w:id="430" w:name="_Toc459365883"/>
      <w:bookmarkStart w:id="431" w:name="_Toc459365956"/>
      <w:bookmarkStart w:id="432" w:name="_Toc459366025"/>
      <w:bookmarkStart w:id="433" w:name="_Toc459325998"/>
      <w:bookmarkStart w:id="434" w:name="_Toc459364744"/>
      <w:bookmarkStart w:id="435" w:name="_Toc459365808"/>
      <w:bookmarkStart w:id="436" w:name="_Toc459365884"/>
      <w:bookmarkStart w:id="437" w:name="_Toc459365957"/>
      <w:bookmarkStart w:id="438" w:name="_Toc459366026"/>
      <w:bookmarkStart w:id="439" w:name="_Toc459325999"/>
      <w:bookmarkStart w:id="440" w:name="_Toc459364745"/>
      <w:bookmarkStart w:id="441" w:name="_Toc459365809"/>
      <w:bookmarkStart w:id="442" w:name="_Toc459365885"/>
      <w:bookmarkStart w:id="443" w:name="_Toc459365958"/>
      <w:bookmarkStart w:id="444" w:name="_Toc459366027"/>
      <w:bookmarkStart w:id="445" w:name="_Toc459326000"/>
      <w:bookmarkStart w:id="446" w:name="_Toc459364746"/>
      <w:bookmarkStart w:id="447" w:name="_Toc459365810"/>
      <w:bookmarkStart w:id="448" w:name="_Toc459365886"/>
      <w:bookmarkStart w:id="449" w:name="_Toc459365959"/>
      <w:bookmarkStart w:id="450" w:name="_Toc459366028"/>
      <w:bookmarkStart w:id="451" w:name="_Toc459326001"/>
      <w:bookmarkStart w:id="452" w:name="_Toc459364747"/>
      <w:bookmarkStart w:id="453" w:name="_Toc459365811"/>
      <w:bookmarkStart w:id="454" w:name="_Toc459365887"/>
      <w:bookmarkStart w:id="455" w:name="_Toc459365960"/>
      <w:bookmarkStart w:id="456" w:name="_Toc459366029"/>
      <w:bookmarkStart w:id="457" w:name="_Toc459326002"/>
      <w:bookmarkStart w:id="458" w:name="_Toc459364748"/>
      <w:bookmarkStart w:id="459" w:name="_Toc459365812"/>
      <w:bookmarkStart w:id="460" w:name="_Toc459365888"/>
      <w:bookmarkStart w:id="461" w:name="_Toc459365961"/>
      <w:bookmarkStart w:id="462" w:name="_Toc459366030"/>
      <w:bookmarkStart w:id="463" w:name="_Toc465244296"/>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rsidRPr="00440CF1">
        <w:rPr>
          <w:color w:val="404040"/>
          <w:sz w:val="22"/>
          <w:szCs w:val="22"/>
          <w:lang w:val="en-GB"/>
        </w:rPr>
        <w:t>Other intangible assets</w:t>
      </w:r>
      <w:bookmarkEnd w:id="463"/>
    </w:p>
    <w:p w14:paraId="03F124B8" w14:textId="77777777" w:rsidR="00F659F9" w:rsidRPr="00440CF1" w:rsidRDefault="00F659F9" w:rsidP="00EB5D49">
      <w:pPr>
        <w:pStyle w:val="Zwykytekst"/>
        <w:rPr>
          <w:lang w:val="en-GB"/>
        </w:rPr>
      </w:pPr>
    </w:p>
    <w:p w14:paraId="551A5932" w14:textId="07F40805" w:rsidR="00023819" w:rsidRPr="00440CF1" w:rsidRDefault="002D5042" w:rsidP="00EB5D49">
      <w:pPr>
        <w:pStyle w:val="Zwykytekst"/>
        <w:rPr>
          <w:lang w:val="en-GB"/>
        </w:rPr>
      </w:pPr>
      <w:r w:rsidRPr="00440CF1">
        <w:rPr>
          <w:rFonts w:ascii="Arial Narrow" w:hAnsi="Arial Narrow"/>
          <w:b/>
          <w:lang w:val="en-GB"/>
        </w:rPr>
        <w:t>Other intangible assets - structure</w:t>
      </w:r>
    </w:p>
    <w:p w14:paraId="6EDCAF66" w14:textId="77777777" w:rsidR="00023819" w:rsidRPr="00440CF1" w:rsidRDefault="00023819" w:rsidP="00EB5D49">
      <w:pPr>
        <w:pStyle w:val="Zwykytekst"/>
        <w:rPr>
          <w:lang w:val="en-GB"/>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447"/>
        <w:gridCol w:w="1166"/>
        <w:gridCol w:w="1269"/>
        <w:gridCol w:w="1178"/>
      </w:tblGrid>
      <w:tr w:rsidR="009A2BA5" w:rsidRPr="00440CF1" w14:paraId="79C3D86A" w14:textId="77777777" w:rsidTr="00FC10E8">
        <w:trPr>
          <w:trHeight w:val="520"/>
          <w:tblHeader/>
          <w:jc w:val="center"/>
        </w:trPr>
        <w:tc>
          <w:tcPr>
            <w:tcW w:w="5447" w:type="dxa"/>
            <w:tcBorders>
              <w:top w:val="single" w:sz="4" w:space="0" w:color="auto"/>
              <w:bottom w:val="single" w:sz="4" w:space="0" w:color="auto"/>
              <w:right w:val="single" w:sz="4" w:space="0" w:color="auto"/>
            </w:tcBorders>
            <w:shd w:val="clear" w:color="auto" w:fill="595959"/>
            <w:tcMar>
              <w:left w:w="0" w:type="dxa"/>
            </w:tcMar>
            <w:vAlign w:val="center"/>
          </w:tcPr>
          <w:p w14:paraId="2341CCE6" w14:textId="5F9F378B" w:rsidR="009A2BA5" w:rsidRPr="00440CF1" w:rsidRDefault="002D5042" w:rsidP="00023819">
            <w:pPr>
              <w:pStyle w:val="MsrTableHeader"/>
              <w:rPr>
                <w:sz w:val="20"/>
                <w:szCs w:val="20"/>
                <w:lang w:val="en-GB"/>
              </w:rPr>
            </w:pPr>
            <w:r w:rsidRPr="00440CF1">
              <w:rPr>
                <w:sz w:val="20"/>
                <w:szCs w:val="20"/>
                <w:lang w:val="en-GB"/>
              </w:rPr>
              <w:t>Description</w:t>
            </w:r>
          </w:p>
        </w:tc>
        <w:tc>
          <w:tcPr>
            <w:tcW w:w="1166" w:type="dxa"/>
            <w:tcBorders>
              <w:top w:val="single" w:sz="4" w:space="0" w:color="auto"/>
              <w:left w:val="single" w:sz="4" w:space="0" w:color="auto"/>
              <w:bottom w:val="single" w:sz="4" w:space="0" w:color="auto"/>
              <w:right w:val="single" w:sz="4" w:space="0" w:color="auto"/>
            </w:tcBorders>
            <w:shd w:val="clear" w:color="auto" w:fill="595959"/>
            <w:vAlign w:val="center"/>
          </w:tcPr>
          <w:p w14:paraId="2E5E5C50" w14:textId="20FD6070" w:rsidR="009A2BA5" w:rsidRPr="00440CF1" w:rsidRDefault="002D5042" w:rsidP="00221E42">
            <w:pPr>
              <w:pStyle w:val="MsrTableHeader"/>
              <w:rPr>
                <w:rFonts w:cs="Times New Roman"/>
                <w:sz w:val="20"/>
                <w:szCs w:val="20"/>
                <w:lang w:val="en-GB"/>
              </w:rPr>
            </w:pPr>
            <w:r w:rsidRPr="00440CF1">
              <w:rPr>
                <w:sz w:val="20"/>
                <w:szCs w:val="20"/>
                <w:lang w:val="en-GB"/>
              </w:rPr>
              <w:t>Status as of</w:t>
            </w:r>
            <w:r w:rsidR="009A2BA5" w:rsidRPr="00440CF1">
              <w:rPr>
                <w:sz w:val="20"/>
                <w:szCs w:val="20"/>
                <w:lang w:val="en-GB"/>
              </w:rPr>
              <w:t xml:space="preserve"> 30.06.201</w:t>
            </w:r>
            <w:r w:rsidR="00221E42" w:rsidRPr="00440CF1">
              <w:rPr>
                <w:sz w:val="20"/>
                <w:szCs w:val="20"/>
                <w:lang w:val="en-GB"/>
              </w:rPr>
              <w:t>5</w:t>
            </w:r>
          </w:p>
        </w:tc>
        <w:tc>
          <w:tcPr>
            <w:tcW w:w="1269" w:type="dxa"/>
            <w:tcBorders>
              <w:top w:val="single" w:sz="4" w:space="0" w:color="auto"/>
              <w:left w:val="single" w:sz="4" w:space="0" w:color="auto"/>
              <w:bottom w:val="single" w:sz="4" w:space="0" w:color="auto"/>
              <w:right w:val="single" w:sz="4" w:space="0" w:color="auto"/>
            </w:tcBorders>
            <w:shd w:val="clear" w:color="auto" w:fill="595959"/>
            <w:vAlign w:val="center"/>
          </w:tcPr>
          <w:p w14:paraId="75082AD9" w14:textId="368E4D7E" w:rsidR="009A2BA5" w:rsidRPr="00440CF1" w:rsidRDefault="002D5042" w:rsidP="004F0CD9">
            <w:pPr>
              <w:pStyle w:val="MsrTableHeader"/>
              <w:rPr>
                <w:rFonts w:cs="Times New Roman"/>
                <w:sz w:val="20"/>
                <w:szCs w:val="20"/>
                <w:lang w:val="en-GB"/>
              </w:rPr>
            </w:pPr>
            <w:r w:rsidRPr="00440CF1">
              <w:rPr>
                <w:sz w:val="20"/>
                <w:szCs w:val="20"/>
                <w:lang w:val="en-GB"/>
              </w:rPr>
              <w:t>Status as of</w:t>
            </w:r>
            <w:r w:rsidR="009A2BA5" w:rsidRPr="00440CF1">
              <w:rPr>
                <w:sz w:val="20"/>
                <w:szCs w:val="20"/>
                <w:lang w:val="en-GB"/>
              </w:rPr>
              <w:t xml:space="preserve"> 31.12.201</w:t>
            </w:r>
            <w:r w:rsidR="004F0CD9" w:rsidRPr="00440CF1">
              <w:rPr>
                <w:sz w:val="20"/>
                <w:szCs w:val="20"/>
                <w:lang w:val="en-GB"/>
              </w:rPr>
              <w:t>5</w:t>
            </w:r>
          </w:p>
        </w:tc>
        <w:tc>
          <w:tcPr>
            <w:tcW w:w="1178" w:type="dxa"/>
            <w:tcBorders>
              <w:top w:val="single" w:sz="4" w:space="0" w:color="auto"/>
              <w:left w:val="single" w:sz="4" w:space="0" w:color="auto"/>
              <w:bottom w:val="single" w:sz="4" w:space="0" w:color="auto"/>
            </w:tcBorders>
            <w:shd w:val="clear" w:color="auto" w:fill="595959"/>
            <w:vAlign w:val="center"/>
          </w:tcPr>
          <w:p w14:paraId="5560B31A" w14:textId="02150751" w:rsidR="009A2BA5" w:rsidRPr="00440CF1" w:rsidRDefault="002D5042" w:rsidP="004F0CD9">
            <w:pPr>
              <w:pStyle w:val="MsrTableHeader"/>
              <w:rPr>
                <w:sz w:val="20"/>
                <w:szCs w:val="20"/>
                <w:lang w:val="en-GB"/>
              </w:rPr>
            </w:pPr>
            <w:r w:rsidRPr="00440CF1">
              <w:rPr>
                <w:sz w:val="20"/>
                <w:szCs w:val="20"/>
                <w:lang w:val="en-GB"/>
              </w:rPr>
              <w:t>Status as of</w:t>
            </w:r>
            <w:r w:rsidR="009A2BA5" w:rsidRPr="00440CF1">
              <w:rPr>
                <w:sz w:val="20"/>
                <w:szCs w:val="20"/>
                <w:lang w:val="en-GB"/>
              </w:rPr>
              <w:t xml:space="preserve"> 30.06.201</w:t>
            </w:r>
            <w:r w:rsidR="004F0CD9" w:rsidRPr="00440CF1">
              <w:rPr>
                <w:sz w:val="20"/>
                <w:szCs w:val="20"/>
                <w:lang w:val="en-GB"/>
              </w:rPr>
              <w:t>5</w:t>
            </w:r>
          </w:p>
        </w:tc>
      </w:tr>
      <w:tr w:rsidR="004F0CD9" w:rsidRPr="00440CF1" w14:paraId="1C8161F3" w14:textId="77777777" w:rsidTr="00131900">
        <w:trPr>
          <w:trHeight w:val="399"/>
          <w:jc w:val="center"/>
        </w:trPr>
        <w:tc>
          <w:tcPr>
            <w:tcW w:w="5447" w:type="dxa"/>
            <w:tcBorders>
              <w:top w:val="single" w:sz="4" w:space="0" w:color="auto"/>
            </w:tcBorders>
            <w:tcMar>
              <w:left w:w="0" w:type="dxa"/>
            </w:tcMar>
            <w:vAlign w:val="center"/>
          </w:tcPr>
          <w:p w14:paraId="695250E4" w14:textId="37E45E37" w:rsidR="004F0CD9" w:rsidRPr="00440CF1" w:rsidRDefault="001F3ECE" w:rsidP="001F3ECE">
            <w:pPr>
              <w:pStyle w:val="MsrTableFirstColumn"/>
              <w:spacing w:before="0"/>
              <w:rPr>
                <w:sz w:val="20"/>
                <w:szCs w:val="20"/>
                <w:lang w:val="en-GB"/>
              </w:rPr>
            </w:pPr>
            <w:r w:rsidRPr="00440CF1">
              <w:rPr>
                <w:sz w:val="20"/>
                <w:szCs w:val="20"/>
                <w:lang w:val="en-GB"/>
              </w:rPr>
              <w:t>Cost of completed r</w:t>
            </w:r>
            <w:r w:rsidR="002D5042" w:rsidRPr="00440CF1">
              <w:rPr>
                <w:sz w:val="20"/>
                <w:szCs w:val="20"/>
                <w:lang w:val="en-GB"/>
              </w:rPr>
              <w:t xml:space="preserve">esearch and development </w:t>
            </w:r>
            <w:r w:rsidRPr="00440CF1">
              <w:rPr>
                <w:sz w:val="20"/>
                <w:szCs w:val="20"/>
                <w:lang w:val="en-GB"/>
              </w:rPr>
              <w:t>works</w:t>
            </w:r>
          </w:p>
        </w:tc>
        <w:tc>
          <w:tcPr>
            <w:tcW w:w="1166" w:type="dxa"/>
            <w:tcBorders>
              <w:top w:val="single" w:sz="4" w:space="0" w:color="auto"/>
            </w:tcBorders>
            <w:shd w:val="clear" w:color="auto" w:fill="auto"/>
            <w:vAlign w:val="center"/>
          </w:tcPr>
          <w:p w14:paraId="15F63ABC" w14:textId="763CD901" w:rsidR="004F0CD9" w:rsidRPr="00440CF1" w:rsidRDefault="00CE4821"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2 261 258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22</w:t>
            </w:r>
          </w:p>
        </w:tc>
        <w:tc>
          <w:tcPr>
            <w:tcW w:w="1269" w:type="dxa"/>
            <w:shd w:val="clear" w:color="auto" w:fill="auto"/>
            <w:vAlign w:val="center"/>
          </w:tcPr>
          <w:p w14:paraId="2237F419" w14:textId="0852A06A" w:rsidR="004F0CD9" w:rsidRPr="00440CF1" w:rsidRDefault="004F0CD9"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966 976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55</w:t>
            </w:r>
          </w:p>
        </w:tc>
        <w:tc>
          <w:tcPr>
            <w:tcW w:w="1178" w:type="dxa"/>
            <w:tcBorders>
              <w:top w:val="single" w:sz="4" w:space="0" w:color="auto"/>
            </w:tcBorders>
            <w:shd w:val="clear" w:color="auto" w:fill="auto"/>
            <w:vAlign w:val="center"/>
          </w:tcPr>
          <w:p w14:paraId="579C2697" w14:textId="1B143D56" w:rsidR="004F0CD9" w:rsidRPr="00440CF1" w:rsidRDefault="004F0CD9"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1 414 735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36</w:t>
            </w:r>
          </w:p>
        </w:tc>
      </w:tr>
      <w:tr w:rsidR="004F0CD9" w:rsidRPr="00440CF1" w14:paraId="1C090D44" w14:textId="77777777" w:rsidTr="00774FD9">
        <w:trPr>
          <w:jc w:val="center"/>
        </w:trPr>
        <w:tc>
          <w:tcPr>
            <w:tcW w:w="5447" w:type="dxa"/>
            <w:tcMar>
              <w:left w:w="0" w:type="dxa"/>
            </w:tcMar>
            <w:vAlign w:val="center"/>
          </w:tcPr>
          <w:p w14:paraId="2A975AC1" w14:textId="4EFF38E0" w:rsidR="004F0CD9" w:rsidRPr="00440CF1" w:rsidRDefault="002D5042" w:rsidP="004F0CD9">
            <w:pPr>
              <w:pStyle w:val="MsrTableFirstColumn"/>
              <w:spacing w:before="0"/>
              <w:rPr>
                <w:sz w:val="20"/>
                <w:szCs w:val="20"/>
                <w:lang w:val="en-GB"/>
              </w:rPr>
            </w:pPr>
            <w:r w:rsidRPr="00440CF1">
              <w:rPr>
                <w:sz w:val="20"/>
                <w:szCs w:val="20"/>
                <w:lang w:val="en-GB"/>
              </w:rPr>
              <w:t>Copyright</w:t>
            </w:r>
          </w:p>
        </w:tc>
        <w:tc>
          <w:tcPr>
            <w:tcW w:w="1166" w:type="dxa"/>
            <w:shd w:val="clear" w:color="auto" w:fill="auto"/>
            <w:vAlign w:val="center"/>
          </w:tcPr>
          <w:p w14:paraId="0B816FCA" w14:textId="760C6E5E" w:rsidR="004F0CD9" w:rsidRPr="00440CF1" w:rsidRDefault="004F0CD9"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69" w:type="dxa"/>
            <w:shd w:val="clear" w:color="auto" w:fill="auto"/>
            <w:vAlign w:val="center"/>
          </w:tcPr>
          <w:p w14:paraId="7FAA4B68" w14:textId="665BFF64" w:rsidR="004F0CD9" w:rsidRPr="00440CF1" w:rsidRDefault="004F0CD9"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178" w:type="dxa"/>
            <w:shd w:val="clear" w:color="auto" w:fill="auto"/>
            <w:vAlign w:val="center"/>
          </w:tcPr>
          <w:p w14:paraId="431BC95F" w14:textId="23BC7267" w:rsidR="004F0CD9" w:rsidRPr="00440CF1" w:rsidRDefault="004F0CD9"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4F0CD9" w:rsidRPr="00440CF1" w14:paraId="47F33CEA" w14:textId="77777777" w:rsidTr="00774FD9">
        <w:trPr>
          <w:jc w:val="center"/>
        </w:trPr>
        <w:tc>
          <w:tcPr>
            <w:tcW w:w="5447" w:type="dxa"/>
            <w:tcMar>
              <w:left w:w="0" w:type="dxa"/>
            </w:tcMar>
            <w:vAlign w:val="center"/>
          </w:tcPr>
          <w:p w14:paraId="224EB5AF" w14:textId="77777777" w:rsidR="004F0CD9" w:rsidRPr="00440CF1" w:rsidRDefault="004F0CD9" w:rsidP="004F0CD9">
            <w:pPr>
              <w:pStyle w:val="MsrTableFirstColumn"/>
              <w:spacing w:before="0"/>
              <w:rPr>
                <w:sz w:val="20"/>
                <w:szCs w:val="20"/>
                <w:lang w:val="en-GB"/>
              </w:rPr>
            </w:pPr>
            <w:r w:rsidRPr="00440CF1">
              <w:rPr>
                <w:sz w:val="20"/>
                <w:szCs w:val="20"/>
                <w:lang w:val="en-GB"/>
              </w:rPr>
              <w:t>Know-how</w:t>
            </w:r>
          </w:p>
        </w:tc>
        <w:tc>
          <w:tcPr>
            <w:tcW w:w="1166" w:type="dxa"/>
            <w:shd w:val="clear" w:color="auto" w:fill="auto"/>
            <w:vAlign w:val="center"/>
          </w:tcPr>
          <w:p w14:paraId="409CB518" w14:textId="6189DCB8" w:rsidR="004F0CD9" w:rsidRPr="00440CF1" w:rsidRDefault="004F0CD9"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69" w:type="dxa"/>
            <w:shd w:val="clear" w:color="auto" w:fill="auto"/>
            <w:vAlign w:val="center"/>
          </w:tcPr>
          <w:p w14:paraId="56DC2E3D" w14:textId="7D25999A" w:rsidR="004F0CD9" w:rsidRPr="00440CF1" w:rsidRDefault="004F0CD9"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178" w:type="dxa"/>
            <w:shd w:val="clear" w:color="auto" w:fill="auto"/>
            <w:vAlign w:val="center"/>
          </w:tcPr>
          <w:p w14:paraId="57E6AFCD" w14:textId="7A2A9BEB" w:rsidR="004F0CD9" w:rsidRPr="00440CF1" w:rsidRDefault="004F0CD9"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4F0CD9" w:rsidRPr="00440CF1" w14:paraId="4B137377" w14:textId="77777777" w:rsidTr="00774FD9">
        <w:trPr>
          <w:jc w:val="center"/>
        </w:trPr>
        <w:tc>
          <w:tcPr>
            <w:tcW w:w="5447" w:type="dxa"/>
            <w:tcMar>
              <w:left w:w="0" w:type="dxa"/>
            </w:tcMar>
            <w:vAlign w:val="center"/>
          </w:tcPr>
          <w:p w14:paraId="5974B6FF" w14:textId="3035BB7F" w:rsidR="004F0CD9" w:rsidRPr="00440CF1" w:rsidRDefault="002D5042" w:rsidP="004F0CD9">
            <w:pPr>
              <w:pStyle w:val="MsrTableFirstColumn"/>
              <w:spacing w:before="0"/>
              <w:rPr>
                <w:sz w:val="20"/>
                <w:szCs w:val="20"/>
                <w:lang w:val="en-GB"/>
              </w:rPr>
            </w:pPr>
            <w:r w:rsidRPr="00440CF1">
              <w:rPr>
                <w:sz w:val="20"/>
                <w:szCs w:val="20"/>
                <w:lang w:val="en-GB"/>
              </w:rPr>
              <w:t>Trademark</w:t>
            </w:r>
          </w:p>
        </w:tc>
        <w:tc>
          <w:tcPr>
            <w:tcW w:w="1166" w:type="dxa"/>
            <w:shd w:val="clear" w:color="auto" w:fill="auto"/>
            <w:vAlign w:val="center"/>
          </w:tcPr>
          <w:p w14:paraId="6D9D343E" w14:textId="2A03D7F2" w:rsidR="004F0CD9" w:rsidRPr="00440CF1" w:rsidRDefault="004F0CD9"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69" w:type="dxa"/>
            <w:shd w:val="clear" w:color="auto" w:fill="auto"/>
            <w:vAlign w:val="center"/>
          </w:tcPr>
          <w:p w14:paraId="42EA2609" w14:textId="7EB85C31" w:rsidR="004F0CD9" w:rsidRPr="00440CF1" w:rsidRDefault="004F0CD9"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178" w:type="dxa"/>
            <w:shd w:val="clear" w:color="auto" w:fill="auto"/>
            <w:vAlign w:val="center"/>
          </w:tcPr>
          <w:p w14:paraId="2BC1F652" w14:textId="3491F318" w:rsidR="004F0CD9" w:rsidRPr="00440CF1" w:rsidRDefault="004F0CD9"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4F0CD9" w:rsidRPr="00440CF1" w14:paraId="3A8BCDE3" w14:textId="77777777" w:rsidTr="00774FD9">
        <w:trPr>
          <w:jc w:val="center"/>
        </w:trPr>
        <w:tc>
          <w:tcPr>
            <w:tcW w:w="5447" w:type="dxa"/>
            <w:tcMar>
              <w:left w:w="0" w:type="dxa"/>
            </w:tcMar>
            <w:vAlign w:val="center"/>
          </w:tcPr>
          <w:p w14:paraId="4441879A" w14:textId="1866D3FA" w:rsidR="004F0CD9" w:rsidRPr="00440CF1" w:rsidRDefault="002D5042" w:rsidP="004F0CD9">
            <w:pPr>
              <w:pStyle w:val="MsrTableFirstColumn"/>
              <w:spacing w:before="0"/>
              <w:rPr>
                <w:sz w:val="20"/>
                <w:szCs w:val="20"/>
                <w:lang w:val="en-GB"/>
              </w:rPr>
            </w:pPr>
            <w:r w:rsidRPr="00440CF1">
              <w:rPr>
                <w:sz w:val="20"/>
                <w:szCs w:val="20"/>
                <w:lang w:val="en-GB"/>
              </w:rPr>
              <w:t>Software licences</w:t>
            </w:r>
          </w:p>
        </w:tc>
        <w:tc>
          <w:tcPr>
            <w:tcW w:w="1166" w:type="dxa"/>
            <w:shd w:val="clear" w:color="auto" w:fill="auto"/>
            <w:vAlign w:val="center"/>
          </w:tcPr>
          <w:p w14:paraId="20FC03F3" w14:textId="34DB6D91" w:rsidR="004F0CD9" w:rsidRPr="00440CF1" w:rsidRDefault="00CE4821"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1 354 281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52</w:t>
            </w:r>
          </w:p>
        </w:tc>
        <w:tc>
          <w:tcPr>
            <w:tcW w:w="1269" w:type="dxa"/>
            <w:shd w:val="clear" w:color="auto" w:fill="auto"/>
            <w:vAlign w:val="center"/>
          </w:tcPr>
          <w:p w14:paraId="7F30556B" w14:textId="67C0DCC8" w:rsidR="004F0CD9" w:rsidRPr="00440CF1" w:rsidRDefault="004F0CD9"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1 620 959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33</w:t>
            </w:r>
          </w:p>
        </w:tc>
        <w:tc>
          <w:tcPr>
            <w:tcW w:w="1178" w:type="dxa"/>
            <w:shd w:val="clear" w:color="auto" w:fill="auto"/>
            <w:vAlign w:val="center"/>
          </w:tcPr>
          <w:p w14:paraId="7C49E965" w14:textId="577E1D13" w:rsidR="004F0CD9" w:rsidRPr="00440CF1" w:rsidRDefault="004F0CD9"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1 448 622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88</w:t>
            </w:r>
          </w:p>
        </w:tc>
      </w:tr>
      <w:tr w:rsidR="004F0CD9" w:rsidRPr="00440CF1" w14:paraId="60CBEFE4" w14:textId="77777777" w:rsidTr="00774FD9">
        <w:trPr>
          <w:jc w:val="center"/>
        </w:trPr>
        <w:tc>
          <w:tcPr>
            <w:tcW w:w="5447" w:type="dxa"/>
            <w:shd w:val="clear" w:color="auto" w:fill="auto"/>
            <w:tcMar>
              <w:left w:w="0" w:type="dxa"/>
            </w:tcMar>
            <w:vAlign w:val="bottom"/>
          </w:tcPr>
          <w:p w14:paraId="20666398" w14:textId="3BDED352" w:rsidR="004F0CD9" w:rsidRPr="00440CF1" w:rsidRDefault="002D5042" w:rsidP="004F0CD9">
            <w:pPr>
              <w:pStyle w:val="MsrTableFirstColumn"/>
              <w:spacing w:before="0"/>
              <w:rPr>
                <w:sz w:val="20"/>
                <w:szCs w:val="20"/>
                <w:lang w:val="en-GB"/>
              </w:rPr>
            </w:pPr>
            <w:r w:rsidRPr="00440CF1">
              <w:rPr>
                <w:color w:val="000000"/>
                <w:sz w:val="20"/>
                <w:szCs w:val="20"/>
                <w:lang w:val="en-GB"/>
              </w:rPr>
              <w:t>Advances for intangible assets</w:t>
            </w:r>
          </w:p>
        </w:tc>
        <w:tc>
          <w:tcPr>
            <w:tcW w:w="1166" w:type="dxa"/>
            <w:shd w:val="clear" w:color="auto" w:fill="auto"/>
            <w:vAlign w:val="center"/>
          </w:tcPr>
          <w:p w14:paraId="130787CD" w14:textId="37F29473" w:rsidR="004F0CD9" w:rsidRPr="00440CF1" w:rsidRDefault="004F0CD9"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69" w:type="dxa"/>
            <w:shd w:val="clear" w:color="auto" w:fill="auto"/>
            <w:vAlign w:val="center"/>
          </w:tcPr>
          <w:p w14:paraId="22F18530" w14:textId="5D3510B5" w:rsidR="004F0CD9" w:rsidRPr="00440CF1" w:rsidRDefault="004F0CD9"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178" w:type="dxa"/>
            <w:shd w:val="clear" w:color="auto" w:fill="auto"/>
            <w:vAlign w:val="center"/>
          </w:tcPr>
          <w:p w14:paraId="268F4161" w14:textId="343810F6" w:rsidR="004F0CD9" w:rsidRPr="00440CF1" w:rsidRDefault="004F0CD9" w:rsidP="004F0CD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4F0CD9" w:rsidRPr="00440CF1" w14:paraId="559643BA" w14:textId="77777777" w:rsidTr="00774FD9">
        <w:trPr>
          <w:trHeight w:val="397"/>
          <w:jc w:val="center"/>
        </w:trPr>
        <w:tc>
          <w:tcPr>
            <w:tcW w:w="5447" w:type="dxa"/>
            <w:shd w:val="clear" w:color="auto" w:fill="auto"/>
            <w:tcMar>
              <w:left w:w="0" w:type="dxa"/>
            </w:tcMar>
            <w:vAlign w:val="center"/>
          </w:tcPr>
          <w:p w14:paraId="0ABEECE0" w14:textId="6E5DBEC9" w:rsidR="004F0CD9" w:rsidRPr="00440CF1" w:rsidRDefault="00A26D3D" w:rsidP="004F0CD9">
            <w:pPr>
              <w:pStyle w:val="MsrTableLastRow"/>
              <w:shd w:val="clear" w:color="auto" w:fill="auto"/>
              <w:jc w:val="left"/>
              <w:rPr>
                <w:i w:val="0"/>
                <w:lang w:val="en-GB"/>
              </w:rPr>
            </w:pPr>
            <w:r w:rsidRPr="00440CF1">
              <w:rPr>
                <w:i w:val="0"/>
                <w:lang w:val="en-GB"/>
              </w:rPr>
              <w:t>Other intangible assets total</w:t>
            </w:r>
          </w:p>
        </w:tc>
        <w:tc>
          <w:tcPr>
            <w:tcW w:w="1166" w:type="dxa"/>
            <w:shd w:val="clear" w:color="auto" w:fill="auto"/>
            <w:vAlign w:val="center"/>
          </w:tcPr>
          <w:p w14:paraId="59920831" w14:textId="2CCD3FD9" w:rsidR="004F0CD9" w:rsidRPr="00440CF1" w:rsidRDefault="00CE4821" w:rsidP="004F0CD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3 615 539</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74</w:t>
            </w:r>
          </w:p>
        </w:tc>
        <w:tc>
          <w:tcPr>
            <w:tcW w:w="1269" w:type="dxa"/>
            <w:shd w:val="clear" w:color="auto" w:fill="auto"/>
            <w:vAlign w:val="center"/>
          </w:tcPr>
          <w:p w14:paraId="52513031" w14:textId="691A595E" w:rsidR="004F0CD9" w:rsidRPr="00440CF1" w:rsidRDefault="004F0CD9" w:rsidP="004F0CD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2 587 935</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88</w:t>
            </w:r>
          </w:p>
        </w:tc>
        <w:tc>
          <w:tcPr>
            <w:tcW w:w="1178" w:type="dxa"/>
            <w:shd w:val="clear" w:color="auto" w:fill="auto"/>
            <w:vAlign w:val="center"/>
          </w:tcPr>
          <w:p w14:paraId="0FB2B353" w14:textId="543C2B2F" w:rsidR="004F0CD9" w:rsidRPr="00440CF1" w:rsidRDefault="004F0CD9" w:rsidP="004F0CD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2 863 358</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24</w:t>
            </w:r>
          </w:p>
        </w:tc>
      </w:tr>
    </w:tbl>
    <w:p w14:paraId="6224DB71" w14:textId="77777777" w:rsidR="007116F8" w:rsidRPr="00440CF1" w:rsidRDefault="007116F8" w:rsidP="00171FDE">
      <w:pPr>
        <w:pStyle w:val="Zwykytekst"/>
        <w:spacing w:line="276" w:lineRule="auto"/>
        <w:jc w:val="both"/>
        <w:rPr>
          <w:rFonts w:ascii="Arial Narrow" w:hAnsi="Arial Narrow" w:cs="Arial Narrow"/>
          <w:sz w:val="20"/>
          <w:szCs w:val="20"/>
          <w:lang w:val="en-GB"/>
        </w:rPr>
      </w:pPr>
    </w:p>
    <w:p w14:paraId="00B128D7" w14:textId="1F83E985" w:rsidR="00171FDE" w:rsidRPr="00440CF1" w:rsidRDefault="00A26D3D" w:rsidP="00171FDE">
      <w:pPr>
        <w:pStyle w:val="Zwykytekst"/>
        <w:spacing w:line="276" w:lineRule="auto"/>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Research and development expenses include several projects executed by </w:t>
      </w: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 including: design and development of an online B2B platform, and development and implementation of an innovative IT systems to manage economic processes. Completed with commercial success, development projects significantly enhance the Company’s sales of products and services.</w:t>
      </w:r>
    </w:p>
    <w:p w14:paraId="277873A8" w14:textId="22A25EEC" w:rsidR="00171FDE" w:rsidRPr="00440CF1" w:rsidRDefault="00A26D3D" w:rsidP="006C134B">
      <w:pPr>
        <w:pStyle w:val="Zwykytekst"/>
        <w:spacing w:before="120" w:line="276" w:lineRule="auto"/>
        <w:jc w:val="both"/>
        <w:rPr>
          <w:lang w:val="en-GB"/>
        </w:rPr>
      </w:pPr>
      <w:r w:rsidRPr="00440CF1">
        <w:rPr>
          <w:rFonts w:ascii="Arial Narrow" w:hAnsi="Arial Narrow" w:cs="Arial Narrow"/>
          <w:sz w:val="20"/>
          <w:szCs w:val="20"/>
          <w:lang w:val="en-GB"/>
        </w:rPr>
        <w:t>Licences include primarily those for computer systems and software tools used in Company operations.</w:t>
      </w:r>
    </w:p>
    <w:p w14:paraId="52F9CCAC" w14:textId="4A2041C6" w:rsidR="004A6D00" w:rsidRPr="00440CF1" w:rsidRDefault="00A26D3D" w:rsidP="006C134B">
      <w:pPr>
        <w:spacing w:before="120" w:line="276" w:lineRule="auto"/>
        <w:jc w:val="both"/>
        <w:rPr>
          <w:rFonts w:ascii="Consolas" w:hAnsi="Consolas"/>
          <w:sz w:val="21"/>
          <w:szCs w:val="21"/>
          <w:lang w:val="en-GB"/>
        </w:rPr>
      </w:pPr>
      <w:r w:rsidRPr="00440CF1">
        <w:rPr>
          <w:rFonts w:ascii="Arial Narrow" w:hAnsi="Arial Narrow" w:cs="Arial Narrow"/>
          <w:sz w:val="20"/>
          <w:szCs w:val="20"/>
          <w:lang w:val="en-GB"/>
        </w:rPr>
        <w:t>Costs of completed R&amp;D works and computer software licences are depreciated over the anticipated period of use, which amounts to between 2 and 5 years.</w:t>
      </w:r>
    </w:p>
    <w:p w14:paraId="542DC341" w14:textId="77777777" w:rsidR="00023819" w:rsidRPr="00440CF1" w:rsidRDefault="00023819" w:rsidP="00EB5D49">
      <w:pPr>
        <w:pStyle w:val="Zwykytekst"/>
        <w:rPr>
          <w:lang w:val="en-GB"/>
        </w:rPr>
      </w:pPr>
    </w:p>
    <w:p w14:paraId="6D829DBF" w14:textId="77777777" w:rsidR="008C0BFF" w:rsidRPr="00440CF1" w:rsidRDefault="008C0BFF" w:rsidP="00EB5D49">
      <w:pPr>
        <w:pStyle w:val="Zwykytekst"/>
        <w:rPr>
          <w:rFonts w:ascii="Arial Narrow" w:hAnsi="Arial Narrow"/>
          <w:b/>
          <w:sz w:val="20"/>
          <w:szCs w:val="20"/>
          <w:lang w:val="en-GB"/>
        </w:rPr>
      </w:pPr>
    </w:p>
    <w:p w14:paraId="7AA871D2" w14:textId="5288320E" w:rsidR="00EB5D49" w:rsidRPr="00440CF1" w:rsidRDefault="00A26D3D" w:rsidP="00EB5D49">
      <w:pPr>
        <w:pStyle w:val="Zwykytekst"/>
        <w:rPr>
          <w:rFonts w:ascii="Arial Narrow" w:hAnsi="Arial Narrow"/>
          <w:b/>
          <w:sz w:val="20"/>
          <w:szCs w:val="20"/>
          <w:lang w:val="en-GB"/>
        </w:rPr>
      </w:pPr>
      <w:r w:rsidRPr="00440CF1">
        <w:rPr>
          <w:rFonts w:ascii="Arial Narrow" w:hAnsi="Arial Narrow"/>
          <w:b/>
          <w:sz w:val="20"/>
          <w:szCs w:val="20"/>
          <w:lang w:val="en-GB"/>
        </w:rPr>
        <w:t>Additions and disposals of other intangible assets in the period from 1 January 2016 to 30 June 2016</w:t>
      </w:r>
    </w:p>
    <w:p w14:paraId="2B2383FF" w14:textId="77777777" w:rsidR="00CD0E1C" w:rsidRPr="00440CF1" w:rsidRDefault="00CD0E1C" w:rsidP="00CD0E1C">
      <w:pPr>
        <w:pStyle w:val="Zwykytekst"/>
        <w:rPr>
          <w:lang w:val="en-GB"/>
        </w:rPr>
      </w:pPr>
    </w:p>
    <w:tbl>
      <w:tblPr>
        <w:tblW w:w="920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521"/>
        <w:gridCol w:w="1262"/>
        <w:gridCol w:w="607"/>
        <w:gridCol w:w="567"/>
        <w:gridCol w:w="708"/>
        <w:gridCol w:w="1134"/>
        <w:gridCol w:w="1134"/>
        <w:gridCol w:w="284"/>
        <w:gridCol w:w="992"/>
      </w:tblGrid>
      <w:tr w:rsidR="00221E42" w:rsidRPr="00440CF1" w14:paraId="66611345" w14:textId="77777777" w:rsidTr="00774FD9">
        <w:trPr>
          <w:trHeight w:val="293"/>
          <w:tblHeader/>
          <w:jc w:val="center"/>
        </w:trPr>
        <w:tc>
          <w:tcPr>
            <w:tcW w:w="2521" w:type="dxa"/>
            <w:vMerge w:val="restart"/>
            <w:tcBorders>
              <w:top w:val="single" w:sz="4" w:space="0" w:color="auto"/>
              <w:bottom w:val="single" w:sz="4" w:space="0" w:color="auto"/>
              <w:right w:val="single" w:sz="4" w:space="0" w:color="auto"/>
            </w:tcBorders>
            <w:shd w:val="clear" w:color="auto" w:fill="595959"/>
            <w:tcMar>
              <w:left w:w="0" w:type="dxa"/>
            </w:tcMar>
            <w:vAlign w:val="center"/>
          </w:tcPr>
          <w:p w14:paraId="0C8B871C" w14:textId="42EDDAF8" w:rsidR="00221E42" w:rsidRPr="00440CF1" w:rsidRDefault="00A26D3D" w:rsidP="0074772B">
            <w:pPr>
              <w:pStyle w:val="MsrTableHeader"/>
              <w:rPr>
                <w:sz w:val="18"/>
                <w:szCs w:val="18"/>
                <w:lang w:val="en-GB"/>
              </w:rPr>
            </w:pPr>
            <w:r w:rsidRPr="00440CF1">
              <w:rPr>
                <w:sz w:val="18"/>
                <w:szCs w:val="18"/>
                <w:lang w:val="en-GB"/>
              </w:rPr>
              <w:t>Description</w:t>
            </w:r>
          </w:p>
        </w:tc>
        <w:tc>
          <w:tcPr>
            <w:tcW w:w="1262" w:type="dxa"/>
            <w:vMerge w:val="restart"/>
            <w:tcBorders>
              <w:top w:val="single" w:sz="4" w:space="0" w:color="auto"/>
              <w:left w:val="single" w:sz="4" w:space="0" w:color="auto"/>
              <w:bottom w:val="single" w:sz="4" w:space="0" w:color="auto"/>
              <w:right w:val="single" w:sz="4" w:space="0" w:color="auto"/>
            </w:tcBorders>
            <w:shd w:val="clear" w:color="auto" w:fill="595959"/>
            <w:vAlign w:val="center"/>
          </w:tcPr>
          <w:p w14:paraId="5FCAFCDC" w14:textId="42C193CE" w:rsidR="000C7CF9" w:rsidRPr="00440CF1" w:rsidRDefault="00A26D3D" w:rsidP="000C7CF9">
            <w:pPr>
              <w:pStyle w:val="MsrTableHeader"/>
              <w:rPr>
                <w:sz w:val="18"/>
                <w:szCs w:val="18"/>
                <w:lang w:val="en-GB"/>
              </w:rPr>
            </w:pPr>
            <w:r w:rsidRPr="00440CF1">
              <w:rPr>
                <w:sz w:val="18"/>
                <w:szCs w:val="18"/>
                <w:lang w:val="en-GB"/>
              </w:rPr>
              <w:t>Cost of</w:t>
            </w:r>
            <w:r w:rsidR="000C7CF9" w:rsidRPr="00440CF1">
              <w:rPr>
                <w:sz w:val="18"/>
                <w:szCs w:val="18"/>
                <w:lang w:val="en-GB"/>
              </w:rPr>
              <w:t xml:space="preserve"> </w:t>
            </w:r>
            <w:r w:rsidR="001F3ECE" w:rsidRPr="00440CF1">
              <w:rPr>
                <w:sz w:val="18"/>
                <w:szCs w:val="18"/>
                <w:lang w:val="en-GB"/>
              </w:rPr>
              <w:t>completed R&amp;D works</w:t>
            </w:r>
            <w:r w:rsidRPr="00440CF1">
              <w:rPr>
                <w:sz w:val="18"/>
                <w:szCs w:val="18"/>
                <w:lang w:val="en-GB"/>
              </w:rPr>
              <w:t xml:space="preserve"> </w:t>
            </w:r>
          </w:p>
          <w:p w14:paraId="7B8EAFE4" w14:textId="4E7AAC3F" w:rsidR="00221E42" w:rsidRPr="00440CF1" w:rsidRDefault="00221E42" w:rsidP="0074772B">
            <w:pPr>
              <w:pStyle w:val="MsrTableHeader"/>
              <w:rPr>
                <w:sz w:val="18"/>
                <w:szCs w:val="18"/>
                <w:lang w:val="en-GB"/>
              </w:rPr>
            </w:pPr>
          </w:p>
        </w:tc>
        <w:tc>
          <w:tcPr>
            <w:tcW w:w="3016" w:type="dxa"/>
            <w:gridSpan w:val="4"/>
            <w:tcBorders>
              <w:top w:val="single" w:sz="4" w:space="0" w:color="auto"/>
              <w:left w:val="single" w:sz="4" w:space="0" w:color="auto"/>
              <w:bottom w:val="single" w:sz="4" w:space="0" w:color="auto"/>
              <w:right w:val="single" w:sz="4" w:space="0" w:color="auto"/>
            </w:tcBorders>
            <w:shd w:val="clear" w:color="auto" w:fill="595959"/>
            <w:vAlign w:val="center"/>
          </w:tcPr>
          <w:p w14:paraId="2BFEB15E" w14:textId="519A37DA" w:rsidR="00221E42" w:rsidRPr="00440CF1" w:rsidRDefault="000C7CF9" w:rsidP="0074772B">
            <w:pPr>
              <w:pStyle w:val="MsrTableHeader"/>
              <w:rPr>
                <w:sz w:val="18"/>
                <w:szCs w:val="18"/>
                <w:lang w:val="en-GB"/>
              </w:rPr>
            </w:pPr>
            <w:r w:rsidRPr="00440CF1">
              <w:rPr>
                <w:sz w:val="18"/>
                <w:szCs w:val="18"/>
                <w:lang w:val="en-GB"/>
              </w:rPr>
              <w:t>Other intangible assets</w:t>
            </w:r>
            <w:r w:rsidR="00221E42" w:rsidRPr="00440CF1">
              <w:rPr>
                <w:sz w:val="18"/>
                <w:szCs w:val="18"/>
                <w:lang w:val="en-GB"/>
              </w:rPr>
              <w:t xml:space="preserve"> </w:t>
            </w:r>
          </w:p>
        </w:tc>
        <w:tc>
          <w:tcPr>
            <w:tcW w:w="1418" w:type="dxa"/>
            <w:gridSpan w:val="2"/>
            <w:tcBorders>
              <w:top w:val="single" w:sz="4" w:space="0" w:color="auto"/>
              <w:left w:val="single" w:sz="4" w:space="0" w:color="auto"/>
              <w:bottom w:val="single" w:sz="4" w:space="0" w:color="auto"/>
              <w:right w:val="single" w:sz="4" w:space="0" w:color="auto"/>
            </w:tcBorders>
            <w:shd w:val="clear" w:color="auto" w:fill="595959"/>
          </w:tcPr>
          <w:p w14:paraId="64E74095" w14:textId="77777777" w:rsidR="00221E42" w:rsidRPr="00440CF1" w:rsidRDefault="00221E42" w:rsidP="0074772B">
            <w:pPr>
              <w:pStyle w:val="MsrTableHeader"/>
              <w:rPr>
                <w:sz w:val="18"/>
                <w:szCs w:val="18"/>
                <w:lang w:val="en-GB"/>
              </w:rPr>
            </w:pPr>
          </w:p>
        </w:tc>
        <w:tc>
          <w:tcPr>
            <w:tcW w:w="992" w:type="dxa"/>
            <w:vMerge w:val="restart"/>
            <w:tcBorders>
              <w:top w:val="single" w:sz="4" w:space="0" w:color="auto"/>
              <w:left w:val="single" w:sz="4" w:space="0" w:color="auto"/>
              <w:bottom w:val="single" w:sz="4" w:space="0" w:color="auto"/>
            </w:tcBorders>
            <w:shd w:val="clear" w:color="auto" w:fill="595959"/>
            <w:vAlign w:val="center"/>
          </w:tcPr>
          <w:p w14:paraId="16A58161" w14:textId="7D011325" w:rsidR="00221E42" w:rsidRPr="00440CF1" w:rsidRDefault="001F3ECE" w:rsidP="0074772B">
            <w:pPr>
              <w:pStyle w:val="MsrTableHeader"/>
              <w:rPr>
                <w:sz w:val="18"/>
                <w:szCs w:val="18"/>
                <w:lang w:val="en-GB"/>
              </w:rPr>
            </w:pPr>
            <w:r w:rsidRPr="00440CF1">
              <w:rPr>
                <w:sz w:val="18"/>
                <w:szCs w:val="18"/>
                <w:lang w:val="en-GB"/>
              </w:rPr>
              <w:t>Total</w:t>
            </w:r>
          </w:p>
        </w:tc>
      </w:tr>
      <w:tr w:rsidR="00221E42" w:rsidRPr="00440CF1" w14:paraId="722C15DD" w14:textId="77777777" w:rsidTr="00774FD9">
        <w:trPr>
          <w:trHeight w:val="544"/>
          <w:jc w:val="center"/>
        </w:trPr>
        <w:tc>
          <w:tcPr>
            <w:tcW w:w="2521" w:type="dxa"/>
            <w:vMerge/>
            <w:tcBorders>
              <w:top w:val="single" w:sz="4" w:space="0" w:color="auto"/>
              <w:bottom w:val="single" w:sz="4" w:space="0" w:color="auto"/>
              <w:right w:val="single" w:sz="4" w:space="0" w:color="auto"/>
            </w:tcBorders>
            <w:shd w:val="clear" w:color="auto" w:fill="595959"/>
            <w:tcMar>
              <w:left w:w="0" w:type="dxa"/>
            </w:tcMar>
            <w:vAlign w:val="center"/>
          </w:tcPr>
          <w:p w14:paraId="352D1E46" w14:textId="77777777" w:rsidR="00221E42" w:rsidRPr="00440CF1" w:rsidRDefault="00221E42" w:rsidP="0074772B">
            <w:pPr>
              <w:pStyle w:val="MsrTableHeader"/>
              <w:rPr>
                <w:rFonts w:cs="Times New Roman"/>
                <w:sz w:val="18"/>
                <w:szCs w:val="18"/>
                <w:lang w:val="en-GB"/>
              </w:rPr>
            </w:pPr>
          </w:p>
        </w:tc>
        <w:tc>
          <w:tcPr>
            <w:tcW w:w="1262" w:type="dxa"/>
            <w:vMerge/>
            <w:tcBorders>
              <w:top w:val="single" w:sz="4" w:space="0" w:color="auto"/>
              <w:left w:val="single" w:sz="4" w:space="0" w:color="auto"/>
              <w:bottom w:val="single" w:sz="4" w:space="0" w:color="auto"/>
              <w:right w:val="single" w:sz="4" w:space="0" w:color="auto"/>
            </w:tcBorders>
            <w:shd w:val="clear" w:color="auto" w:fill="595959"/>
            <w:vAlign w:val="center"/>
          </w:tcPr>
          <w:p w14:paraId="1EEF45F6" w14:textId="77777777" w:rsidR="00221E42" w:rsidRPr="00440CF1" w:rsidRDefault="00221E42" w:rsidP="0074772B">
            <w:pPr>
              <w:pStyle w:val="MsrTableHeader"/>
              <w:rPr>
                <w:rFonts w:cs="Times New Roman"/>
                <w:sz w:val="18"/>
                <w:szCs w:val="18"/>
                <w:lang w:val="en-GB"/>
              </w:rPr>
            </w:pPr>
          </w:p>
        </w:tc>
        <w:tc>
          <w:tcPr>
            <w:tcW w:w="607" w:type="dxa"/>
            <w:tcBorders>
              <w:top w:val="single" w:sz="4" w:space="0" w:color="auto"/>
              <w:left w:val="single" w:sz="4" w:space="0" w:color="auto"/>
              <w:bottom w:val="single" w:sz="4" w:space="0" w:color="auto"/>
              <w:right w:val="single" w:sz="4" w:space="0" w:color="auto"/>
            </w:tcBorders>
            <w:shd w:val="clear" w:color="auto" w:fill="595959"/>
            <w:vAlign w:val="center"/>
          </w:tcPr>
          <w:p w14:paraId="474A945E" w14:textId="1750224D" w:rsidR="00221E42" w:rsidRPr="00440CF1" w:rsidRDefault="001F3ECE" w:rsidP="00774FD9">
            <w:pPr>
              <w:pStyle w:val="MsrTableHeader"/>
              <w:rPr>
                <w:sz w:val="18"/>
                <w:szCs w:val="18"/>
                <w:lang w:val="en-GB"/>
              </w:rPr>
            </w:pPr>
            <w:r w:rsidRPr="00440CF1">
              <w:rPr>
                <w:sz w:val="18"/>
                <w:szCs w:val="18"/>
                <w:lang w:val="en-GB"/>
              </w:rPr>
              <w:t>Copyright</w:t>
            </w:r>
          </w:p>
        </w:tc>
        <w:tc>
          <w:tcPr>
            <w:tcW w:w="567" w:type="dxa"/>
            <w:tcBorders>
              <w:top w:val="single" w:sz="4" w:space="0" w:color="auto"/>
              <w:left w:val="single" w:sz="4" w:space="0" w:color="auto"/>
              <w:bottom w:val="single" w:sz="4" w:space="0" w:color="auto"/>
              <w:right w:val="single" w:sz="4" w:space="0" w:color="auto"/>
            </w:tcBorders>
            <w:shd w:val="clear" w:color="auto" w:fill="595959"/>
            <w:vAlign w:val="center"/>
          </w:tcPr>
          <w:p w14:paraId="132AAD79" w14:textId="77777777" w:rsidR="00221E42" w:rsidRPr="00440CF1" w:rsidRDefault="00221E42" w:rsidP="00774FD9">
            <w:pPr>
              <w:pStyle w:val="MsrTableHeader"/>
              <w:rPr>
                <w:sz w:val="18"/>
                <w:szCs w:val="18"/>
                <w:lang w:val="en-GB"/>
              </w:rPr>
            </w:pPr>
            <w:r w:rsidRPr="00440CF1">
              <w:rPr>
                <w:sz w:val="18"/>
                <w:szCs w:val="18"/>
                <w:lang w:val="en-GB"/>
              </w:rPr>
              <w:t>Know-how</w:t>
            </w:r>
          </w:p>
        </w:tc>
        <w:tc>
          <w:tcPr>
            <w:tcW w:w="708" w:type="dxa"/>
            <w:tcBorders>
              <w:top w:val="single" w:sz="4" w:space="0" w:color="auto"/>
              <w:left w:val="single" w:sz="4" w:space="0" w:color="auto"/>
              <w:bottom w:val="single" w:sz="4" w:space="0" w:color="auto"/>
              <w:right w:val="single" w:sz="4" w:space="0" w:color="auto"/>
            </w:tcBorders>
            <w:shd w:val="clear" w:color="auto" w:fill="595959"/>
            <w:vAlign w:val="center"/>
          </w:tcPr>
          <w:p w14:paraId="2A12AB08" w14:textId="245D79E4" w:rsidR="00221E42" w:rsidRPr="00440CF1" w:rsidRDefault="001F3ECE" w:rsidP="00774FD9">
            <w:pPr>
              <w:pStyle w:val="MsrTableHeader"/>
              <w:rPr>
                <w:sz w:val="18"/>
                <w:szCs w:val="18"/>
                <w:lang w:val="en-GB"/>
              </w:rPr>
            </w:pPr>
            <w:r w:rsidRPr="00440CF1">
              <w:rPr>
                <w:sz w:val="18"/>
                <w:szCs w:val="18"/>
                <w:lang w:val="en-GB"/>
              </w:rPr>
              <w:t>Trademark</w:t>
            </w:r>
          </w:p>
        </w:tc>
        <w:tc>
          <w:tcPr>
            <w:tcW w:w="1134" w:type="dxa"/>
            <w:tcBorders>
              <w:top w:val="single" w:sz="4" w:space="0" w:color="auto"/>
              <w:left w:val="single" w:sz="4" w:space="0" w:color="auto"/>
              <w:bottom w:val="single" w:sz="4" w:space="0" w:color="auto"/>
              <w:right w:val="single" w:sz="4" w:space="0" w:color="auto"/>
            </w:tcBorders>
            <w:shd w:val="clear" w:color="auto" w:fill="595959"/>
            <w:vAlign w:val="center"/>
          </w:tcPr>
          <w:p w14:paraId="7047A55D" w14:textId="3119F58C" w:rsidR="00221E42" w:rsidRPr="00440CF1" w:rsidRDefault="001F3ECE" w:rsidP="00774FD9">
            <w:pPr>
              <w:pStyle w:val="MsrTableHeader"/>
              <w:rPr>
                <w:sz w:val="18"/>
                <w:szCs w:val="18"/>
                <w:lang w:val="en-GB"/>
              </w:rPr>
            </w:pPr>
            <w:r w:rsidRPr="00440CF1">
              <w:rPr>
                <w:sz w:val="18"/>
                <w:szCs w:val="18"/>
                <w:lang w:val="en-GB"/>
              </w:rPr>
              <w:t>Software licences</w:t>
            </w:r>
          </w:p>
        </w:tc>
        <w:tc>
          <w:tcPr>
            <w:tcW w:w="1418" w:type="dxa"/>
            <w:gridSpan w:val="2"/>
            <w:tcBorders>
              <w:top w:val="single" w:sz="4" w:space="0" w:color="auto"/>
              <w:left w:val="single" w:sz="4" w:space="0" w:color="auto"/>
              <w:bottom w:val="single" w:sz="4" w:space="0" w:color="auto"/>
              <w:right w:val="single" w:sz="4" w:space="0" w:color="auto"/>
            </w:tcBorders>
            <w:shd w:val="clear" w:color="auto" w:fill="595959"/>
            <w:vAlign w:val="center"/>
          </w:tcPr>
          <w:p w14:paraId="079FDE85" w14:textId="4BEDCDE8" w:rsidR="00221E42" w:rsidRPr="00440CF1" w:rsidRDefault="001F3ECE" w:rsidP="00774FD9">
            <w:pPr>
              <w:pStyle w:val="MsrTableHeader"/>
              <w:rPr>
                <w:sz w:val="18"/>
                <w:szCs w:val="18"/>
                <w:lang w:val="en-GB"/>
              </w:rPr>
            </w:pPr>
            <w:r w:rsidRPr="00440CF1">
              <w:rPr>
                <w:sz w:val="18"/>
                <w:szCs w:val="18"/>
                <w:lang w:val="en-GB"/>
              </w:rPr>
              <w:t>Advances</w:t>
            </w:r>
          </w:p>
        </w:tc>
        <w:tc>
          <w:tcPr>
            <w:tcW w:w="992" w:type="dxa"/>
            <w:vMerge/>
            <w:tcBorders>
              <w:top w:val="single" w:sz="4" w:space="0" w:color="auto"/>
              <w:left w:val="single" w:sz="4" w:space="0" w:color="auto"/>
              <w:bottom w:val="single" w:sz="4" w:space="0" w:color="auto"/>
            </w:tcBorders>
            <w:shd w:val="clear" w:color="auto" w:fill="595959"/>
            <w:vAlign w:val="center"/>
          </w:tcPr>
          <w:p w14:paraId="1B284001" w14:textId="77777777" w:rsidR="00221E42" w:rsidRPr="00440CF1" w:rsidRDefault="00221E42" w:rsidP="0074772B">
            <w:pPr>
              <w:pStyle w:val="MsrTableHeader"/>
              <w:rPr>
                <w:sz w:val="18"/>
                <w:szCs w:val="18"/>
                <w:lang w:val="en-GB"/>
              </w:rPr>
            </w:pPr>
          </w:p>
        </w:tc>
      </w:tr>
      <w:tr w:rsidR="00860F09" w:rsidRPr="00440CF1" w14:paraId="2F5DA58E" w14:textId="77777777" w:rsidTr="00F42108">
        <w:trPr>
          <w:trHeight w:val="490"/>
          <w:jc w:val="center"/>
        </w:trPr>
        <w:tc>
          <w:tcPr>
            <w:tcW w:w="9209" w:type="dxa"/>
            <w:gridSpan w:val="9"/>
            <w:vAlign w:val="center"/>
          </w:tcPr>
          <w:p w14:paraId="204FC5A2" w14:textId="2D4878CA" w:rsidR="00860F09" w:rsidRPr="00440CF1" w:rsidRDefault="00860F09" w:rsidP="000C7CF9">
            <w:pPr>
              <w:pStyle w:val="MsrTableFirstColumn"/>
              <w:spacing w:before="0"/>
              <w:ind w:left="0"/>
              <w:rPr>
                <w:b/>
                <w:bCs/>
                <w:color w:val="000000"/>
                <w:sz w:val="20"/>
                <w:szCs w:val="20"/>
                <w:lang w:val="en-GB"/>
              </w:rPr>
            </w:pPr>
            <w:r w:rsidRPr="00440CF1">
              <w:rPr>
                <w:b/>
                <w:sz w:val="20"/>
                <w:szCs w:val="20"/>
                <w:lang w:val="en-GB"/>
              </w:rPr>
              <w:t xml:space="preserve">    </w:t>
            </w:r>
            <w:r w:rsidR="001F3ECE" w:rsidRPr="00440CF1">
              <w:rPr>
                <w:b/>
                <w:sz w:val="20"/>
                <w:szCs w:val="20"/>
                <w:lang w:val="en-GB"/>
              </w:rPr>
              <w:t>Gross book value</w:t>
            </w:r>
          </w:p>
        </w:tc>
      </w:tr>
      <w:tr w:rsidR="006E55AF" w:rsidRPr="00440CF1" w14:paraId="154E5B32" w14:textId="77777777" w:rsidTr="00774FD9">
        <w:trPr>
          <w:jc w:val="center"/>
        </w:trPr>
        <w:tc>
          <w:tcPr>
            <w:tcW w:w="2521" w:type="dxa"/>
            <w:tcMar>
              <w:left w:w="400" w:type="dxa"/>
            </w:tcMar>
            <w:vAlign w:val="center"/>
          </w:tcPr>
          <w:p w14:paraId="36A4F9ED" w14:textId="504EAB15" w:rsidR="006E55AF" w:rsidRPr="00440CF1" w:rsidRDefault="001F3ECE" w:rsidP="006E55AF">
            <w:pPr>
              <w:pStyle w:val="MsrTableFirstColumn"/>
              <w:spacing w:before="0"/>
              <w:rPr>
                <w:color w:val="FF0000"/>
                <w:sz w:val="18"/>
                <w:szCs w:val="18"/>
                <w:lang w:val="en-GB"/>
              </w:rPr>
            </w:pPr>
            <w:r w:rsidRPr="00440CF1">
              <w:rPr>
                <w:sz w:val="18"/>
                <w:szCs w:val="18"/>
                <w:lang w:val="en-GB"/>
              </w:rPr>
              <w:t xml:space="preserve">Status as of 1 January </w:t>
            </w:r>
            <w:r w:rsidR="006E55AF" w:rsidRPr="00440CF1">
              <w:rPr>
                <w:sz w:val="18"/>
                <w:szCs w:val="18"/>
                <w:lang w:val="en-GB"/>
              </w:rPr>
              <w:t>201</w:t>
            </w:r>
            <w:r w:rsidR="00CE4821" w:rsidRPr="00440CF1">
              <w:rPr>
                <w:sz w:val="18"/>
                <w:szCs w:val="18"/>
                <w:lang w:val="en-GB"/>
              </w:rPr>
              <w:t>6</w:t>
            </w:r>
            <w:r w:rsidR="006E55AF" w:rsidRPr="00440CF1">
              <w:rPr>
                <w:sz w:val="18"/>
                <w:szCs w:val="18"/>
                <w:lang w:val="en-GB"/>
              </w:rPr>
              <w:t xml:space="preserve"> </w:t>
            </w:r>
          </w:p>
        </w:tc>
        <w:tc>
          <w:tcPr>
            <w:tcW w:w="1262" w:type="dxa"/>
            <w:shd w:val="clear" w:color="auto" w:fill="auto"/>
            <w:vAlign w:val="center"/>
          </w:tcPr>
          <w:p w14:paraId="7214BB8E" w14:textId="0B2CE370" w:rsidR="006E55AF" w:rsidRPr="00440CF1" w:rsidRDefault="00CE4821"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4 477 588</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607" w:type="dxa"/>
            <w:shd w:val="clear" w:color="auto" w:fill="auto"/>
            <w:vAlign w:val="center"/>
          </w:tcPr>
          <w:p w14:paraId="206C3B36" w14:textId="1EF7820C"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567" w:type="dxa"/>
            <w:vAlign w:val="center"/>
          </w:tcPr>
          <w:p w14:paraId="73284D92" w14:textId="2473E08C"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708" w:type="dxa"/>
            <w:vAlign w:val="center"/>
          </w:tcPr>
          <w:p w14:paraId="6C34DAC3" w14:textId="44DD6460"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34" w:type="dxa"/>
            <w:shd w:val="clear" w:color="auto" w:fill="auto"/>
            <w:vAlign w:val="center"/>
          </w:tcPr>
          <w:p w14:paraId="42B96D71" w14:textId="1F7A0FB5" w:rsidR="006E55AF" w:rsidRPr="00440CF1" w:rsidRDefault="00CE4821"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3 055 985</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73</w:t>
            </w:r>
          </w:p>
        </w:tc>
        <w:tc>
          <w:tcPr>
            <w:tcW w:w="1134" w:type="dxa"/>
            <w:shd w:val="clear" w:color="auto" w:fill="auto"/>
            <w:vAlign w:val="center"/>
          </w:tcPr>
          <w:p w14:paraId="5EA8529A" w14:textId="6866047B" w:rsidR="006E55AF" w:rsidRPr="00440CF1" w:rsidRDefault="00B84DAB" w:rsidP="00774FD9">
            <w:pPr>
              <w:jc w:val="right"/>
              <w:rPr>
                <w:rFonts w:ascii="Arial Narrow" w:hAnsi="Arial Narrow"/>
                <w:b/>
                <w:bCs/>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r w:rsidR="00CE4821" w:rsidRPr="00440CF1">
              <w:rPr>
                <w:rFonts w:ascii="Arial Narrow" w:hAnsi="Arial Narrow"/>
                <w:color w:val="000000"/>
                <w:sz w:val="18"/>
                <w:szCs w:val="18"/>
                <w:lang w:val="en-GB"/>
              </w:rPr>
              <w:t xml:space="preserve"> </w:t>
            </w:r>
          </w:p>
        </w:tc>
        <w:tc>
          <w:tcPr>
            <w:tcW w:w="1276" w:type="dxa"/>
            <w:gridSpan w:val="2"/>
            <w:shd w:val="clear" w:color="auto" w:fill="auto"/>
            <w:vAlign w:val="center"/>
          </w:tcPr>
          <w:p w14:paraId="7A75D3E1" w14:textId="6237CFF3" w:rsidR="006E55AF" w:rsidRPr="00440CF1" w:rsidRDefault="00B84DAB" w:rsidP="00774FD9">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7 533 573</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73</w:t>
            </w:r>
          </w:p>
        </w:tc>
      </w:tr>
      <w:tr w:rsidR="006E55AF" w:rsidRPr="00440CF1" w14:paraId="6FB20148" w14:textId="77777777" w:rsidTr="00774FD9">
        <w:trPr>
          <w:jc w:val="center"/>
        </w:trPr>
        <w:tc>
          <w:tcPr>
            <w:tcW w:w="2521" w:type="dxa"/>
            <w:tcMar>
              <w:left w:w="400" w:type="dxa"/>
            </w:tcMar>
            <w:vAlign w:val="center"/>
          </w:tcPr>
          <w:p w14:paraId="7A0D5BC3" w14:textId="75062C54" w:rsidR="006E55AF" w:rsidRPr="00440CF1" w:rsidRDefault="001F3ECE" w:rsidP="006E55AF">
            <w:pPr>
              <w:pStyle w:val="MsrTableFirstColumn"/>
              <w:spacing w:before="0"/>
              <w:rPr>
                <w:sz w:val="18"/>
                <w:szCs w:val="18"/>
                <w:lang w:val="en-GB"/>
              </w:rPr>
            </w:pPr>
            <w:r w:rsidRPr="00440CF1">
              <w:rPr>
                <w:sz w:val="18"/>
                <w:szCs w:val="18"/>
                <w:lang w:val="en-GB"/>
              </w:rPr>
              <w:t>Additions</w:t>
            </w:r>
          </w:p>
        </w:tc>
        <w:tc>
          <w:tcPr>
            <w:tcW w:w="1262" w:type="dxa"/>
            <w:shd w:val="clear" w:color="auto" w:fill="auto"/>
            <w:vAlign w:val="center"/>
          </w:tcPr>
          <w:p w14:paraId="6D86366E" w14:textId="1114F028" w:rsidR="006E55AF" w:rsidRPr="00440CF1" w:rsidRDefault="00CE4821" w:rsidP="00774FD9">
            <w:pPr>
              <w:jc w:val="right"/>
              <w:rPr>
                <w:rFonts w:ascii="Arial Narrow" w:hAnsi="Arial Narrow"/>
                <w:color w:val="000000"/>
                <w:sz w:val="18"/>
                <w:szCs w:val="18"/>
                <w:lang w:val="en-GB"/>
              </w:rPr>
            </w:pPr>
            <w:r w:rsidRPr="00440CF1">
              <w:rPr>
                <w:rFonts w:ascii="Arial Narrow" w:hAnsi="Arial Narrow"/>
                <w:bCs/>
                <w:color w:val="000000"/>
                <w:sz w:val="18"/>
                <w:szCs w:val="18"/>
                <w:lang w:val="en-GB"/>
              </w:rPr>
              <w:t>1 762 148</w:t>
            </w:r>
            <w:r w:rsidR="00570175" w:rsidRPr="00440CF1">
              <w:rPr>
                <w:rFonts w:ascii="Arial Narrow" w:hAnsi="Arial Narrow"/>
                <w:bCs/>
                <w:color w:val="000000"/>
                <w:sz w:val="18"/>
                <w:szCs w:val="18"/>
                <w:lang w:val="en-GB"/>
              </w:rPr>
              <w:t>.</w:t>
            </w:r>
            <w:r w:rsidRPr="00440CF1">
              <w:rPr>
                <w:rFonts w:ascii="Arial Narrow" w:hAnsi="Arial Narrow"/>
                <w:bCs/>
                <w:color w:val="000000"/>
                <w:sz w:val="18"/>
                <w:szCs w:val="18"/>
                <w:lang w:val="en-GB"/>
              </w:rPr>
              <w:t>15</w:t>
            </w:r>
          </w:p>
        </w:tc>
        <w:tc>
          <w:tcPr>
            <w:tcW w:w="607" w:type="dxa"/>
            <w:shd w:val="clear" w:color="auto" w:fill="auto"/>
            <w:vAlign w:val="center"/>
          </w:tcPr>
          <w:p w14:paraId="50E31E0F" w14:textId="27206A2D" w:rsidR="006E55AF" w:rsidRPr="00440CF1" w:rsidRDefault="006E55AF" w:rsidP="00774FD9">
            <w:pPr>
              <w:jc w:val="right"/>
              <w:rPr>
                <w:rFonts w:ascii="Arial Narrow" w:hAnsi="Arial Narrow"/>
                <w:color w:val="000000"/>
                <w:sz w:val="18"/>
                <w:szCs w:val="18"/>
                <w:lang w:val="en-GB"/>
              </w:rPr>
            </w:pPr>
            <w:r w:rsidRPr="00440CF1">
              <w:rPr>
                <w:rFonts w:ascii="Arial Narrow" w:hAnsi="Arial Narrow"/>
                <w:bCs/>
                <w:color w:val="000000"/>
                <w:sz w:val="18"/>
                <w:szCs w:val="18"/>
                <w:lang w:val="en-GB"/>
              </w:rPr>
              <w:t>0</w:t>
            </w:r>
            <w:r w:rsidR="00570175" w:rsidRPr="00440CF1">
              <w:rPr>
                <w:rFonts w:ascii="Arial Narrow" w:hAnsi="Arial Narrow"/>
                <w:bCs/>
                <w:color w:val="000000"/>
                <w:sz w:val="18"/>
                <w:szCs w:val="18"/>
                <w:lang w:val="en-GB"/>
              </w:rPr>
              <w:t>.</w:t>
            </w:r>
            <w:r w:rsidRPr="00440CF1">
              <w:rPr>
                <w:rFonts w:ascii="Arial Narrow" w:hAnsi="Arial Narrow"/>
                <w:bCs/>
                <w:color w:val="000000"/>
                <w:sz w:val="18"/>
                <w:szCs w:val="18"/>
                <w:lang w:val="en-GB"/>
              </w:rPr>
              <w:t>00</w:t>
            </w:r>
          </w:p>
        </w:tc>
        <w:tc>
          <w:tcPr>
            <w:tcW w:w="567" w:type="dxa"/>
            <w:vAlign w:val="center"/>
          </w:tcPr>
          <w:p w14:paraId="34050848" w14:textId="11B4ABF2"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708" w:type="dxa"/>
            <w:vAlign w:val="center"/>
          </w:tcPr>
          <w:p w14:paraId="401B7C09" w14:textId="21BC6891"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34" w:type="dxa"/>
            <w:shd w:val="clear" w:color="auto" w:fill="auto"/>
            <w:vAlign w:val="center"/>
          </w:tcPr>
          <w:p w14:paraId="797242DA" w14:textId="43CEA31D" w:rsidR="006E55AF" w:rsidRPr="00440CF1" w:rsidRDefault="00CE4821" w:rsidP="00774FD9">
            <w:pPr>
              <w:jc w:val="right"/>
              <w:rPr>
                <w:rFonts w:ascii="Arial Narrow" w:hAnsi="Arial Narrow"/>
                <w:color w:val="000000"/>
                <w:sz w:val="18"/>
                <w:szCs w:val="18"/>
                <w:lang w:val="en-GB"/>
              </w:rPr>
            </w:pPr>
            <w:r w:rsidRPr="00440CF1">
              <w:rPr>
                <w:rFonts w:ascii="Arial Narrow" w:hAnsi="Arial Narrow"/>
                <w:bCs/>
                <w:color w:val="000000"/>
                <w:sz w:val="18"/>
                <w:szCs w:val="18"/>
                <w:lang w:val="en-GB"/>
              </w:rPr>
              <w:t>201 867</w:t>
            </w:r>
            <w:r w:rsidR="00570175" w:rsidRPr="00440CF1">
              <w:rPr>
                <w:rFonts w:ascii="Arial Narrow" w:hAnsi="Arial Narrow"/>
                <w:bCs/>
                <w:color w:val="000000"/>
                <w:sz w:val="18"/>
                <w:szCs w:val="18"/>
                <w:lang w:val="en-GB"/>
              </w:rPr>
              <w:t>.</w:t>
            </w:r>
            <w:r w:rsidRPr="00440CF1">
              <w:rPr>
                <w:rFonts w:ascii="Arial Narrow" w:hAnsi="Arial Narrow"/>
                <w:bCs/>
                <w:color w:val="000000"/>
                <w:sz w:val="18"/>
                <w:szCs w:val="18"/>
                <w:lang w:val="en-GB"/>
              </w:rPr>
              <w:t>42</w:t>
            </w:r>
          </w:p>
        </w:tc>
        <w:tc>
          <w:tcPr>
            <w:tcW w:w="1134" w:type="dxa"/>
            <w:shd w:val="clear" w:color="auto" w:fill="auto"/>
            <w:vAlign w:val="center"/>
          </w:tcPr>
          <w:p w14:paraId="2F7BA061" w14:textId="635EBBF2" w:rsidR="006E55AF" w:rsidRPr="00440CF1" w:rsidRDefault="00B84DAB" w:rsidP="00774FD9">
            <w:pPr>
              <w:jc w:val="right"/>
              <w:rPr>
                <w:rFonts w:ascii="Arial Narrow" w:hAnsi="Arial Narrow"/>
                <w:bCs/>
                <w:color w:val="000000"/>
                <w:sz w:val="18"/>
                <w:szCs w:val="18"/>
                <w:lang w:val="en-GB"/>
              </w:rPr>
            </w:pPr>
            <w:r w:rsidRPr="00440CF1">
              <w:rPr>
                <w:rFonts w:ascii="Arial Narrow" w:hAnsi="Arial Narrow"/>
                <w:bCs/>
                <w:color w:val="000000"/>
                <w:sz w:val="18"/>
                <w:szCs w:val="18"/>
                <w:lang w:val="en-GB"/>
              </w:rPr>
              <w:t>0</w:t>
            </w:r>
            <w:r w:rsidR="00570175" w:rsidRPr="00440CF1">
              <w:rPr>
                <w:rFonts w:ascii="Arial Narrow" w:hAnsi="Arial Narrow"/>
                <w:bCs/>
                <w:color w:val="000000"/>
                <w:sz w:val="18"/>
                <w:szCs w:val="18"/>
                <w:lang w:val="en-GB"/>
              </w:rPr>
              <w:t>.</w:t>
            </w:r>
            <w:r w:rsidRPr="00440CF1">
              <w:rPr>
                <w:rFonts w:ascii="Arial Narrow" w:hAnsi="Arial Narrow"/>
                <w:bCs/>
                <w:color w:val="000000"/>
                <w:sz w:val="18"/>
                <w:szCs w:val="18"/>
                <w:lang w:val="en-GB"/>
              </w:rPr>
              <w:t>00</w:t>
            </w:r>
          </w:p>
        </w:tc>
        <w:tc>
          <w:tcPr>
            <w:tcW w:w="1276" w:type="dxa"/>
            <w:gridSpan w:val="2"/>
            <w:shd w:val="clear" w:color="auto" w:fill="auto"/>
            <w:vAlign w:val="center"/>
          </w:tcPr>
          <w:p w14:paraId="34C47464" w14:textId="43FAF48A" w:rsidR="006E55AF" w:rsidRPr="00440CF1" w:rsidRDefault="00B84DAB" w:rsidP="00774FD9">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1 964 015</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57</w:t>
            </w:r>
          </w:p>
        </w:tc>
      </w:tr>
      <w:tr w:rsidR="006E55AF" w:rsidRPr="00440CF1" w14:paraId="77E96920" w14:textId="77777777" w:rsidTr="00774FD9">
        <w:trPr>
          <w:jc w:val="center"/>
        </w:trPr>
        <w:tc>
          <w:tcPr>
            <w:tcW w:w="2521" w:type="dxa"/>
            <w:tcMar>
              <w:left w:w="400" w:type="dxa"/>
            </w:tcMar>
            <w:vAlign w:val="center"/>
          </w:tcPr>
          <w:p w14:paraId="1AE82902" w14:textId="08DF7B58" w:rsidR="006E55AF" w:rsidRPr="00440CF1" w:rsidRDefault="001F3ECE" w:rsidP="006E55AF">
            <w:pPr>
              <w:pStyle w:val="MsrTableFirstColumn"/>
              <w:spacing w:before="0"/>
              <w:rPr>
                <w:sz w:val="18"/>
                <w:szCs w:val="18"/>
                <w:lang w:val="en-GB"/>
              </w:rPr>
            </w:pPr>
            <w:r w:rsidRPr="00440CF1">
              <w:rPr>
                <w:sz w:val="18"/>
                <w:szCs w:val="18"/>
                <w:lang w:val="en-GB"/>
              </w:rPr>
              <w:t>Disposals</w:t>
            </w:r>
          </w:p>
        </w:tc>
        <w:tc>
          <w:tcPr>
            <w:tcW w:w="1262" w:type="dxa"/>
            <w:vAlign w:val="center"/>
          </w:tcPr>
          <w:p w14:paraId="577A0353" w14:textId="22E27DC5"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607" w:type="dxa"/>
            <w:vAlign w:val="center"/>
          </w:tcPr>
          <w:p w14:paraId="7EDE5992" w14:textId="1C17C4BD"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567" w:type="dxa"/>
            <w:vAlign w:val="center"/>
          </w:tcPr>
          <w:p w14:paraId="331F2EC0" w14:textId="67A45217"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708" w:type="dxa"/>
            <w:vAlign w:val="center"/>
          </w:tcPr>
          <w:p w14:paraId="4E514734" w14:textId="3C712FD5"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34" w:type="dxa"/>
            <w:shd w:val="clear" w:color="auto" w:fill="auto"/>
            <w:vAlign w:val="center"/>
          </w:tcPr>
          <w:p w14:paraId="1F256C5C" w14:textId="3589699F" w:rsidR="006E55AF" w:rsidRPr="00440CF1" w:rsidRDefault="00CE4821" w:rsidP="00774FD9">
            <w:pPr>
              <w:jc w:val="right"/>
              <w:rPr>
                <w:rFonts w:ascii="Arial Narrow" w:hAnsi="Arial Narrow"/>
                <w:color w:val="000000"/>
                <w:sz w:val="18"/>
                <w:szCs w:val="18"/>
                <w:lang w:val="en-GB"/>
              </w:rPr>
            </w:pPr>
            <w:r w:rsidRPr="00440CF1">
              <w:rPr>
                <w:rFonts w:ascii="Arial Narrow" w:hAnsi="Arial Narrow"/>
                <w:bCs/>
                <w:color w:val="000000"/>
                <w:sz w:val="18"/>
                <w:szCs w:val="18"/>
                <w:lang w:val="en-GB"/>
              </w:rPr>
              <w:t>0</w:t>
            </w:r>
            <w:r w:rsidR="00570175" w:rsidRPr="00440CF1">
              <w:rPr>
                <w:rFonts w:ascii="Arial Narrow" w:hAnsi="Arial Narrow"/>
                <w:bCs/>
                <w:color w:val="000000"/>
                <w:sz w:val="18"/>
                <w:szCs w:val="18"/>
                <w:lang w:val="en-GB"/>
              </w:rPr>
              <w:t>.</w:t>
            </w:r>
            <w:r w:rsidRPr="00440CF1">
              <w:rPr>
                <w:rFonts w:ascii="Arial Narrow" w:hAnsi="Arial Narrow"/>
                <w:bCs/>
                <w:color w:val="000000"/>
                <w:sz w:val="18"/>
                <w:szCs w:val="18"/>
                <w:lang w:val="en-GB"/>
              </w:rPr>
              <w:t>00</w:t>
            </w:r>
          </w:p>
        </w:tc>
        <w:tc>
          <w:tcPr>
            <w:tcW w:w="1134" w:type="dxa"/>
            <w:shd w:val="clear" w:color="auto" w:fill="auto"/>
            <w:vAlign w:val="center"/>
          </w:tcPr>
          <w:p w14:paraId="79BAD06C" w14:textId="37BBDB97" w:rsidR="006E55AF" w:rsidRPr="00440CF1" w:rsidRDefault="006E55AF" w:rsidP="00774FD9">
            <w:pPr>
              <w:jc w:val="right"/>
              <w:rPr>
                <w:rFonts w:ascii="Arial Narrow" w:hAnsi="Arial Narrow"/>
                <w:bCs/>
                <w:color w:val="000000"/>
                <w:sz w:val="18"/>
                <w:szCs w:val="18"/>
                <w:lang w:val="en-GB"/>
              </w:rPr>
            </w:pPr>
            <w:r w:rsidRPr="00440CF1">
              <w:rPr>
                <w:rFonts w:ascii="Arial Narrow" w:hAnsi="Arial Narrow"/>
                <w:bCs/>
                <w:color w:val="000000"/>
                <w:sz w:val="18"/>
                <w:szCs w:val="18"/>
                <w:lang w:val="en-GB"/>
              </w:rPr>
              <w:t>0</w:t>
            </w:r>
            <w:r w:rsidR="00570175" w:rsidRPr="00440CF1">
              <w:rPr>
                <w:rFonts w:ascii="Arial Narrow" w:hAnsi="Arial Narrow"/>
                <w:bCs/>
                <w:color w:val="000000"/>
                <w:sz w:val="18"/>
                <w:szCs w:val="18"/>
                <w:lang w:val="en-GB"/>
              </w:rPr>
              <w:t>.</w:t>
            </w:r>
            <w:r w:rsidRPr="00440CF1">
              <w:rPr>
                <w:rFonts w:ascii="Arial Narrow" w:hAnsi="Arial Narrow"/>
                <w:bCs/>
                <w:color w:val="000000"/>
                <w:sz w:val="18"/>
                <w:szCs w:val="18"/>
                <w:lang w:val="en-GB"/>
              </w:rPr>
              <w:t>00</w:t>
            </w:r>
          </w:p>
        </w:tc>
        <w:tc>
          <w:tcPr>
            <w:tcW w:w="1276" w:type="dxa"/>
            <w:gridSpan w:val="2"/>
            <w:shd w:val="clear" w:color="auto" w:fill="auto"/>
            <w:vAlign w:val="center"/>
          </w:tcPr>
          <w:p w14:paraId="0EDAB89F" w14:textId="108BE369" w:rsidR="006E55AF" w:rsidRPr="00440CF1" w:rsidRDefault="00B84DAB" w:rsidP="00774FD9">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0</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00</w:t>
            </w:r>
          </w:p>
        </w:tc>
      </w:tr>
      <w:tr w:rsidR="006E55AF" w:rsidRPr="00440CF1" w14:paraId="7971D60F" w14:textId="77777777" w:rsidTr="00860F09">
        <w:trPr>
          <w:jc w:val="center"/>
        </w:trPr>
        <w:tc>
          <w:tcPr>
            <w:tcW w:w="2521" w:type="dxa"/>
            <w:tcBorders>
              <w:bottom w:val="nil"/>
            </w:tcBorders>
            <w:tcMar>
              <w:left w:w="400" w:type="dxa"/>
            </w:tcMar>
            <w:vAlign w:val="center"/>
          </w:tcPr>
          <w:p w14:paraId="5072E7C3" w14:textId="008B96F2" w:rsidR="006E55AF" w:rsidRPr="00440CF1" w:rsidRDefault="001F3ECE" w:rsidP="006E55AF">
            <w:pPr>
              <w:pStyle w:val="MsrTableFirstColumn"/>
              <w:spacing w:before="0"/>
              <w:rPr>
                <w:sz w:val="18"/>
                <w:szCs w:val="18"/>
                <w:lang w:val="en-GB"/>
              </w:rPr>
            </w:pPr>
            <w:r w:rsidRPr="00440CF1">
              <w:rPr>
                <w:sz w:val="18"/>
                <w:szCs w:val="18"/>
                <w:lang w:val="en-GB"/>
              </w:rPr>
              <w:t xml:space="preserve">Status as of 30 June </w:t>
            </w:r>
            <w:r w:rsidR="00CE4821" w:rsidRPr="00440CF1">
              <w:rPr>
                <w:sz w:val="18"/>
                <w:szCs w:val="18"/>
                <w:lang w:val="en-GB"/>
              </w:rPr>
              <w:t>2016</w:t>
            </w:r>
            <w:r w:rsidR="006E55AF" w:rsidRPr="00440CF1">
              <w:rPr>
                <w:sz w:val="18"/>
                <w:szCs w:val="18"/>
                <w:lang w:val="en-GB"/>
              </w:rPr>
              <w:t xml:space="preserve"> </w:t>
            </w:r>
          </w:p>
        </w:tc>
        <w:tc>
          <w:tcPr>
            <w:tcW w:w="1262" w:type="dxa"/>
            <w:tcBorders>
              <w:bottom w:val="nil"/>
            </w:tcBorders>
            <w:shd w:val="clear" w:color="auto" w:fill="auto"/>
            <w:vAlign w:val="center"/>
          </w:tcPr>
          <w:p w14:paraId="6331F67C" w14:textId="51FCC9CA" w:rsidR="006E55AF" w:rsidRPr="00440CF1" w:rsidRDefault="00CE4821" w:rsidP="00774FD9">
            <w:pPr>
              <w:jc w:val="right"/>
              <w:rPr>
                <w:rFonts w:ascii="Arial Narrow" w:hAnsi="Arial Narrow"/>
                <w:color w:val="000000"/>
                <w:sz w:val="18"/>
                <w:szCs w:val="18"/>
                <w:lang w:val="en-GB"/>
              </w:rPr>
            </w:pPr>
            <w:r w:rsidRPr="00440CF1">
              <w:rPr>
                <w:rFonts w:ascii="Arial Narrow" w:hAnsi="Arial Narrow"/>
                <w:b/>
                <w:bCs/>
                <w:color w:val="000000"/>
                <w:sz w:val="18"/>
                <w:szCs w:val="18"/>
                <w:lang w:val="en-GB"/>
              </w:rPr>
              <w:t>6 239 736</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15</w:t>
            </w:r>
          </w:p>
        </w:tc>
        <w:tc>
          <w:tcPr>
            <w:tcW w:w="607" w:type="dxa"/>
            <w:tcBorders>
              <w:bottom w:val="nil"/>
            </w:tcBorders>
            <w:shd w:val="clear" w:color="auto" w:fill="auto"/>
            <w:vAlign w:val="center"/>
          </w:tcPr>
          <w:p w14:paraId="0EC9DA4D" w14:textId="5982D5FF" w:rsidR="006E55AF" w:rsidRPr="00440CF1" w:rsidRDefault="006E55AF" w:rsidP="00774FD9">
            <w:pPr>
              <w:jc w:val="right"/>
              <w:rPr>
                <w:rFonts w:ascii="Arial Narrow" w:hAnsi="Arial Narrow"/>
                <w:color w:val="000000"/>
                <w:sz w:val="18"/>
                <w:szCs w:val="18"/>
                <w:lang w:val="en-GB"/>
              </w:rPr>
            </w:pPr>
            <w:r w:rsidRPr="00440CF1">
              <w:rPr>
                <w:rFonts w:ascii="Arial Narrow" w:hAnsi="Arial Narrow"/>
                <w:b/>
                <w:bCs/>
                <w:color w:val="000000"/>
                <w:sz w:val="18"/>
                <w:szCs w:val="18"/>
                <w:lang w:val="en-GB"/>
              </w:rPr>
              <w:t>0</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00</w:t>
            </w:r>
          </w:p>
        </w:tc>
        <w:tc>
          <w:tcPr>
            <w:tcW w:w="567" w:type="dxa"/>
            <w:tcBorders>
              <w:bottom w:val="nil"/>
            </w:tcBorders>
            <w:shd w:val="clear" w:color="auto" w:fill="auto"/>
            <w:vAlign w:val="center"/>
          </w:tcPr>
          <w:p w14:paraId="70C87AFC" w14:textId="5B736214" w:rsidR="006E55AF" w:rsidRPr="00440CF1" w:rsidRDefault="006E55AF" w:rsidP="00774FD9">
            <w:pPr>
              <w:jc w:val="right"/>
              <w:rPr>
                <w:rFonts w:ascii="Arial Narrow" w:hAnsi="Arial Narrow"/>
                <w:color w:val="000000"/>
                <w:sz w:val="18"/>
                <w:szCs w:val="18"/>
                <w:lang w:val="en-GB"/>
              </w:rPr>
            </w:pPr>
            <w:r w:rsidRPr="00440CF1">
              <w:rPr>
                <w:rFonts w:ascii="Arial Narrow" w:hAnsi="Arial Narrow"/>
                <w:b/>
                <w:bCs/>
                <w:color w:val="000000"/>
                <w:sz w:val="18"/>
                <w:szCs w:val="18"/>
                <w:lang w:val="en-GB"/>
              </w:rPr>
              <w:t>0</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00</w:t>
            </w:r>
          </w:p>
        </w:tc>
        <w:tc>
          <w:tcPr>
            <w:tcW w:w="708" w:type="dxa"/>
            <w:tcBorders>
              <w:bottom w:val="nil"/>
            </w:tcBorders>
            <w:shd w:val="clear" w:color="auto" w:fill="auto"/>
            <w:vAlign w:val="center"/>
          </w:tcPr>
          <w:p w14:paraId="56230C88" w14:textId="6470AAB0" w:rsidR="006E55AF" w:rsidRPr="00440CF1" w:rsidRDefault="006E55AF" w:rsidP="00774FD9">
            <w:pPr>
              <w:jc w:val="right"/>
              <w:rPr>
                <w:rFonts w:ascii="Arial Narrow" w:hAnsi="Arial Narrow"/>
                <w:color w:val="000000"/>
                <w:sz w:val="18"/>
                <w:szCs w:val="18"/>
                <w:lang w:val="en-GB"/>
              </w:rPr>
            </w:pPr>
            <w:r w:rsidRPr="00440CF1">
              <w:rPr>
                <w:rFonts w:ascii="Arial Narrow" w:hAnsi="Arial Narrow"/>
                <w:b/>
                <w:bCs/>
                <w:color w:val="000000"/>
                <w:sz w:val="18"/>
                <w:szCs w:val="18"/>
                <w:lang w:val="en-GB"/>
              </w:rPr>
              <w:t>0</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00</w:t>
            </w:r>
          </w:p>
        </w:tc>
        <w:tc>
          <w:tcPr>
            <w:tcW w:w="1134" w:type="dxa"/>
            <w:tcBorders>
              <w:bottom w:val="nil"/>
            </w:tcBorders>
            <w:shd w:val="clear" w:color="auto" w:fill="auto"/>
            <w:vAlign w:val="center"/>
          </w:tcPr>
          <w:p w14:paraId="19A4A855" w14:textId="2BB24923" w:rsidR="006E55AF" w:rsidRPr="00440CF1" w:rsidRDefault="00CE4821" w:rsidP="00774FD9">
            <w:pPr>
              <w:jc w:val="right"/>
              <w:rPr>
                <w:rFonts w:ascii="Arial Narrow" w:hAnsi="Arial Narrow"/>
                <w:color w:val="000000"/>
                <w:sz w:val="18"/>
                <w:szCs w:val="18"/>
                <w:lang w:val="en-GB"/>
              </w:rPr>
            </w:pPr>
            <w:r w:rsidRPr="00440CF1">
              <w:rPr>
                <w:rFonts w:ascii="Arial Narrow" w:hAnsi="Arial Narrow"/>
                <w:b/>
                <w:bCs/>
                <w:color w:val="000000"/>
                <w:sz w:val="18"/>
                <w:szCs w:val="18"/>
                <w:lang w:val="en-GB"/>
              </w:rPr>
              <w:t>3 257 853</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15</w:t>
            </w:r>
          </w:p>
        </w:tc>
        <w:tc>
          <w:tcPr>
            <w:tcW w:w="1134" w:type="dxa"/>
            <w:tcBorders>
              <w:bottom w:val="nil"/>
            </w:tcBorders>
            <w:shd w:val="clear" w:color="auto" w:fill="auto"/>
            <w:vAlign w:val="center"/>
          </w:tcPr>
          <w:p w14:paraId="5CDA8012" w14:textId="05226DE7" w:rsidR="006E55AF" w:rsidRPr="00440CF1" w:rsidRDefault="006E55AF" w:rsidP="00774FD9">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0</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00</w:t>
            </w:r>
          </w:p>
        </w:tc>
        <w:tc>
          <w:tcPr>
            <w:tcW w:w="1276" w:type="dxa"/>
            <w:gridSpan w:val="2"/>
            <w:tcBorders>
              <w:bottom w:val="nil"/>
            </w:tcBorders>
            <w:shd w:val="clear" w:color="auto" w:fill="auto"/>
            <w:vAlign w:val="center"/>
          </w:tcPr>
          <w:p w14:paraId="45701F69" w14:textId="44D90D20" w:rsidR="006E55AF" w:rsidRPr="00440CF1" w:rsidRDefault="00B84DAB" w:rsidP="00774FD9">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9 497 589</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30</w:t>
            </w:r>
          </w:p>
        </w:tc>
      </w:tr>
      <w:tr w:rsidR="00860F09" w:rsidRPr="00440CF1" w14:paraId="40B3D513" w14:textId="77777777" w:rsidTr="00860F09">
        <w:trPr>
          <w:trHeight w:val="495"/>
          <w:jc w:val="center"/>
        </w:trPr>
        <w:tc>
          <w:tcPr>
            <w:tcW w:w="9209" w:type="dxa"/>
            <w:gridSpan w:val="9"/>
            <w:tcBorders>
              <w:top w:val="nil"/>
              <w:left w:val="single" w:sz="4" w:space="0" w:color="auto"/>
              <w:bottom w:val="nil"/>
              <w:right w:val="single" w:sz="4" w:space="0" w:color="auto"/>
            </w:tcBorders>
            <w:vAlign w:val="center"/>
          </w:tcPr>
          <w:p w14:paraId="1F2DF244" w14:textId="062A6955" w:rsidR="00860F09" w:rsidRPr="00440CF1" w:rsidRDefault="00860F09" w:rsidP="000C7CF9">
            <w:pPr>
              <w:pStyle w:val="MsrTableFirstColumn"/>
              <w:spacing w:before="0"/>
              <w:ind w:left="0"/>
              <w:rPr>
                <w:b/>
                <w:bCs/>
                <w:color w:val="000000"/>
                <w:sz w:val="20"/>
                <w:szCs w:val="20"/>
                <w:lang w:val="en-GB"/>
              </w:rPr>
            </w:pPr>
            <w:r w:rsidRPr="00440CF1">
              <w:rPr>
                <w:b/>
                <w:sz w:val="20"/>
                <w:szCs w:val="20"/>
                <w:lang w:val="en-GB"/>
              </w:rPr>
              <w:t xml:space="preserve">    </w:t>
            </w:r>
            <w:r w:rsidR="001F3ECE" w:rsidRPr="00440CF1">
              <w:rPr>
                <w:b/>
                <w:sz w:val="20"/>
                <w:szCs w:val="20"/>
                <w:lang w:val="en-GB"/>
              </w:rPr>
              <w:t>Accumulated write-off</w:t>
            </w:r>
          </w:p>
        </w:tc>
      </w:tr>
      <w:tr w:rsidR="006E55AF" w:rsidRPr="00440CF1" w14:paraId="27CCCCE0" w14:textId="77777777" w:rsidTr="00860F09">
        <w:trPr>
          <w:jc w:val="center"/>
        </w:trPr>
        <w:tc>
          <w:tcPr>
            <w:tcW w:w="2521" w:type="dxa"/>
            <w:tcBorders>
              <w:top w:val="nil"/>
            </w:tcBorders>
            <w:tcMar>
              <w:left w:w="400" w:type="dxa"/>
            </w:tcMar>
            <w:vAlign w:val="center"/>
          </w:tcPr>
          <w:p w14:paraId="4E02007C" w14:textId="241783D3" w:rsidR="006E55AF" w:rsidRPr="00440CF1" w:rsidRDefault="001F3ECE" w:rsidP="006E55AF">
            <w:pPr>
              <w:pStyle w:val="MsrTableFirstColumn"/>
              <w:spacing w:before="0"/>
              <w:rPr>
                <w:sz w:val="18"/>
                <w:szCs w:val="18"/>
                <w:lang w:val="en-GB"/>
              </w:rPr>
            </w:pPr>
            <w:r w:rsidRPr="00440CF1">
              <w:rPr>
                <w:sz w:val="18"/>
                <w:szCs w:val="18"/>
                <w:lang w:val="en-GB"/>
              </w:rPr>
              <w:t>Status as of 1 January</w:t>
            </w:r>
            <w:r w:rsidR="00774FD9" w:rsidRPr="00440CF1">
              <w:rPr>
                <w:sz w:val="18"/>
                <w:szCs w:val="18"/>
                <w:lang w:val="en-GB"/>
              </w:rPr>
              <w:t xml:space="preserve"> 201</w:t>
            </w:r>
            <w:r w:rsidR="00CE4821" w:rsidRPr="00440CF1">
              <w:rPr>
                <w:sz w:val="18"/>
                <w:szCs w:val="18"/>
                <w:lang w:val="en-GB"/>
              </w:rPr>
              <w:t>6</w:t>
            </w:r>
          </w:p>
        </w:tc>
        <w:tc>
          <w:tcPr>
            <w:tcW w:w="1262" w:type="dxa"/>
            <w:tcBorders>
              <w:top w:val="nil"/>
            </w:tcBorders>
            <w:shd w:val="clear" w:color="auto" w:fill="auto"/>
            <w:vAlign w:val="center"/>
          </w:tcPr>
          <w:p w14:paraId="3DD972EF" w14:textId="0E6E93E4" w:rsidR="006E55AF" w:rsidRPr="00440CF1" w:rsidRDefault="00B84DAB"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3 510 611</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45</w:t>
            </w:r>
          </w:p>
        </w:tc>
        <w:tc>
          <w:tcPr>
            <w:tcW w:w="607" w:type="dxa"/>
            <w:tcBorders>
              <w:top w:val="nil"/>
            </w:tcBorders>
            <w:shd w:val="clear" w:color="auto" w:fill="auto"/>
            <w:vAlign w:val="center"/>
          </w:tcPr>
          <w:p w14:paraId="5A1B0527" w14:textId="133520FA"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567" w:type="dxa"/>
            <w:tcBorders>
              <w:top w:val="nil"/>
            </w:tcBorders>
            <w:shd w:val="clear" w:color="auto" w:fill="auto"/>
            <w:vAlign w:val="center"/>
          </w:tcPr>
          <w:p w14:paraId="59A18A33" w14:textId="1F47B03A"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708" w:type="dxa"/>
            <w:tcBorders>
              <w:top w:val="nil"/>
            </w:tcBorders>
            <w:shd w:val="clear" w:color="auto" w:fill="auto"/>
            <w:vAlign w:val="center"/>
          </w:tcPr>
          <w:p w14:paraId="253FA8FC" w14:textId="6E1D2C51"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34" w:type="dxa"/>
            <w:tcBorders>
              <w:top w:val="nil"/>
            </w:tcBorders>
            <w:shd w:val="clear" w:color="auto" w:fill="auto"/>
            <w:vAlign w:val="center"/>
          </w:tcPr>
          <w:p w14:paraId="164298F3" w14:textId="0057FB30" w:rsidR="006E55AF" w:rsidRPr="00440CF1" w:rsidRDefault="00B84DAB"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1 435 026</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40</w:t>
            </w:r>
          </w:p>
        </w:tc>
        <w:tc>
          <w:tcPr>
            <w:tcW w:w="1134" w:type="dxa"/>
            <w:tcBorders>
              <w:top w:val="nil"/>
            </w:tcBorders>
            <w:shd w:val="clear" w:color="auto" w:fill="auto"/>
            <w:vAlign w:val="center"/>
          </w:tcPr>
          <w:p w14:paraId="13F26E1C" w14:textId="644B822E" w:rsidR="006E55AF" w:rsidRPr="00440CF1" w:rsidRDefault="006E55AF" w:rsidP="00774FD9">
            <w:pPr>
              <w:jc w:val="right"/>
              <w:rPr>
                <w:rFonts w:ascii="Arial Narrow" w:hAnsi="Arial Narrow"/>
                <w:b/>
                <w:bCs/>
                <w:color w:val="000000"/>
                <w:sz w:val="18"/>
                <w:szCs w:val="18"/>
                <w:lang w:val="en-GB"/>
              </w:rPr>
            </w:pPr>
            <w:r w:rsidRPr="00440CF1">
              <w:rPr>
                <w:rFonts w:ascii="Arial Narrow" w:hAnsi="Arial Narrow"/>
                <w:color w:val="000000"/>
                <w:sz w:val="18"/>
                <w:szCs w:val="18"/>
                <w:lang w:val="en-GB"/>
              </w:rPr>
              <w:t> </w:t>
            </w:r>
            <w:r w:rsidR="00774FD9"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00774FD9" w:rsidRPr="00440CF1">
              <w:rPr>
                <w:rFonts w:ascii="Arial Narrow" w:hAnsi="Arial Narrow"/>
                <w:color w:val="000000"/>
                <w:sz w:val="18"/>
                <w:szCs w:val="18"/>
                <w:lang w:val="en-GB"/>
              </w:rPr>
              <w:t>00</w:t>
            </w:r>
          </w:p>
        </w:tc>
        <w:tc>
          <w:tcPr>
            <w:tcW w:w="1276" w:type="dxa"/>
            <w:gridSpan w:val="2"/>
            <w:tcBorders>
              <w:top w:val="nil"/>
            </w:tcBorders>
            <w:shd w:val="clear" w:color="auto" w:fill="auto"/>
            <w:vAlign w:val="center"/>
          </w:tcPr>
          <w:p w14:paraId="5676D4C1" w14:textId="5C888219" w:rsidR="006E55AF" w:rsidRPr="00440CF1" w:rsidRDefault="00B84DAB" w:rsidP="00774FD9">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4 945 637</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85</w:t>
            </w:r>
          </w:p>
        </w:tc>
      </w:tr>
      <w:tr w:rsidR="006E55AF" w:rsidRPr="00440CF1" w14:paraId="313FA619" w14:textId="77777777" w:rsidTr="00774FD9">
        <w:trPr>
          <w:jc w:val="center"/>
        </w:trPr>
        <w:tc>
          <w:tcPr>
            <w:tcW w:w="2521" w:type="dxa"/>
            <w:tcMar>
              <w:left w:w="400" w:type="dxa"/>
            </w:tcMar>
            <w:vAlign w:val="center"/>
          </w:tcPr>
          <w:p w14:paraId="76DC8244" w14:textId="3528FF7E" w:rsidR="006E55AF" w:rsidRPr="00440CF1" w:rsidRDefault="001F3ECE" w:rsidP="00CE4821">
            <w:pPr>
              <w:pStyle w:val="MsrTableFirstColumn"/>
              <w:spacing w:before="0"/>
              <w:rPr>
                <w:rFonts w:cs="Times New Roman"/>
                <w:sz w:val="18"/>
                <w:szCs w:val="18"/>
                <w:lang w:val="en-GB"/>
              </w:rPr>
            </w:pPr>
            <w:r w:rsidRPr="00440CF1">
              <w:rPr>
                <w:sz w:val="18"/>
                <w:szCs w:val="18"/>
                <w:lang w:val="en-GB"/>
              </w:rPr>
              <w:t xml:space="preserve">Depreciation for the year </w:t>
            </w:r>
            <w:r w:rsidR="006E55AF" w:rsidRPr="00440CF1">
              <w:rPr>
                <w:sz w:val="18"/>
                <w:szCs w:val="18"/>
                <w:lang w:val="en-GB"/>
              </w:rPr>
              <w:t>201</w:t>
            </w:r>
            <w:r w:rsidR="00CE4821" w:rsidRPr="00440CF1">
              <w:rPr>
                <w:sz w:val="18"/>
                <w:szCs w:val="18"/>
                <w:lang w:val="en-GB"/>
              </w:rPr>
              <w:t>6</w:t>
            </w:r>
          </w:p>
        </w:tc>
        <w:tc>
          <w:tcPr>
            <w:tcW w:w="1262" w:type="dxa"/>
            <w:shd w:val="clear" w:color="auto" w:fill="auto"/>
            <w:vAlign w:val="center"/>
          </w:tcPr>
          <w:p w14:paraId="047E6331" w14:textId="57DD8C24" w:rsidR="006E55AF" w:rsidRPr="00440CF1" w:rsidRDefault="00B84DAB"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467 866</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48</w:t>
            </w:r>
          </w:p>
        </w:tc>
        <w:tc>
          <w:tcPr>
            <w:tcW w:w="607" w:type="dxa"/>
            <w:shd w:val="clear" w:color="auto" w:fill="auto"/>
            <w:vAlign w:val="center"/>
          </w:tcPr>
          <w:p w14:paraId="7FB00545" w14:textId="2992612E"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567" w:type="dxa"/>
            <w:shd w:val="clear" w:color="auto" w:fill="auto"/>
            <w:vAlign w:val="center"/>
          </w:tcPr>
          <w:p w14:paraId="1EC72A4B" w14:textId="713302BE"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708" w:type="dxa"/>
            <w:shd w:val="clear" w:color="auto" w:fill="auto"/>
            <w:vAlign w:val="center"/>
          </w:tcPr>
          <w:p w14:paraId="59AE4D65" w14:textId="2475B9EE"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34" w:type="dxa"/>
            <w:shd w:val="clear" w:color="auto" w:fill="auto"/>
            <w:vAlign w:val="center"/>
          </w:tcPr>
          <w:p w14:paraId="0EDC06D8" w14:textId="3B546A32" w:rsidR="006E55AF" w:rsidRPr="00440CF1" w:rsidRDefault="00B84DAB"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468 545</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23</w:t>
            </w:r>
          </w:p>
        </w:tc>
        <w:tc>
          <w:tcPr>
            <w:tcW w:w="1134" w:type="dxa"/>
            <w:shd w:val="clear" w:color="auto" w:fill="auto"/>
            <w:vAlign w:val="center"/>
          </w:tcPr>
          <w:p w14:paraId="29FF3635" w14:textId="72D697DF" w:rsidR="006E55AF" w:rsidRPr="00440CF1" w:rsidRDefault="006E55AF" w:rsidP="00774FD9">
            <w:pPr>
              <w:jc w:val="right"/>
              <w:rPr>
                <w:rFonts w:ascii="Arial Narrow" w:hAnsi="Arial Narrow"/>
                <w:b/>
                <w:bCs/>
                <w:color w:val="000000"/>
                <w:sz w:val="18"/>
                <w:szCs w:val="18"/>
                <w:lang w:val="en-GB"/>
              </w:rPr>
            </w:pPr>
            <w:r w:rsidRPr="00440CF1">
              <w:rPr>
                <w:rFonts w:ascii="Arial Narrow" w:hAnsi="Arial Narrow"/>
                <w:color w:val="000000"/>
                <w:sz w:val="18"/>
                <w:szCs w:val="18"/>
                <w:lang w:val="en-GB"/>
              </w:rPr>
              <w:t> </w:t>
            </w:r>
            <w:r w:rsidR="00774FD9"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00774FD9" w:rsidRPr="00440CF1">
              <w:rPr>
                <w:rFonts w:ascii="Arial Narrow" w:hAnsi="Arial Narrow"/>
                <w:color w:val="000000"/>
                <w:sz w:val="18"/>
                <w:szCs w:val="18"/>
                <w:lang w:val="en-GB"/>
              </w:rPr>
              <w:t>00</w:t>
            </w:r>
          </w:p>
        </w:tc>
        <w:tc>
          <w:tcPr>
            <w:tcW w:w="1276" w:type="dxa"/>
            <w:gridSpan w:val="2"/>
            <w:shd w:val="clear" w:color="auto" w:fill="auto"/>
            <w:vAlign w:val="center"/>
          </w:tcPr>
          <w:p w14:paraId="3ECF4966" w14:textId="1CD1C013" w:rsidR="00B84DAB" w:rsidRPr="00440CF1" w:rsidRDefault="00B84DAB" w:rsidP="00B84DAB">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936 411</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71</w:t>
            </w:r>
          </w:p>
        </w:tc>
      </w:tr>
      <w:tr w:rsidR="006E55AF" w:rsidRPr="00440CF1" w14:paraId="43F3DC3D" w14:textId="77777777" w:rsidTr="00774FD9">
        <w:trPr>
          <w:jc w:val="center"/>
        </w:trPr>
        <w:tc>
          <w:tcPr>
            <w:tcW w:w="2521" w:type="dxa"/>
            <w:tcMar>
              <w:left w:w="400" w:type="dxa"/>
            </w:tcMar>
            <w:vAlign w:val="center"/>
          </w:tcPr>
          <w:p w14:paraId="71D3D0F7" w14:textId="00DE440E" w:rsidR="006E55AF" w:rsidRPr="00440CF1" w:rsidRDefault="001F3ECE" w:rsidP="006E55AF">
            <w:pPr>
              <w:pStyle w:val="MsrTableFirstColumn"/>
              <w:spacing w:before="0"/>
              <w:rPr>
                <w:sz w:val="18"/>
                <w:szCs w:val="18"/>
                <w:lang w:val="en-GB"/>
              </w:rPr>
            </w:pPr>
            <w:r w:rsidRPr="00440CF1">
              <w:rPr>
                <w:sz w:val="18"/>
                <w:szCs w:val="18"/>
                <w:lang w:val="en-GB"/>
              </w:rPr>
              <w:t>Disposals</w:t>
            </w:r>
          </w:p>
        </w:tc>
        <w:tc>
          <w:tcPr>
            <w:tcW w:w="1262" w:type="dxa"/>
            <w:vAlign w:val="center"/>
          </w:tcPr>
          <w:p w14:paraId="6604834C" w14:textId="7EAD60B8"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607" w:type="dxa"/>
            <w:vAlign w:val="center"/>
          </w:tcPr>
          <w:p w14:paraId="562DE648" w14:textId="147EC675"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567" w:type="dxa"/>
            <w:vAlign w:val="center"/>
          </w:tcPr>
          <w:p w14:paraId="39E832AC" w14:textId="5CA1689A"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708" w:type="dxa"/>
            <w:vAlign w:val="center"/>
          </w:tcPr>
          <w:p w14:paraId="1BECB426" w14:textId="4C9A6725" w:rsidR="006E55AF" w:rsidRPr="00440CF1" w:rsidRDefault="006E55AF"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34" w:type="dxa"/>
            <w:shd w:val="clear" w:color="auto" w:fill="auto"/>
            <w:vAlign w:val="center"/>
          </w:tcPr>
          <w:p w14:paraId="62C7CA1A" w14:textId="2601E33D" w:rsidR="006E55AF" w:rsidRPr="00440CF1" w:rsidRDefault="00B84DAB" w:rsidP="00774FD9">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34" w:type="dxa"/>
            <w:shd w:val="clear" w:color="auto" w:fill="auto"/>
            <w:vAlign w:val="center"/>
          </w:tcPr>
          <w:p w14:paraId="25A13F68" w14:textId="4B8BD84E" w:rsidR="006E55AF" w:rsidRPr="00440CF1" w:rsidRDefault="006E55AF" w:rsidP="00774FD9">
            <w:pPr>
              <w:jc w:val="right"/>
              <w:rPr>
                <w:rFonts w:ascii="Arial Narrow" w:hAnsi="Arial Narrow"/>
                <w:b/>
                <w:bCs/>
                <w:color w:val="000000"/>
                <w:sz w:val="18"/>
                <w:szCs w:val="18"/>
                <w:lang w:val="en-GB"/>
              </w:rPr>
            </w:pPr>
            <w:r w:rsidRPr="00440CF1">
              <w:rPr>
                <w:rFonts w:ascii="Arial Narrow" w:hAnsi="Arial Narrow"/>
                <w:color w:val="000000"/>
                <w:sz w:val="18"/>
                <w:szCs w:val="18"/>
                <w:lang w:val="en-GB"/>
              </w:rPr>
              <w:t> </w:t>
            </w:r>
            <w:r w:rsidR="00774FD9"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00774FD9" w:rsidRPr="00440CF1">
              <w:rPr>
                <w:rFonts w:ascii="Arial Narrow" w:hAnsi="Arial Narrow"/>
                <w:color w:val="000000"/>
                <w:sz w:val="18"/>
                <w:szCs w:val="18"/>
                <w:lang w:val="en-GB"/>
              </w:rPr>
              <w:t>00</w:t>
            </w:r>
          </w:p>
        </w:tc>
        <w:tc>
          <w:tcPr>
            <w:tcW w:w="1276" w:type="dxa"/>
            <w:gridSpan w:val="2"/>
            <w:shd w:val="clear" w:color="auto" w:fill="auto"/>
            <w:vAlign w:val="center"/>
          </w:tcPr>
          <w:p w14:paraId="360A4B34" w14:textId="502B5998" w:rsidR="006E55AF" w:rsidRPr="00440CF1" w:rsidRDefault="00B84DAB" w:rsidP="00774FD9">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0</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00</w:t>
            </w:r>
          </w:p>
        </w:tc>
      </w:tr>
      <w:tr w:rsidR="006E55AF" w:rsidRPr="00440CF1" w14:paraId="4502B8DF" w14:textId="77777777" w:rsidTr="00774FD9">
        <w:trPr>
          <w:jc w:val="center"/>
        </w:trPr>
        <w:tc>
          <w:tcPr>
            <w:tcW w:w="2521" w:type="dxa"/>
            <w:tcMar>
              <w:left w:w="400" w:type="dxa"/>
            </w:tcMar>
            <w:vAlign w:val="center"/>
          </w:tcPr>
          <w:p w14:paraId="7D54DB89" w14:textId="69E57C8D" w:rsidR="006E55AF" w:rsidRPr="00440CF1" w:rsidRDefault="001F3ECE" w:rsidP="006E55AF">
            <w:pPr>
              <w:pStyle w:val="MsrTableFirstColumn"/>
              <w:spacing w:before="0"/>
              <w:rPr>
                <w:sz w:val="18"/>
                <w:szCs w:val="18"/>
                <w:lang w:val="en-GB"/>
              </w:rPr>
            </w:pPr>
            <w:r w:rsidRPr="00440CF1">
              <w:rPr>
                <w:sz w:val="18"/>
                <w:szCs w:val="18"/>
                <w:lang w:val="en-GB"/>
              </w:rPr>
              <w:t>Status as of 30 June</w:t>
            </w:r>
            <w:r w:rsidR="00774FD9" w:rsidRPr="00440CF1">
              <w:rPr>
                <w:sz w:val="18"/>
                <w:szCs w:val="18"/>
                <w:lang w:val="en-GB"/>
              </w:rPr>
              <w:t xml:space="preserve"> 201</w:t>
            </w:r>
            <w:r w:rsidR="00CE4821" w:rsidRPr="00440CF1">
              <w:rPr>
                <w:sz w:val="18"/>
                <w:szCs w:val="18"/>
                <w:lang w:val="en-GB"/>
              </w:rPr>
              <w:t>6</w:t>
            </w:r>
          </w:p>
        </w:tc>
        <w:tc>
          <w:tcPr>
            <w:tcW w:w="1262" w:type="dxa"/>
            <w:shd w:val="clear" w:color="auto" w:fill="auto"/>
            <w:vAlign w:val="center"/>
          </w:tcPr>
          <w:p w14:paraId="3B770CA2" w14:textId="1CA1383C" w:rsidR="006E55AF" w:rsidRPr="00440CF1" w:rsidRDefault="00B84DAB" w:rsidP="00774FD9">
            <w:pPr>
              <w:jc w:val="right"/>
              <w:rPr>
                <w:rFonts w:ascii="Arial Narrow" w:hAnsi="Arial Narrow"/>
                <w:color w:val="000000"/>
                <w:sz w:val="18"/>
                <w:szCs w:val="18"/>
                <w:lang w:val="en-GB"/>
              </w:rPr>
            </w:pPr>
            <w:r w:rsidRPr="00440CF1">
              <w:rPr>
                <w:rFonts w:ascii="Arial Narrow" w:hAnsi="Arial Narrow"/>
                <w:b/>
                <w:bCs/>
                <w:color w:val="000000"/>
                <w:sz w:val="18"/>
                <w:szCs w:val="18"/>
                <w:lang w:val="en-GB"/>
              </w:rPr>
              <w:t>3 978 477</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93</w:t>
            </w:r>
          </w:p>
        </w:tc>
        <w:tc>
          <w:tcPr>
            <w:tcW w:w="607" w:type="dxa"/>
            <w:shd w:val="clear" w:color="auto" w:fill="auto"/>
            <w:vAlign w:val="center"/>
          </w:tcPr>
          <w:p w14:paraId="612C720D" w14:textId="730635C8" w:rsidR="006E55AF" w:rsidRPr="00440CF1" w:rsidRDefault="006E55AF" w:rsidP="00774FD9">
            <w:pPr>
              <w:jc w:val="right"/>
              <w:rPr>
                <w:rFonts w:ascii="Arial Narrow" w:hAnsi="Arial Narrow"/>
                <w:color w:val="000000"/>
                <w:sz w:val="18"/>
                <w:szCs w:val="18"/>
                <w:lang w:val="en-GB"/>
              </w:rPr>
            </w:pPr>
            <w:r w:rsidRPr="00440CF1">
              <w:rPr>
                <w:rFonts w:ascii="Arial Narrow" w:hAnsi="Arial Narrow"/>
                <w:b/>
                <w:bCs/>
                <w:color w:val="000000"/>
                <w:sz w:val="18"/>
                <w:szCs w:val="18"/>
                <w:lang w:val="en-GB"/>
              </w:rPr>
              <w:t>0</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00</w:t>
            </w:r>
          </w:p>
        </w:tc>
        <w:tc>
          <w:tcPr>
            <w:tcW w:w="567" w:type="dxa"/>
            <w:shd w:val="clear" w:color="auto" w:fill="auto"/>
            <w:vAlign w:val="center"/>
          </w:tcPr>
          <w:p w14:paraId="01203657" w14:textId="4713E747" w:rsidR="006E55AF" w:rsidRPr="00440CF1" w:rsidRDefault="006E55AF" w:rsidP="00774FD9">
            <w:pPr>
              <w:jc w:val="right"/>
              <w:rPr>
                <w:rFonts w:ascii="Arial Narrow" w:hAnsi="Arial Narrow"/>
                <w:color w:val="000000"/>
                <w:sz w:val="18"/>
                <w:szCs w:val="18"/>
                <w:lang w:val="en-GB"/>
              </w:rPr>
            </w:pPr>
            <w:r w:rsidRPr="00440CF1">
              <w:rPr>
                <w:rFonts w:ascii="Arial Narrow" w:hAnsi="Arial Narrow"/>
                <w:b/>
                <w:bCs/>
                <w:color w:val="000000"/>
                <w:sz w:val="18"/>
                <w:szCs w:val="18"/>
                <w:lang w:val="en-GB"/>
              </w:rPr>
              <w:t>0</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00</w:t>
            </w:r>
          </w:p>
        </w:tc>
        <w:tc>
          <w:tcPr>
            <w:tcW w:w="708" w:type="dxa"/>
            <w:shd w:val="clear" w:color="auto" w:fill="auto"/>
            <w:vAlign w:val="center"/>
          </w:tcPr>
          <w:p w14:paraId="4BD1645F" w14:textId="47D4471E" w:rsidR="006E55AF" w:rsidRPr="00440CF1" w:rsidRDefault="006E55AF" w:rsidP="00774FD9">
            <w:pPr>
              <w:jc w:val="right"/>
              <w:rPr>
                <w:rFonts w:ascii="Arial Narrow" w:hAnsi="Arial Narrow"/>
                <w:color w:val="000000"/>
                <w:sz w:val="18"/>
                <w:szCs w:val="18"/>
                <w:lang w:val="en-GB"/>
              </w:rPr>
            </w:pPr>
            <w:r w:rsidRPr="00440CF1">
              <w:rPr>
                <w:rFonts w:ascii="Arial Narrow" w:hAnsi="Arial Narrow"/>
                <w:b/>
                <w:bCs/>
                <w:color w:val="000000"/>
                <w:sz w:val="18"/>
                <w:szCs w:val="18"/>
                <w:lang w:val="en-GB"/>
              </w:rPr>
              <w:t>0</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00</w:t>
            </w:r>
          </w:p>
        </w:tc>
        <w:tc>
          <w:tcPr>
            <w:tcW w:w="1134" w:type="dxa"/>
            <w:shd w:val="clear" w:color="auto" w:fill="auto"/>
            <w:vAlign w:val="center"/>
          </w:tcPr>
          <w:p w14:paraId="3B047644" w14:textId="1D4BDC6D" w:rsidR="006E55AF" w:rsidRPr="00440CF1" w:rsidRDefault="00B84DAB" w:rsidP="00774FD9">
            <w:pPr>
              <w:jc w:val="right"/>
              <w:rPr>
                <w:rFonts w:ascii="Arial Narrow" w:hAnsi="Arial Narrow"/>
                <w:color w:val="000000"/>
                <w:sz w:val="18"/>
                <w:szCs w:val="18"/>
                <w:lang w:val="en-GB"/>
              </w:rPr>
            </w:pPr>
            <w:r w:rsidRPr="00440CF1">
              <w:rPr>
                <w:rFonts w:ascii="Arial Narrow" w:hAnsi="Arial Narrow"/>
                <w:b/>
                <w:bCs/>
                <w:color w:val="000000"/>
                <w:sz w:val="18"/>
                <w:szCs w:val="18"/>
                <w:lang w:val="en-GB"/>
              </w:rPr>
              <w:t>1 903 571</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63</w:t>
            </w:r>
          </w:p>
        </w:tc>
        <w:tc>
          <w:tcPr>
            <w:tcW w:w="1134" w:type="dxa"/>
            <w:shd w:val="clear" w:color="auto" w:fill="auto"/>
            <w:vAlign w:val="center"/>
          </w:tcPr>
          <w:p w14:paraId="3539E745" w14:textId="6BBC76C0" w:rsidR="006E55AF" w:rsidRPr="00440CF1" w:rsidRDefault="006E55AF" w:rsidP="00774FD9">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 </w:t>
            </w:r>
            <w:r w:rsidR="00774FD9" w:rsidRPr="00440CF1">
              <w:rPr>
                <w:rFonts w:ascii="Arial Narrow" w:hAnsi="Arial Narrow"/>
                <w:b/>
                <w:bCs/>
                <w:color w:val="000000"/>
                <w:sz w:val="18"/>
                <w:szCs w:val="18"/>
                <w:lang w:val="en-GB"/>
              </w:rPr>
              <w:t>0</w:t>
            </w:r>
            <w:r w:rsidR="00570175" w:rsidRPr="00440CF1">
              <w:rPr>
                <w:rFonts w:ascii="Arial Narrow" w:hAnsi="Arial Narrow"/>
                <w:b/>
                <w:bCs/>
                <w:color w:val="000000"/>
                <w:sz w:val="18"/>
                <w:szCs w:val="18"/>
                <w:lang w:val="en-GB"/>
              </w:rPr>
              <w:t>.</w:t>
            </w:r>
            <w:r w:rsidR="00774FD9" w:rsidRPr="00440CF1">
              <w:rPr>
                <w:rFonts w:ascii="Arial Narrow" w:hAnsi="Arial Narrow"/>
                <w:b/>
                <w:bCs/>
                <w:color w:val="000000"/>
                <w:sz w:val="18"/>
                <w:szCs w:val="18"/>
                <w:lang w:val="en-GB"/>
              </w:rPr>
              <w:t>00</w:t>
            </w:r>
          </w:p>
        </w:tc>
        <w:tc>
          <w:tcPr>
            <w:tcW w:w="1276" w:type="dxa"/>
            <w:gridSpan w:val="2"/>
            <w:shd w:val="clear" w:color="auto" w:fill="auto"/>
            <w:vAlign w:val="center"/>
          </w:tcPr>
          <w:p w14:paraId="096A105F" w14:textId="6EEF64B1" w:rsidR="006E55AF" w:rsidRPr="00440CF1" w:rsidRDefault="00B84DAB" w:rsidP="00774FD9">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5 882 049</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56</w:t>
            </w:r>
          </w:p>
        </w:tc>
      </w:tr>
      <w:tr w:rsidR="006E55AF" w:rsidRPr="00440CF1" w14:paraId="46826A0C" w14:textId="77777777" w:rsidTr="00860F09">
        <w:trPr>
          <w:trHeight w:val="772"/>
          <w:jc w:val="center"/>
        </w:trPr>
        <w:tc>
          <w:tcPr>
            <w:tcW w:w="2521" w:type="dxa"/>
            <w:tcBorders>
              <w:bottom w:val="single" w:sz="4" w:space="0" w:color="auto"/>
            </w:tcBorders>
            <w:tcMar>
              <w:left w:w="200" w:type="dxa"/>
            </w:tcMar>
            <w:vAlign w:val="center"/>
          </w:tcPr>
          <w:p w14:paraId="147B0ADF" w14:textId="23E81CE8" w:rsidR="006E55AF" w:rsidRPr="00440CF1" w:rsidRDefault="001F3ECE" w:rsidP="006E55AF">
            <w:pPr>
              <w:pStyle w:val="MsrTableFirstColumn"/>
              <w:spacing w:before="0"/>
              <w:rPr>
                <w:rFonts w:cs="Times New Roman"/>
                <w:b/>
                <w:bCs/>
                <w:sz w:val="20"/>
                <w:szCs w:val="20"/>
                <w:lang w:val="en-GB"/>
              </w:rPr>
            </w:pPr>
            <w:r w:rsidRPr="00440CF1">
              <w:rPr>
                <w:b/>
                <w:bCs/>
                <w:sz w:val="20"/>
                <w:szCs w:val="20"/>
                <w:lang w:val="en-GB"/>
              </w:rPr>
              <w:t xml:space="preserve">Net value as of 30 June </w:t>
            </w:r>
            <w:r w:rsidR="006E55AF" w:rsidRPr="00440CF1">
              <w:rPr>
                <w:b/>
                <w:bCs/>
                <w:sz w:val="20"/>
                <w:szCs w:val="20"/>
                <w:lang w:val="en-GB"/>
              </w:rPr>
              <w:t>201</w:t>
            </w:r>
            <w:r w:rsidR="00CE4821" w:rsidRPr="00440CF1">
              <w:rPr>
                <w:b/>
                <w:bCs/>
                <w:sz w:val="20"/>
                <w:szCs w:val="20"/>
                <w:lang w:val="en-GB"/>
              </w:rPr>
              <w:t>6</w:t>
            </w:r>
          </w:p>
        </w:tc>
        <w:tc>
          <w:tcPr>
            <w:tcW w:w="1262" w:type="dxa"/>
            <w:tcBorders>
              <w:bottom w:val="single" w:sz="4" w:space="0" w:color="auto"/>
            </w:tcBorders>
            <w:shd w:val="clear" w:color="auto" w:fill="auto"/>
            <w:vAlign w:val="center"/>
          </w:tcPr>
          <w:p w14:paraId="4F5CC7E8" w14:textId="480145DB" w:rsidR="006E55AF" w:rsidRPr="00440CF1" w:rsidRDefault="00B84DAB" w:rsidP="00774FD9">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2 261 258</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22</w:t>
            </w:r>
          </w:p>
        </w:tc>
        <w:tc>
          <w:tcPr>
            <w:tcW w:w="607" w:type="dxa"/>
            <w:tcBorders>
              <w:bottom w:val="single" w:sz="4" w:space="0" w:color="auto"/>
            </w:tcBorders>
            <w:shd w:val="clear" w:color="auto" w:fill="auto"/>
            <w:vAlign w:val="center"/>
          </w:tcPr>
          <w:p w14:paraId="356DE048" w14:textId="3655E31B" w:rsidR="006E55AF" w:rsidRPr="00440CF1" w:rsidRDefault="006E55AF" w:rsidP="00774FD9">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0</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00</w:t>
            </w:r>
          </w:p>
        </w:tc>
        <w:tc>
          <w:tcPr>
            <w:tcW w:w="567" w:type="dxa"/>
            <w:tcBorders>
              <w:bottom w:val="single" w:sz="4" w:space="0" w:color="auto"/>
            </w:tcBorders>
            <w:shd w:val="clear" w:color="auto" w:fill="auto"/>
            <w:vAlign w:val="center"/>
          </w:tcPr>
          <w:p w14:paraId="5341EB31" w14:textId="61361F02" w:rsidR="006E55AF" w:rsidRPr="00440CF1" w:rsidRDefault="006E55AF" w:rsidP="00774FD9">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0</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00</w:t>
            </w:r>
          </w:p>
        </w:tc>
        <w:tc>
          <w:tcPr>
            <w:tcW w:w="708" w:type="dxa"/>
            <w:tcBorders>
              <w:bottom w:val="single" w:sz="4" w:space="0" w:color="auto"/>
            </w:tcBorders>
            <w:shd w:val="clear" w:color="auto" w:fill="auto"/>
            <w:vAlign w:val="center"/>
          </w:tcPr>
          <w:p w14:paraId="22E8AA1E" w14:textId="50CE3938" w:rsidR="006E55AF" w:rsidRPr="00440CF1" w:rsidRDefault="006E55AF" w:rsidP="00774FD9">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0</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00</w:t>
            </w:r>
          </w:p>
        </w:tc>
        <w:tc>
          <w:tcPr>
            <w:tcW w:w="1134" w:type="dxa"/>
            <w:tcBorders>
              <w:bottom w:val="single" w:sz="4" w:space="0" w:color="auto"/>
            </w:tcBorders>
            <w:shd w:val="clear" w:color="auto" w:fill="auto"/>
            <w:vAlign w:val="center"/>
          </w:tcPr>
          <w:p w14:paraId="52D30947" w14:textId="541B8B6F" w:rsidR="006E55AF" w:rsidRPr="00440CF1" w:rsidRDefault="00B84DAB" w:rsidP="00774FD9">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1 354 281</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52</w:t>
            </w:r>
          </w:p>
        </w:tc>
        <w:tc>
          <w:tcPr>
            <w:tcW w:w="1134" w:type="dxa"/>
            <w:tcBorders>
              <w:bottom w:val="single" w:sz="4" w:space="0" w:color="auto"/>
            </w:tcBorders>
            <w:shd w:val="clear" w:color="auto" w:fill="auto"/>
            <w:vAlign w:val="center"/>
          </w:tcPr>
          <w:p w14:paraId="0517D478" w14:textId="683F99A3" w:rsidR="006E55AF" w:rsidRPr="00440CF1" w:rsidRDefault="006E55AF" w:rsidP="00774FD9">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 </w:t>
            </w:r>
            <w:r w:rsidR="00774FD9" w:rsidRPr="00440CF1">
              <w:rPr>
                <w:rFonts w:ascii="Arial Narrow" w:hAnsi="Arial Narrow"/>
                <w:b/>
                <w:bCs/>
                <w:color w:val="000000"/>
                <w:sz w:val="18"/>
                <w:szCs w:val="18"/>
                <w:lang w:val="en-GB"/>
              </w:rPr>
              <w:t>0</w:t>
            </w:r>
            <w:r w:rsidR="00570175" w:rsidRPr="00440CF1">
              <w:rPr>
                <w:rFonts w:ascii="Arial Narrow" w:hAnsi="Arial Narrow"/>
                <w:b/>
                <w:bCs/>
                <w:color w:val="000000"/>
                <w:sz w:val="18"/>
                <w:szCs w:val="18"/>
                <w:lang w:val="en-GB"/>
              </w:rPr>
              <w:t>.</w:t>
            </w:r>
            <w:r w:rsidR="00774FD9" w:rsidRPr="00440CF1">
              <w:rPr>
                <w:rFonts w:ascii="Arial Narrow" w:hAnsi="Arial Narrow"/>
                <w:b/>
                <w:bCs/>
                <w:color w:val="000000"/>
                <w:sz w:val="18"/>
                <w:szCs w:val="18"/>
                <w:lang w:val="en-GB"/>
              </w:rPr>
              <w:t>00</w:t>
            </w:r>
          </w:p>
        </w:tc>
        <w:tc>
          <w:tcPr>
            <w:tcW w:w="1276" w:type="dxa"/>
            <w:gridSpan w:val="2"/>
            <w:tcBorders>
              <w:bottom w:val="single" w:sz="4" w:space="0" w:color="auto"/>
            </w:tcBorders>
            <w:shd w:val="clear" w:color="auto" w:fill="auto"/>
            <w:vAlign w:val="center"/>
          </w:tcPr>
          <w:p w14:paraId="7E3EB3BE" w14:textId="772FBDED" w:rsidR="006E55AF" w:rsidRPr="00440CF1" w:rsidRDefault="00B84DAB" w:rsidP="00774FD9">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3 615 539</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74</w:t>
            </w:r>
          </w:p>
        </w:tc>
      </w:tr>
    </w:tbl>
    <w:p w14:paraId="613DF897" w14:textId="77777777" w:rsidR="00921B55" w:rsidRPr="00440CF1" w:rsidRDefault="00921B55" w:rsidP="00617B42">
      <w:pPr>
        <w:pStyle w:val="Zwykytekst"/>
        <w:rPr>
          <w:lang w:val="en-GB"/>
        </w:rPr>
      </w:pPr>
      <w:bookmarkStart w:id="464" w:name="_Toc459326004"/>
      <w:bookmarkStart w:id="465" w:name="_Toc459364750"/>
      <w:bookmarkEnd w:id="464"/>
      <w:bookmarkEnd w:id="465"/>
    </w:p>
    <w:p w14:paraId="2176AA4D" w14:textId="77777777" w:rsidR="00921B55" w:rsidRPr="00440CF1" w:rsidRDefault="00921B55" w:rsidP="00617B42">
      <w:pPr>
        <w:pStyle w:val="Zwykytekst"/>
        <w:rPr>
          <w:lang w:val="en-GB"/>
        </w:rPr>
      </w:pPr>
    </w:p>
    <w:p w14:paraId="56D47CA5" w14:textId="1AA9B84A" w:rsidR="00EB5D49" w:rsidRPr="00440CF1" w:rsidRDefault="001F3ECE" w:rsidP="00EB5D49">
      <w:pPr>
        <w:pStyle w:val="MsrSection2"/>
        <w:rPr>
          <w:sz w:val="22"/>
          <w:szCs w:val="22"/>
          <w:lang w:val="en-GB"/>
        </w:rPr>
      </w:pPr>
      <w:bookmarkStart w:id="466" w:name="_Toc459326005"/>
      <w:bookmarkStart w:id="467" w:name="_Toc459364751"/>
      <w:bookmarkStart w:id="468" w:name="_Toc459365814"/>
      <w:bookmarkStart w:id="469" w:name="_Toc459365890"/>
      <w:bookmarkStart w:id="470" w:name="_Toc459365963"/>
      <w:bookmarkStart w:id="471" w:name="_Toc459366032"/>
      <w:bookmarkStart w:id="472" w:name="_Toc465244297"/>
      <w:bookmarkEnd w:id="466"/>
      <w:bookmarkEnd w:id="467"/>
      <w:bookmarkEnd w:id="468"/>
      <w:bookmarkEnd w:id="469"/>
      <w:bookmarkEnd w:id="470"/>
      <w:bookmarkEnd w:id="471"/>
      <w:r w:rsidRPr="00440CF1">
        <w:rPr>
          <w:sz w:val="22"/>
          <w:szCs w:val="22"/>
          <w:lang w:val="en-GB"/>
        </w:rPr>
        <w:t>Tangible assets</w:t>
      </w:r>
      <w:bookmarkEnd w:id="472"/>
    </w:p>
    <w:p w14:paraId="611BBDE3" w14:textId="77777777" w:rsidR="008C0BFF" w:rsidRPr="00440CF1" w:rsidRDefault="008C0BFF" w:rsidP="00A83EC6">
      <w:pPr>
        <w:pStyle w:val="Zwykytekst"/>
        <w:rPr>
          <w:lang w:val="en-GB"/>
        </w:rPr>
      </w:pPr>
    </w:p>
    <w:p w14:paraId="20099F08" w14:textId="7C0FB7B6" w:rsidR="00E27B02" w:rsidRPr="00440CF1" w:rsidRDefault="001F3ECE" w:rsidP="00A83EC6">
      <w:pPr>
        <w:pStyle w:val="Zwykytekst"/>
        <w:rPr>
          <w:lang w:val="en-GB"/>
        </w:rPr>
      </w:pPr>
      <w:r w:rsidRPr="00440CF1">
        <w:rPr>
          <w:rFonts w:ascii="Arial Narrow" w:hAnsi="Arial Narrow" w:cs="Arial Narrow"/>
          <w:b/>
          <w:sz w:val="20"/>
          <w:szCs w:val="20"/>
          <w:lang w:val="en-GB"/>
        </w:rPr>
        <w:t>Tangible assets - structure</w:t>
      </w:r>
    </w:p>
    <w:p w14:paraId="2C26BDC4" w14:textId="77777777" w:rsidR="00E27B02" w:rsidRPr="00440CF1" w:rsidRDefault="00E27B02" w:rsidP="00A83EC6">
      <w:pPr>
        <w:pStyle w:val="Zwykytekst"/>
        <w:rPr>
          <w:lang w:val="en-GB"/>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091"/>
        <w:gridCol w:w="1439"/>
        <w:gridCol w:w="1265"/>
        <w:gridCol w:w="1265"/>
      </w:tblGrid>
      <w:tr w:rsidR="00A532B8" w:rsidRPr="00440CF1" w14:paraId="10CDE1AC" w14:textId="77777777" w:rsidTr="00B84DAB">
        <w:trPr>
          <w:tblHeader/>
          <w:jc w:val="center"/>
        </w:trPr>
        <w:tc>
          <w:tcPr>
            <w:tcW w:w="5091" w:type="dxa"/>
            <w:tcBorders>
              <w:top w:val="single" w:sz="4" w:space="0" w:color="auto"/>
              <w:bottom w:val="single" w:sz="4" w:space="0" w:color="auto"/>
              <w:right w:val="single" w:sz="4" w:space="0" w:color="auto"/>
            </w:tcBorders>
            <w:shd w:val="clear" w:color="auto" w:fill="595959"/>
            <w:tcMar>
              <w:left w:w="0" w:type="dxa"/>
            </w:tcMar>
            <w:vAlign w:val="center"/>
          </w:tcPr>
          <w:p w14:paraId="654AC318" w14:textId="4511940D" w:rsidR="00A532B8" w:rsidRPr="00440CF1" w:rsidRDefault="00AC0BA5" w:rsidP="00465600">
            <w:pPr>
              <w:pStyle w:val="MsrTableHeader"/>
              <w:rPr>
                <w:sz w:val="20"/>
                <w:szCs w:val="20"/>
                <w:lang w:val="en-GB"/>
              </w:rPr>
            </w:pPr>
            <w:r w:rsidRPr="00440CF1">
              <w:rPr>
                <w:sz w:val="20"/>
                <w:szCs w:val="20"/>
                <w:lang w:val="en-GB"/>
              </w:rPr>
              <w:t>Description</w:t>
            </w:r>
          </w:p>
        </w:tc>
        <w:tc>
          <w:tcPr>
            <w:tcW w:w="1439" w:type="dxa"/>
            <w:tcBorders>
              <w:top w:val="single" w:sz="4" w:space="0" w:color="auto"/>
              <w:left w:val="single" w:sz="4" w:space="0" w:color="auto"/>
              <w:bottom w:val="single" w:sz="4" w:space="0" w:color="auto"/>
              <w:right w:val="single" w:sz="4" w:space="0" w:color="auto"/>
            </w:tcBorders>
            <w:shd w:val="clear" w:color="auto" w:fill="595959"/>
            <w:vAlign w:val="center"/>
          </w:tcPr>
          <w:p w14:paraId="002B6715" w14:textId="4BAF0722" w:rsidR="00A532B8" w:rsidRPr="00440CF1" w:rsidRDefault="00AC0BA5" w:rsidP="00B84DAB">
            <w:pPr>
              <w:pStyle w:val="MsrTableHeader"/>
              <w:rPr>
                <w:rFonts w:cs="Times New Roman"/>
                <w:sz w:val="20"/>
                <w:szCs w:val="20"/>
                <w:lang w:val="en-GB"/>
              </w:rPr>
            </w:pPr>
            <w:r w:rsidRPr="00440CF1">
              <w:rPr>
                <w:sz w:val="20"/>
                <w:szCs w:val="20"/>
                <w:lang w:val="en-GB"/>
              </w:rPr>
              <w:t>Status as of</w:t>
            </w:r>
            <w:r w:rsidR="00A532B8" w:rsidRPr="00440CF1">
              <w:rPr>
                <w:sz w:val="20"/>
                <w:szCs w:val="20"/>
                <w:lang w:val="en-GB"/>
              </w:rPr>
              <w:t xml:space="preserve"> 30.06.201</w:t>
            </w:r>
            <w:r w:rsidR="00B84DAB" w:rsidRPr="00440CF1">
              <w:rPr>
                <w:sz w:val="20"/>
                <w:szCs w:val="20"/>
                <w:lang w:val="en-GB"/>
              </w:rPr>
              <w:t>6</w:t>
            </w:r>
          </w:p>
        </w:tc>
        <w:tc>
          <w:tcPr>
            <w:tcW w:w="1265" w:type="dxa"/>
            <w:tcBorders>
              <w:top w:val="single" w:sz="4" w:space="0" w:color="auto"/>
              <w:left w:val="single" w:sz="4" w:space="0" w:color="auto"/>
              <w:bottom w:val="single" w:sz="4" w:space="0" w:color="auto"/>
              <w:right w:val="single" w:sz="4" w:space="0" w:color="auto"/>
            </w:tcBorders>
            <w:shd w:val="clear" w:color="auto" w:fill="595959"/>
            <w:vAlign w:val="center"/>
          </w:tcPr>
          <w:p w14:paraId="1C1E51AB" w14:textId="02949FF0" w:rsidR="00A532B8" w:rsidRPr="00440CF1" w:rsidRDefault="00AC0BA5" w:rsidP="004F0CD9">
            <w:pPr>
              <w:pStyle w:val="MsrTableHeader"/>
              <w:rPr>
                <w:rFonts w:cs="Times New Roman"/>
                <w:sz w:val="20"/>
                <w:szCs w:val="20"/>
                <w:lang w:val="en-GB"/>
              </w:rPr>
            </w:pPr>
            <w:r w:rsidRPr="00440CF1">
              <w:rPr>
                <w:sz w:val="20"/>
                <w:szCs w:val="20"/>
                <w:lang w:val="en-GB"/>
              </w:rPr>
              <w:t xml:space="preserve">Status as of </w:t>
            </w:r>
            <w:r w:rsidR="00A532B8" w:rsidRPr="00440CF1">
              <w:rPr>
                <w:sz w:val="20"/>
                <w:szCs w:val="20"/>
                <w:lang w:val="en-GB"/>
              </w:rPr>
              <w:t>31.12.201</w:t>
            </w:r>
            <w:r w:rsidR="004F0CD9" w:rsidRPr="00440CF1">
              <w:rPr>
                <w:sz w:val="20"/>
                <w:szCs w:val="20"/>
                <w:lang w:val="en-GB"/>
              </w:rPr>
              <w:t>5</w:t>
            </w:r>
          </w:p>
        </w:tc>
        <w:tc>
          <w:tcPr>
            <w:tcW w:w="1265" w:type="dxa"/>
            <w:tcBorders>
              <w:top w:val="single" w:sz="4" w:space="0" w:color="auto"/>
              <w:left w:val="single" w:sz="4" w:space="0" w:color="auto"/>
              <w:bottom w:val="single" w:sz="4" w:space="0" w:color="auto"/>
            </w:tcBorders>
            <w:shd w:val="clear" w:color="auto" w:fill="595959"/>
          </w:tcPr>
          <w:p w14:paraId="522FDA13" w14:textId="01585C05" w:rsidR="00A532B8" w:rsidRPr="00440CF1" w:rsidRDefault="00AC0BA5" w:rsidP="004F0CD9">
            <w:pPr>
              <w:pStyle w:val="MsrTableHeader"/>
              <w:rPr>
                <w:sz w:val="20"/>
                <w:szCs w:val="20"/>
                <w:lang w:val="en-GB"/>
              </w:rPr>
            </w:pPr>
            <w:r w:rsidRPr="00440CF1">
              <w:rPr>
                <w:sz w:val="20"/>
                <w:szCs w:val="20"/>
                <w:lang w:val="en-GB"/>
              </w:rPr>
              <w:t>Status as of</w:t>
            </w:r>
            <w:r w:rsidR="00A532B8" w:rsidRPr="00440CF1">
              <w:rPr>
                <w:sz w:val="20"/>
                <w:szCs w:val="20"/>
                <w:lang w:val="en-GB"/>
              </w:rPr>
              <w:t xml:space="preserve"> 30.06.201</w:t>
            </w:r>
            <w:r w:rsidR="004F0CD9" w:rsidRPr="00440CF1">
              <w:rPr>
                <w:sz w:val="20"/>
                <w:szCs w:val="20"/>
                <w:lang w:val="en-GB"/>
              </w:rPr>
              <w:t>5</w:t>
            </w:r>
          </w:p>
        </w:tc>
      </w:tr>
      <w:tr w:rsidR="00B84DAB" w:rsidRPr="00440CF1" w14:paraId="3EB789E4" w14:textId="77777777" w:rsidTr="008C0BFF">
        <w:trPr>
          <w:trHeight w:val="506"/>
          <w:jc w:val="center"/>
        </w:trPr>
        <w:tc>
          <w:tcPr>
            <w:tcW w:w="5091" w:type="dxa"/>
            <w:tcBorders>
              <w:top w:val="single" w:sz="4" w:space="0" w:color="auto"/>
              <w:right w:val="nil"/>
            </w:tcBorders>
            <w:tcMar>
              <w:left w:w="0" w:type="dxa"/>
            </w:tcMar>
            <w:vAlign w:val="center"/>
          </w:tcPr>
          <w:p w14:paraId="455743FF" w14:textId="0207B03D" w:rsidR="00B84DAB" w:rsidRPr="00440CF1" w:rsidRDefault="00AC0BA5" w:rsidP="00B84DAB">
            <w:pPr>
              <w:pStyle w:val="MsrTableFirstColumn"/>
              <w:spacing w:before="0"/>
              <w:rPr>
                <w:b/>
                <w:sz w:val="20"/>
                <w:szCs w:val="20"/>
                <w:lang w:val="en-GB"/>
              </w:rPr>
            </w:pPr>
            <w:r w:rsidRPr="00440CF1">
              <w:rPr>
                <w:b/>
                <w:sz w:val="20"/>
                <w:szCs w:val="20"/>
                <w:lang w:val="en-GB"/>
              </w:rPr>
              <w:t>Total tangible assets, including:</w:t>
            </w:r>
          </w:p>
        </w:tc>
        <w:tc>
          <w:tcPr>
            <w:tcW w:w="1439" w:type="dxa"/>
            <w:tcBorders>
              <w:top w:val="single" w:sz="4" w:space="0" w:color="auto"/>
              <w:left w:val="nil"/>
              <w:bottom w:val="nil"/>
              <w:right w:val="nil"/>
            </w:tcBorders>
            <w:shd w:val="clear" w:color="auto" w:fill="auto"/>
            <w:vAlign w:val="center"/>
          </w:tcPr>
          <w:p w14:paraId="3FD87689" w14:textId="01B15EA0" w:rsidR="00B84DAB" w:rsidRPr="00440CF1" w:rsidRDefault="00B84DAB" w:rsidP="008C0BF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17 309 363</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51</w:t>
            </w:r>
          </w:p>
        </w:tc>
        <w:tc>
          <w:tcPr>
            <w:tcW w:w="1265" w:type="dxa"/>
            <w:tcBorders>
              <w:top w:val="single" w:sz="4" w:space="0" w:color="auto"/>
              <w:left w:val="nil"/>
            </w:tcBorders>
            <w:shd w:val="clear" w:color="auto" w:fill="auto"/>
            <w:vAlign w:val="center"/>
          </w:tcPr>
          <w:p w14:paraId="6E484AFF" w14:textId="51AB0E2C" w:rsidR="00B84DAB" w:rsidRPr="00440CF1" w:rsidRDefault="00B84DAB" w:rsidP="008C0BF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18 039 495</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62</w:t>
            </w:r>
          </w:p>
        </w:tc>
        <w:tc>
          <w:tcPr>
            <w:tcW w:w="1265" w:type="dxa"/>
            <w:tcBorders>
              <w:top w:val="single" w:sz="4" w:space="0" w:color="auto"/>
            </w:tcBorders>
            <w:shd w:val="clear" w:color="auto" w:fill="auto"/>
            <w:vAlign w:val="center"/>
          </w:tcPr>
          <w:p w14:paraId="667201AF" w14:textId="2DF10776" w:rsidR="00B84DAB" w:rsidRPr="00440CF1" w:rsidRDefault="00B84DAB" w:rsidP="008C0BF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18 007 054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51</w:t>
            </w:r>
          </w:p>
        </w:tc>
      </w:tr>
      <w:tr w:rsidR="00B84DAB" w:rsidRPr="00440CF1" w14:paraId="1D99BB54" w14:textId="77777777" w:rsidTr="008C0BFF">
        <w:trPr>
          <w:jc w:val="center"/>
        </w:trPr>
        <w:tc>
          <w:tcPr>
            <w:tcW w:w="5091" w:type="dxa"/>
            <w:tcBorders>
              <w:right w:val="nil"/>
            </w:tcBorders>
            <w:tcMar>
              <w:left w:w="200" w:type="dxa"/>
            </w:tcMar>
            <w:vAlign w:val="center"/>
          </w:tcPr>
          <w:p w14:paraId="2231B836" w14:textId="7C00D605" w:rsidR="00B84DAB" w:rsidRPr="00440CF1" w:rsidRDefault="00B84DAB" w:rsidP="000C7CF9">
            <w:pPr>
              <w:pStyle w:val="MsrTableFirstColumn"/>
              <w:spacing w:before="0"/>
              <w:rPr>
                <w:sz w:val="20"/>
                <w:szCs w:val="20"/>
                <w:lang w:val="en-GB"/>
              </w:rPr>
            </w:pPr>
            <w:r w:rsidRPr="00440CF1">
              <w:rPr>
                <w:sz w:val="20"/>
                <w:szCs w:val="20"/>
                <w:lang w:val="en-GB"/>
              </w:rPr>
              <w:t xml:space="preserve">a) </w:t>
            </w:r>
            <w:r w:rsidR="00AC0BA5" w:rsidRPr="00440CF1">
              <w:rPr>
                <w:sz w:val="20"/>
                <w:szCs w:val="20"/>
                <w:lang w:val="en-GB"/>
              </w:rPr>
              <w:t>fixed assets, including:</w:t>
            </w:r>
          </w:p>
        </w:tc>
        <w:tc>
          <w:tcPr>
            <w:tcW w:w="1439" w:type="dxa"/>
            <w:tcBorders>
              <w:top w:val="nil"/>
              <w:left w:val="nil"/>
              <w:bottom w:val="nil"/>
              <w:right w:val="nil"/>
            </w:tcBorders>
            <w:shd w:val="clear" w:color="auto" w:fill="auto"/>
            <w:vAlign w:val="center"/>
          </w:tcPr>
          <w:p w14:paraId="6874B4EC" w14:textId="39210C37" w:rsidR="00B84DAB" w:rsidRPr="00440CF1" w:rsidRDefault="00B84DAB" w:rsidP="008C0BF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17 281 363</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51</w:t>
            </w:r>
          </w:p>
        </w:tc>
        <w:tc>
          <w:tcPr>
            <w:tcW w:w="1265" w:type="dxa"/>
            <w:tcBorders>
              <w:left w:val="nil"/>
            </w:tcBorders>
            <w:shd w:val="clear" w:color="auto" w:fill="auto"/>
            <w:vAlign w:val="center"/>
          </w:tcPr>
          <w:p w14:paraId="604DC29C" w14:textId="44BE171D" w:rsidR="00B84DAB" w:rsidRPr="00440CF1" w:rsidRDefault="00B84DAB" w:rsidP="008C0BF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18 011 495</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62</w:t>
            </w:r>
          </w:p>
        </w:tc>
        <w:tc>
          <w:tcPr>
            <w:tcW w:w="1265" w:type="dxa"/>
            <w:shd w:val="clear" w:color="auto" w:fill="auto"/>
            <w:vAlign w:val="center"/>
          </w:tcPr>
          <w:p w14:paraId="222FC4B3" w14:textId="752722E2" w:rsidR="00B84DAB" w:rsidRPr="00440CF1" w:rsidRDefault="00B84DAB" w:rsidP="008C0BF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18 007 054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51</w:t>
            </w:r>
          </w:p>
        </w:tc>
      </w:tr>
      <w:tr w:rsidR="00B84DAB" w:rsidRPr="00440CF1" w14:paraId="4ABA1A59" w14:textId="77777777" w:rsidTr="008C0BFF">
        <w:trPr>
          <w:jc w:val="center"/>
        </w:trPr>
        <w:tc>
          <w:tcPr>
            <w:tcW w:w="5091" w:type="dxa"/>
            <w:tcBorders>
              <w:right w:val="nil"/>
            </w:tcBorders>
            <w:tcMar>
              <w:left w:w="400" w:type="dxa"/>
            </w:tcMar>
            <w:vAlign w:val="center"/>
          </w:tcPr>
          <w:p w14:paraId="2DB4571D" w14:textId="471F710F" w:rsidR="00B84DAB" w:rsidRPr="00440CF1" w:rsidRDefault="00B84DAB" w:rsidP="000C7CF9">
            <w:pPr>
              <w:pStyle w:val="MsrTableFirstColumn"/>
              <w:spacing w:before="0"/>
              <w:rPr>
                <w:sz w:val="20"/>
                <w:szCs w:val="20"/>
                <w:lang w:val="en-GB"/>
              </w:rPr>
            </w:pPr>
            <w:r w:rsidRPr="00440CF1">
              <w:rPr>
                <w:sz w:val="20"/>
                <w:szCs w:val="20"/>
                <w:lang w:val="en-GB"/>
              </w:rPr>
              <w:t xml:space="preserve">- </w:t>
            </w:r>
            <w:r w:rsidR="00AC0BA5" w:rsidRPr="00440CF1">
              <w:rPr>
                <w:sz w:val="20"/>
                <w:szCs w:val="20"/>
                <w:lang w:val="en-GB"/>
              </w:rPr>
              <w:t>land (including perpetual usufruct)</w:t>
            </w:r>
          </w:p>
        </w:tc>
        <w:tc>
          <w:tcPr>
            <w:tcW w:w="1439" w:type="dxa"/>
            <w:tcBorders>
              <w:top w:val="nil"/>
              <w:left w:val="nil"/>
              <w:bottom w:val="nil"/>
              <w:right w:val="nil"/>
            </w:tcBorders>
            <w:shd w:val="clear" w:color="auto" w:fill="auto"/>
            <w:vAlign w:val="center"/>
          </w:tcPr>
          <w:p w14:paraId="7A7EC5F4" w14:textId="2C404D05"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531 342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65" w:type="dxa"/>
            <w:tcBorders>
              <w:left w:val="nil"/>
            </w:tcBorders>
            <w:shd w:val="clear" w:color="auto" w:fill="auto"/>
            <w:vAlign w:val="center"/>
          </w:tcPr>
          <w:p w14:paraId="6C7D1A59" w14:textId="1CE01731"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531 342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65" w:type="dxa"/>
            <w:shd w:val="clear" w:color="auto" w:fill="auto"/>
            <w:vAlign w:val="center"/>
          </w:tcPr>
          <w:p w14:paraId="1668BA27" w14:textId="310B422C"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531 342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B84DAB" w:rsidRPr="00440CF1" w14:paraId="530112E0" w14:textId="77777777" w:rsidTr="008C0BFF">
        <w:trPr>
          <w:jc w:val="center"/>
        </w:trPr>
        <w:tc>
          <w:tcPr>
            <w:tcW w:w="5091" w:type="dxa"/>
            <w:tcBorders>
              <w:right w:val="nil"/>
            </w:tcBorders>
            <w:tcMar>
              <w:left w:w="400" w:type="dxa"/>
            </w:tcMar>
            <w:vAlign w:val="center"/>
          </w:tcPr>
          <w:p w14:paraId="60919A4D" w14:textId="1C4124F1" w:rsidR="00B84DAB" w:rsidRPr="00440CF1" w:rsidRDefault="00B84DAB" w:rsidP="000C7CF9">
            <w:pPr>
              <w:pStyle w:val="MsrTableFirstColumn"/>
              <w:spacing w:before="0"/>
              <w:rPr>
                <w:sz w:val="20"/>
                <w:szCs w:val="20"/>
                <w:lang w:val="en-GB"/>
              </w:rPr>
            </w:pPr>
            <w:r w:rsidRPr="00440CF1">
              <w:rPr>
                <w:sz w:val="20"/>
                <w:szCs w:val="20"/>
                <w:lang w:val="en-GB"/>
              </w:rPr>
              <w:t xml:space="preserve">- </w:t>
            </w:r>
            <w:r w:rsidR="00AC0BA5" w:rsidRPr="00440CF1">
              <w:rPr>
                <w:sz w:val="20"/>
                <w:szCs w:val="20"/>
                <w:lang w:val="en-GB"/>
              </w:rPr>
              <w:t>buildings, premises and civil engineering structures</w:t>
            </w:r>
          </w:p>
        </w:tc>
        <w:tc>
          <w:tcPr>
            <w:tcW w:w="1439" w:type="dxa"/>
            <w:tcBorders>
              <w:top w:val="nil"/>
              <w:left w:val="nil"/>
              <w:bottom w:val="nil"/>
              <w:right w:val="nil"/>
            </w:tcBorders>
            <w:shd w:val="clear" w:color="auto" w:fill="auto"/>
            <w:vAlign w:val="center"/>
          </w:tcPr>
          <w:p w14:paraId="4CD9713C" w14:textId="6314D503"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13 590 171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71</w:t>
            </w:r>
          </w:p>
        </w:tc>
        <w:tc>
          <w:tcPr>
            <w:tcW w:w="1265" w:type="dxa"/>
            <w:tcBorders>
              <w:left w:val="nil"/>
            </w:tcBorders>
            <w:shd w:val="clear" w:color="auto" w:fill="auto"/>
            <w:vAlign w:val="center"/>
          </w:tcPr>
          <w:p w14:paraId="4CD9EEE7" w14:textId="040565CE"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13 756 267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82</w:t>
            </w:r>
          </w:p>
        </w:tc>
        <w:tc>
          <w:tcPr>
            <w:tcW w:w="1265" w:type="dxa"/>
            <w:shd w:val="clear" w:color="auto" w:fill="auto"/>
            <w:vAlign w:val="center"/>
          </w:tcPr>
          <w:p w14:paraId="5FAEE12B" w14:textId="6E833B75"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13 922 363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99</w:t>
            </w:r>
          </w:p>
        </w:tc>
      </w:tr>
      <w:tr w:rsidR="00B84DAB" w:rsidRPr="00440CF1" w14:paraId="7D41C63D" w14:textId="77777777" w:rsidTr="008C0BFF">
        <w:trPr>
          <w:jc w:val="center"/>
        </w:trPr>
        <w:tc>
          <w:tcPr>
            <w:tcW w:w="5091" w:type="dxa"/>
            <w:tcBorders>
              <w:right w:val="nil"/>
            </w:tcBorders>
            <w:tcMar>
              <w:left w:w="400" w:type="dxa"/>
            </w:tcMar>
            <w:vAlign w:val="center"/>
          </w:tcPr>
          <w:p w14:paraId="6B3DF68F" w14:textId="0A32F8E3" w:rsidR="00B84DAB" w:rsidRPr="00440CF1" w:rsidRDefault="00B84DAB" w:rsidP="000C7CF9">
            <w:pPr>
              <w:pStyle w:val="MsrTableFirstColumn"/>
              <w:spacing w:before="0"/>
              <w:rPr>
                <w:sz w:val="20"/>
                <w:szCs w:val="20"/>
                <w:lang w:val="en-GB"/>
              </w:rPr>
            </w:pPr>
            <w:r w:rsidRPr="00440CF1">
              <w:rPr>
                <w:sz w:val="20"/>
                <w:szCs w:val="20"/>
                <w:lang w:val="en-GB"/>
              </w:rPr>
              <w:t xml:space="preserve">- </w:t>
            </w:r>
            <w:r w:rsidR="00AC0BA5" w:rsidRPr="00440CF1">
              <w:rPr>
                <w:sz w:val="20"/>
                <w:szCs w:val="20"/>
                <w:lang w:val="en-GB"/>
              </w:rPr>
              <w:t>plant and machinery</w:t>
            </w:r>
          </w:p>
        </w:tc>
        <w:tc>
          <w:tcPr>
            <w:tcW w:w="1439" w:type="dxa"/>
            <w:tcBorders>
              <w:top w:val="nil"/>
              <w:left w:val="nil"/>
              <w:bottom w:val="nil"/>
              <w:right w:val="nil"/>
            </w:tcBorders>
            <w:shd w:val="clear" w:color="auto" w:fill="auto"/>
            <w:vAlign w:val="center"/>
          </w:tcPr>
          <w:p w14:paraId="4328CE53" w14:textId="2A3B6A2D"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1 545 746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74</w:t>
            </w:r>
          </w:p>
        </w:tc>
        <w:tc>
          <w:tcPr>
            <w:tcW w:w="1265" w:type="dxa"/>
            <w:tcBorders>
              <w:left w:val="nil"/>
            </w:tcBorders>
            <w:shd w:val="clear" w:color="auto" w:fill="auto"/>
            <w:vAlign w:val="center"/>
          </w:tcPr>
          <w:p w14:paraId="0F802218" w14:textId="714687AC"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1 792 017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87</w:t>
            </w:r>
          </w:p>
        </w:tc>
        <w:tc>
          <w:tcPr>
            <w:tcW w:w="1265" w:type="dxa"/>
            <w:shd w:val="clear" w:color="auto" w:fill="auto"/>
            <w:vAlign w:val="center"/>
          </w:tcPr>
          <w:p w14:paraId="41A8A153" w14:textId="749DBF67"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1 829 052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61</w:t>
            </w:r>
          </w:p>
        </w:tc>
      </w:tr>
      <w:tr w:rsidR="00B84DAB" w:rsidRPr="00440CF1" w14:paraId="0C09192B" w14:textId="77777777" w:rsidTr="008C0BFF">
        <w:trPr>
          <w:jc w:val="center"/>
        </w:trPr>
        <w:tc>
          <w:tcPr>
            <w:tcW w:w="5091" w:type="dxa"/>
            <w:tcBorders>
              <w:right w:val="nil"/>
            </w:tcBorders>
            <w:tcMar>
              <w:left w:w="400" w:type="dxa"/>
            </w:tcMar>
            <w:vAlign w:val="center"/>
          </w:tcPr>
          <w:p w14:paraId="5F5F113D" w14:textId="6082CCF1" w:rsidR="00B84DAB" w:rsidRPr="00440CF1" w:rsidRDefault="00B84DAB" w:rsidP="000C7CF9">
            <w:pPr>
              <w:pStyle w:val="MsrTableFirstColumn"/>
              <w:spacing w:before="0"/>
              <w:rPr>
                <w:sz w:val="20"/>
                <w:szCs w:val="20"/>
                <w:lang w:val="en-GB"/>
              </w:rPr>
            </w:pPr>
            <w:r w:rsidRPr="00440CF1">
              <w:rPr>
                <w:sz w:val="20"/>
                <w:szCs w:val="20"/>
                <w:lang w:val="en-GB"/>
              </w:rPr>
              <w:t xml:space="preserve">- </w:t>
            </w:r>
            <w:r w:rsidR="00AC0BA5" w:rsidRPr="00440CF1">
              <w:rPr>
                <w:sz w:val="20"/>
                <w:szCs w:val="20"/>
                <w:lang w:val="en-GB"/>
              </w:rPr>
              <w:t>means of transport</w:t>
            </w:r>
          </w:p>
        </w:tc>
        <w:tc>
          <w:tcPr>
            <w:tcW w:w="1439" w:type="dxa"/>
            <w:tcBorders>
              <w:top w:val="nil"/>
              <w:left w:val="nil"/>
              <w:bottom w:val="nil"/>
              <w:right w:val="nil"/>
            </w:tcBorders>
            <w:shd w:val="clear" w:color="auto" w:fill="auto"/>
            <w:vAlign w:val="center"/>
          </w:tcPr>
          <w:p w14:paraId="5D252D65" w14:textId="332D16F5"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1 548 072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26</w:t>
            </w:r>
          </w:p>
        </w:tc>
        <w:tc>
          <w:tcPr>
            <w:tcW w:w="1265" w:type="dxa"/>
            <w:tcBorders>
              <w:left w:val="nil"/>
            </w:tcBorders>
            <w:shd w:val="clear" w:color="auto" w:fill="auto"/>
            <w:vAlign w:val="center"/>
          </w:tcPr>
          <w:p w14:paraId="764B6C88" w14:textId="362D88EE"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1 839 830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21</w:t>
            </w:r>
          </w:p>
        </w:tc>
        <w:tc>
          <w:tcPr>
            <w:tcW w:w="1265" w:type="dxa"/>
            <w:shd w:val="clear" w:color="auto" w:fill="auto"/>
            <w:vAlign w:val="center"/>
          </w:tcPr>
          <w:p w14:paraId="468F8C60" w14:textId="4DCE7F46"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1 582 265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01</w:t>
            </w:r>
          </w:p>
        </w:tc>
      </w:tr>
      <w:tr w:rsidR="00B84DAB" w:rsidRPr="00440CF1" w14:paraId="25B5CBDD" w14:textId="77777777" w:rsidTr="008C0BFF">
        <w:trPr>
          <w:trHeight w:val="215"/>
          <w:jc w:val="center"/>
        </w:trPr>
        <w:tc>
          <w:tcPr>
            <w:tcW w:w="5091" w:type="dxa"/>
            <w:tcBorders>
              <w:right w:val="nil"/>
            </w:tcBorders>
            <w:tcMar>
              <w:left w:w="400" w:type="dxa"/>
            </w:tcMar>
            <w:vAlign w:val="center"/>
          </w:tcPr>
          <w:p w14:paraId="54173560" w14:textId="14FD2766" w:rsidR="00B84DAB" w:rsidRPr="00440CF1" w:rsidRDefault="00B84DAB" w:rsidP="000C7CF9">
            <w:pPr>
              <w:pStyle w:val="MsrTableFirstColumn"/>
              <w:spacing w:before="0"/>
              <w:rPr>
                <w:sz w:val="20"/>
                <w:szCs w:val="20"/>
                <w:lang w:val="en-GB"/>
              </w:rPr>
            </w:pPr>
            <w:r w:rsidRPr="00440CF1">
              <w:rPr>
                <w:sz w:val="20"/>
                <w:szCs w:val="20"/>
                <w:lang w:val="en-GB"/>
              </w:rPr>
              <w:t xml:space="preserve">- </w:t>
            </w:r>
            <w:r w:rsidR="00AC0BA5" w:rsidRPr="00440CF1">
              <w:rPr>
                <w:sz w:val="20"/>
                <w:szCs w:val="20"/>
                <w:lang w:val="en-GB"/>
              </w:rPr>
              <w:t>other tangible fixed assets</w:t>
            </w:r>
          </w:p>
        </w:tc>
        <w:tc>
          <w:tcPr>
            <w:tcW w:w="1439" w:type="dxa"/>
            <w:tcBorders>
              <w:top w:val="nil"/>
              <w:left w:val="nil"/>
              <w:bottom w:val="nil"/>
              <w:right w:val="nil"/>
            </w:tcBorders>
            <w:shd w:val="clear" w:color="auto" w:fill="auto"/>
            <w:vAlign w:val="center"/>
          </w:tcPr>
          <w:p w14:paraId="19678AE7" w14:textId="37408524"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66 030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80</w:t>
            </w:r>
          </w:p>
        </w:tc>
        <w:tc>
          <w:tcPr>
            <w:tcW w:w="1265" w:type="dxa"/>
            <w:tcBorders>
              <w:left w:val="nil"/>
            </w:tcBorders>
            <w:shd w:val="clear" w:color="auto" w:fill="auto"/>
            <w:vAlign w:val="center"/>
          </w:tcPr>
          <w:p w14:paraId="34489064" w14:textId="6525D8CF"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92 037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72</w:t>
            </w:r>
          </w:p>
        </w:tc>
        <w:tc>
          <w:tcPr>
            <w:tcW w:w="1265" w:type="dxa"/>
            <w:shd w:val="clear" w:color="auto" w:fill="auto"/>
            <w:vAlign w:val="center"/>
          </w:tcPr>
          <w:p w14:paraId="5ED82950" w14:textId="02047843"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142 030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90</w:t>
            </w:r>
          </w:p>
        </w:tc>
      </w:tr>
      <w:tr w:rsidR="00B84DAB" w:rsidRPr="00440CF1" w14:paraId="57B038EE" w14:textId="77777777" w:rsidTr="008C0BFF">
        <w:trPr>
          <w:trHeight w:val="361"/>
          <w:jc w:val="center"/>
        </w:trPr>
        <w:tc>
          <w:tcPr>
            <w:tcW w:w="5091" w:type="dxa"/>
            <w:tcBorders>
              <w:bottom w:val="single" w:sz="4" w:space="0" w:color="auto"/>
              <w:right w:val="nil"/>
            </w:tcBorders>
            <w:tcMar>
              <w:left w:w="200" w:type="dxa"/>
            </w:tcMar>
            <w:vAlign w:val="center"/>
          </w:tcPr>
          <w:p w14:paraId="4A5AA30B" w14:textId="4EDD3278" w:rsidR="008C0BFF" w:rsidRPr="00440CF1" w:rsidRDefault="00B84DAB" w:rsidP="000C7CF9">
            <w:pPr>
              <w:pStyle w:val="MsrTableFirstColumn"/>
              <w:spacing w:before="0"/>
              <w:rPr>
                <w:sz w:val="20"/>
                <w:szCs w:val="20"/>
                <w:lang w:val="en-GB"/>
              </w:rPr>
            </w:pPr>
            <w:r w:rsidRPr="00440CF1">
              <w:rPr>
                <w:sz w:val="20"/>
                <w:szCs w:val="20"/>
                <w:lang w:val="en-GB"/>
              </w:rPr>
              <w:t xml:space="preserve">b) </w:t>
            </w:r>
            <w:r w:rsidR="00AC0BA5" w:rsidRPr="00440CF1">
              <w:rPr>
                <w:sz w:val="20"/>
                <w:szCs w:val="20"/>
                <w:lang w:val="en-GB"/>
              </w:rPr>
              <w:t>fixed assets under construction and advance payments</w:t>
            </w:r>
          </w:p>
        </w:tc>
        <w:tc>
          <w:tcPr>
            <w:tcW w:w="1439" w:type="dxa"/>
            <w:tcBorders>
              <w:top w:val="nil"/>
              <w:left w:val="nil"/>
              <w:bottom w:val="single" w:sz="4" w:space="0" w:color="auto"/>
              <w:right w:val="nil"/>
            </w:tcBorders>
            <w:shd w:val="clear" w:color="auto" w:fill="auto"/>
            <w:vAlign w:val="center"/>
          </w:tcPr>
          <w:p w14:paraId="122DBAF6" w14:textId="3E8B2E19"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28 000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65" w:type="dxa"/>
            <w:tcBorders>
              <w:left w:val="nil"/>
              <w:bottom w:val="single" w:sz="4" w:space="0" w:color="auto"/>
            </w:tcBorders>
            <w:shd w:val="clear" w:color="auto" w:fill="auto"/>
            <w:vAlign w:val="center"/>
          </w:tcPr>
          <w:p w14:paraId="7F6A1A4C" w14:textId="146BF2CB"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28 000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65" w:type="dxa"/>
            <w:tcBorders>
              <w:bottom w:val="single" w:sz="4" w:space="0" w:color="auto"/>
            </w:tcBorders>
            <w:shd w:val="clear" w:color="auto" w:fill="auto"/>
            <w:vAlign w:val="center"/>
          </w:tcPr>
          <w:p w14:paraId="247FD8E3" w14:textId="2AE10911" w:rsidR="00B84DAB" w:rsidRPr="00440CF1" w:rsidRDefault="00B84DAB" w:rsidP="008C0BFF">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bl>
    <w:p w14:paraId="1E84F2B5" w14:textId="77777777" w:rsidR="00710489" w:rsidRPr="00440CF1" w:rsidRDefault="00710489" w:rsidP="00E27B02">
      <w:pPr>
        <w:spacing w:line="276" w:lineRule="auto"/>
        <w:jc w:val="both"/>
        <w:rPr>
          <w:rFonts w:ascii="Arial Narrow" w:hAnsi="Arial Narrow" w:cs="Arial Narrow"/>
          <w:sz w:val="20"/>
          <w:szCs w:val="20"/>
          <w:lang w:val="en-GB"/>
        </w:rPr>
      </w:pPr>
    </w:p>
    <w:p w14:paraId="6D5FC0F9" w14:textId="16E60B33" w:rsidR="00E27B02" w:rsidRPr="00440CF1" w:rsidRDefault="004050BE" w:rsidP="00E27B02">
      <w:pPr>
        <w:spacing w:line="276" w:lineRule="auto"/>
        <w:jc w:val="both"/>
        <w:rPr>
          <w:rFonts w:ascii="Arial Narrow" w:hAnsi="Arial Narrow" w:cs="Arial Narrow"/>
          <w:sz w:val="20"/>
          <w:szCs w:val="20"/>
          <w:lang w:val="en-GB"/>
        </w:rPr>
      </w:pPr>
      <w:r w:rsidRPr="00440CF1">
        <w:rPr>
          <w:rFonts w:ascii="Arial Narrow" w:hAnsi="Arial Narrow" w:cs="Arial Narrow"/>
          <w:sz w:val="20"/>
          <w:szCs w:val="20"/>
          <w:lang w:val="en-GB"/>
        </w:rPr>
        <w:t>The Company has no liabilities to the State Treasury due to transfer of ownership. All of the land recognised in assets constitutes own land.</w:t>
      </w:r>
    </w:p>
    <w:p w14:paraId="0D7B0BA4" w14:textId="124862B2" w:rsidR="00E27B02" w:rsidRPr="00440CF1" w:rsidRDefault="004050BE" w:rsidP="006C134B">
      <w:pPr>
        <w:spacing w:before="120" w:line="276" w:lineRule="auto"/>
        <w:jc w:val="both"/>
        <w:rPr>
          <w:rFonts w:ascii="Arial Narrow" w:eastAsia="Arial Unicode MS" w:hAnsi="Arial Narrow" w:cs="Arial Unicode MS"/>
          <w:sz w:val="20"/>
          <w:szCs w:val="20"/>
          <w:lang w:val="en-GB"/>
        </w:rPr>
      </w:pPr>
      <w:r w:rsidRPr="00440CF1">
        <w:rPr>
          <w:rFonts w:ascii="Arial Narrow" w:hAnsi="Arial Narrow" w:cs="Arial Narrow"/>
          <w:sz w:val="20"/>
          <w:szCs w:val="20"/>
          <w:lang w:val="en-GB"/>
        </w:rPr>
        <w:lastRenderedPageBreak/>
        <w:t xml:space="preserve">The Company has a 11,180-square-metre plot, developed with a service and office building of the Design </w:t>
      </w:r>
      <w:proofErr w:type="spellStart"/>
      <w:r w:rsidRPr="00440CF1">
        <w:rPr>
          <w:rFonts w:ascii="Arial Narrow" w:hAnsi="Arial Narrow" w:cs="Arial Narrow"/>
          <w:sz w:val="20"/>
          <w:szCs w:val="20"/>
          <w:lang w:val="en-GB"/>
        </w:rPr>
        <w:t>Center</w:t>
      </w:r>
      <w:proofErr w:type="spellEnd"/>
      <w:r w:rsidRPr="00440CF1">
        <w:rPr>
          <w:rFonts w:ascii="Arial Narrow" w:hAnsi="Arial Narrow" w:cs="Arial Narrow"/>
          <w:sz w:val="20"/>
          <w:szCs w:val="20"/>
          <w:lang w:val="en-GB"/>
        </w:rPr>
        <w:t xml:space="preserve"> of Modern Technologies (CPNT) within the SEZ EURO –PARK MIELEC land and mortgage register no RZ1Z/00162028/1.</w:t>
      </w:r>
    </w:p>
    <w:p w14:paraId="256AAFE5" w14:textId="77777777" w:rsidR="00791CED" w:rsidRPr="00440CF1" w:rsidRDefault="00791CED" w:rsidP="00A83EC6">
      <w:pPr>
        <w:pStyle w:val="Zwykytekst"/>
        <w:rPr>
          <w:lang w:val="en-GB"/>
        </w:rPr>
      </w:pPr>
    </w:p>
    <w:p w14:paraId="738947A5" w14:textId="77777777" w:rsidR="008C0BFF" w:rsidRPr="00440CF1" w:rsidRDefault="008C0BFF" w:rsidP="00617B42">
      <w:pPr>
        <w:rPr>
          <w:rFonts w:ascii="Arial Narrow" w:hAnsi="Arial Narrow" w:cs="Arial Narrow"/>
          <w:b/>
          <w:sz w:val="20"/>
          <w:szCs w:val="20"/>
          <w:lang w:val="en-GB"/>
        </w:rPr>
      </w:pPr>
    </w:p>
    <w:p w14:paraId="08EA9952" w14:textId="7DFEFEDB" w:rsidR="00EB5D49" w:rsidRPr="00440CF1" w:rsidRDefault="004050BE" w:rsidP="00EB5D49">
      <w:pPr>
        <w:pStyle w:val="Zwykytekst"/>
        <w:rPr>
          <w:rFonts w:ascii="Arial Narrow" w:hAnsi="Arial Narrow" w:cs="Arial Narrow"/>
          <w:b/>
          <w:sz w:val="20"/>
          <w:szCs w:val="20"/>
          <w:lang w:val="en-GB"/>
        </w:rPr>
      </w:pPr>
      <w:r w:rsidRPr="00440CF1">
        <w:rPr>
          <w:rFonts w:ascii="Arial Narrow" w:hAnsi="Arial Narrow" w:cs="Arial Narrow"/>
          <w:b/>
          <w:sz w:val="20"/>
          <w:szCs w:val="20"/>
          <w:lang w:val="en-GB"/>
        </w:rPr>
        <w:t>Additions and disposals of tangible assets in the period from 1 January 2016 to 30 June 2016</w:t>
      </w:r>
    </w:p>
    <w:p w14:paraId="2B0889F3" w14:textId="77777777" w:rsidR="00C26FAD" w:rsidRPr="00440CF1" w:rsidRDefault="00C26FAD" w:rsidP="00C26FAD">
      <w:pPr>
        <w:pStyle w:val="Zwykytekst"/>
        <w:rPr>
          <w:lang w:val="en-GB"/>
        </w:rPr>
      </w:pPr>
    </w:p>
    <w:tbl>
      <w:tblPr>
        <w:tblW w:w="9776"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205"/>
        <w:gridCol w:w="990"/>
        <w:gridCol w:w="1182"/>
        <w:gridCol w:w="1152"/>
        <w:gridCol w:w="1134"/>
        <w:gridCol w:w="1129"/>
        <w:gridCol w:w="850"/>
        <w:gridCol w:w="1134"/>
      </w:tblGrid>
      <w:tr w:rsidR="009D3F9C" w:rsidRPr="00440CF1" w14:paraId="0DF2604E" w14:textId="77777777" w:rsidTr="008C0BFF">
        <w:trPr>
          <w:trHeight w:val="886"/>
          <w:jc w:val="center"/>
        </w:trPr>
        <w:tc>
          <w:tcPr>
            <w:tcW w:w="2205" w:type="dxa"/>
            <w:tcBorders>
              <w:top w:val="single" w:sz="4" w:space="0" w:color="auto"/>
              <w:bottom w:val="single" w:sz="4" w:space="0" w:color="auto"/>
              <w:right w:val="single" w:sz="4" w:space="0" w:color="auto"/>
            </w:tcBorders>
            <w:shd w:val="clear" w:color="auto" w:fill="595959"/>
            <w:tcMar>
              <w:left w:w="0" w:type="dxa"/>
            </w:tcMar>
            <w:vAlign w:val="center"/>
          </w:tcPr>
          <w:p w14:paraId="01A0FABC" w14:textId="31D0FAB0" w:rsidR="009D3F9C" w:rsidRPr="00440CF1" w:rsidRDefault="004050BE" w:rsidP="009D3F9C">
            <w:pPr>
              <w:pStyle w:val="MsrTableHeader"/>
              <w:rPr>
                <w:rFonts w:cs="Times New Roman"/>
                <w:sz w:val="20"/>
                <w:szCs w:val="20"/>
                <w:lang w:val="en-GB"/>
              </w:rPr>
            </w:pPr>
            <w:bookmarkStart w:id="473" w:name="_Toc300665998"/>
            <w:r w:rsidRPr="00440CF1">
              <w:rPr>
                <w:sz w:val="20"/>
                <w:szCs w:val="20"/>
                <w:lang w:val="en-GB"/>
              </w:rPr>
              <w:t>Description</w:t>
            </w:r>
          </w:p>
        </w:tc>
        <w:tc>
          <w:tcPr>
            <w:tcW w:w="990" w:type="dxa"/>
            <w:tcBorders>
              <w:top w:val="single" w:sz="4" w:space="0" w:color="auto"/>
              <w:left w:val="single" w:sz="4" w:space="0" w:color="auto"/>
              <w:bottom w:val="single" w:sz="4" w:space="0" w:color="auto"/>
              <w:right w:val="single" w:sz="4" w:space="0" w:color="auto"/>
            </w:tcBorders>
            <w:shd w:val="clear" w:color="auto" w:fill="595959"/>
            <w:vAlign w:val="center"/>
          </w:tcPr>
          <w:p w14:paraId="17BFAE67" w14:textId="3239B47F" w:rsidR="009D3F9C" w:rsidRPr="00440CF1" w:rsidRDefault="004050BE" w:rsidP="009D3F9C">
            <w:pPr>
              <w:pStyle w:val="MsrTableHeader"/>
              <w:rPr>
                <w:rFonts w:cs="Times New Roman"/>
                <w:sz w:val="20"/>
                <w:szCs w:val="20"/>
                <w:lang w:val="en-GB"/>
              </w:rPr>
            </w:pPr>
            <w:r w:rsidRPr="00440CF1">
              <w:rPr>
                <w:rFonts w:cs="Times New Roman"/>
                <w:sz w:val="20"/>
                <w:szCs w:val="20"/>
                <w:lang w:val="en-GB"/>
              </w:rPr>
              <w:t>Land</w:t>
            </w:r>
          </w:p>
        </w:tc>
        <w:tc>
          <w:tcPr>
            <w:tcW w:w="1182" w:type="dxa"/>
            <w:tcBorders>
              <w:top w:val="single" w:sz="4" w:space="0" w:color="auto"/>
              <w:left w:val="single" w:sz="4" w:space="0" w:color="auto"/>
              <w:bottom w:val="single" w:sz="4" w:space="0" w:color="auto"/>
              <w:right w:val="single" w:sz="4" w:space="0" w:color="auto"/>
            </w:tcBorders>
            <w:shd w:val="clear" w:color="auto" w:fill="595959"/>
            <w:vAlign w:val="center"/>
          </w:tcPr>
          <w:p w14:paraId="2F92706C" w14:textId="071FF0D5" w:rsidR="009D3F9C" w:rsidRPr="00440CF1" w:rsidRDefault="004050BE" w:rsidP="009D3F9C">
            <w:pPr>
              <w:pStyle w:val="MsrTableHeader"/>
              <w:rPr>
                <w:sz w:val="20"/>
                <w:szCs w:val="20"/>
                <w:lang w:val="en-GB"/>
              </w:rPr>
            </w:pPr>
            <w:r w:rsidRPr="00440CF1">
              <w:rPr>
                <w:sz w:val="20"/>
                <w:szCs w:val="20"/>
                <w:lang w:val="en-GB"/>
              </w:rPr>
              <w:t>Buildings and structure</w:t>
            </w:r>
          </w:p>
        </w:tc>
        <w:tc>
          <w:tcPr>
            <w:tcW w:w="1152" w:type="dxa"/>
            <w:tcBorders>
              <w:top w:val="single" w:sz="4" w:space="0" w:color="auto"/>
              <w:left w:val="single" w:sz="4" w:space="0" w:color="auto"/>
              <w:bottom w:val="single" w:sz="4" w:space="0" w:color="auto"/>
              <w:right w:val="single" w:sz="4" w:space="0" w:color="auto"/>
            </w:tcBorders>
            <w:shd w:val="clear" w:color="auto" w:fill="595959"/>
            <w:vAlign w:val="center"/>
          </w:tcPr>
          <w:p w14:paraId="1FEFBDC2" w14:textId="54E9C6F0" w:rsidR="009D3F9C" w:rsidRPr="00440CF1" w:rsidRDefault="004050BE" w:rsidP="009D3F9C">
            <w:pPr>
              <w:pStyle w:val="MsrTableHeader"/>
              <w:rPr>
                <w:sz w:val="20"/>
                <w:szCs w:val="20"/>
                <w:lang w:val="en-GB"/>
              </w:rPr>
            </w:pPr>
            <w:r w:rsidRPr="00440CF1">
              <w:rPr>
                <w:sz w:val="20"/>
                <w:szCs w:val="20"/>
                <w:lang w:val="en-GB"/>
              </w:rPr>
              <w:t>Plant and machinery</w:t>
            </w:r>
          </w:p>
        </w:tc>
        <w:tc>
          <w:tcPr>
            <w:tcW w:w="1134" w:type="dxa"/>
            <w:tcBorders>
              <w:top w:val="single" w:sz="4" w:space="0" w:color="auto"/>
              <w:left w:val="single" w:sz="4" w:space="0" w:color="auto"/>
              <w:bottom w:val="single" w:sz="4" w:space="0" w:color="auto"/>
              <w:right w:val="single" w:sz="4" w:space="0" w:color="auto"/>
            </w:tcBorders>
            <w:shd w:val="clear" w:color="auto" w:fill="595959"/>
            <w:vAlign w:val="center"/>
          </w:tcPr>
          <w:p w14:paraId="4B4F877E" w14:textId="39B22863" w:rsidR="009D3F9C" w:rsidRPr="00440CF1" w:rsidRDefault="004050BE" w:rsidP="009D3F9C">
            <w:pPr>
              <w:pStyle w:val="MsrTableHeader"/>
              <w:rPr>
                <w:sz w:val="20"/>
                <w:szCs w:val="20"/>
                <w:lang w:val="en-GB"/>
              </w:rPr>
            </w:pPr>
            <w:r w:rsidRPr="00440CF1">
              <w:rPr>
                <w:sz w:val="20"/>
                <w:szCs w:val="20"/>
                <w:lang w:val="en-GB"/>
              </w:rPr>
              <w:t>Vehicles</w:t>
            </w:r>
          </w:p>
        </w:tc>
        <w:tc>
          <w:tcPr>
            <w:tcW w:w="1129" w:type="dxa"/>
            <w:tcBorders>
              <w:top w:val="single" w:sz="4" w:space="0" w:color="auto"/>
              <w:left w:val="single" w:sz="4" w:space="0" w:color="auto"/>
              <w:bottom w:val="single" w:sz="4" w:space="0" w:color="auto"/>
              <w:right w:val="single" w:sz="4" w:space="0" w:color="auto"/>
            </w:tcBorders>
            <w:shd w:val="clear" w:color="auto" w:fill="595959"/>
            <w:vAlign w:val="center"/>
          </w:tcPr>
          <w:p w14:paraId="450DBDF5" w14:textId="2A5C953D" w:rsidR="009D3F9C" w:rsidRPr="00440CF1" w:rsidRDefault="000C7CF9" w:rsidP="009D3F9C">
            <w:pPr>
              <w:pStyle w:val="MsrTableHeader"/>
              <w:rPr>
                <w:sz w:val="20"/>
                <w:szCs w:val="20"/>
                <w:lang w:val="en-GB"/>
              </w:rPr>
            </w:pPr>
            <w:r w:rsidRPr="00440CF1">
              <w:rPr>
                <w:sz w:val="20"/>
                <w:szCs w:val="20"/>
                <w:lang w:val="en-GB"/>
              </w:rPr>
              <w:t>Other tan</w:t>
            </w:r>
            <w:r w:rsidR="004050BE" w:rsidRPr="00440CF1">
              <w:rPr>
                <w:sz w:val="20"/>
                <w:szCs w:val="20"/>
                <w:lang w:val="en-GB"/>
              </w:rPr>
              <w:t>gible assets</w:t>
            </w:r>
          </w:p>
        </w:tc>
        <w:tc>
          <w:tcPr>
            <w:tcW w:w="850" w:type="dxa"/>
            <w:tcBorders>
              <w:top w:val="single" w:sz="4" w:space="0" w:color="auto"/>
              <w:left w:val="single" w:sz="4" w:space="0" w:color="auto"/>
              <w:bottom w:val="single" w:sz="4" w:space="0" w:color="auto"/>
              <w:right w:val="single" w:sz="4" w:space="0" w:color="auto"/>
            </w:tcBorders>
            <w:shd w:val="clear" w:color="auto" w:fill="595959"/>
            <w:vAlign w:val="center"/>
          </w:tcPr>
          <w:p w14:paraId="3B3D459B" w14:textId="23373787" w:rsidR="009D3F9C" w:rsidRPr="00440CF1" w:rsidRDefault="004050BE" w:rsidP="009D3F9C">
            <w:pPr>
              <w:pStyle w:val="MsrTableHeader"/>
              <w:rPr>
                <w:sz w:val="20"/>
                <w:szCs w:val="20"/>
                <w:lang w:val="en-GB"/>
              </w:rPr>
            </w:pPr>
            <w:r w:rsidRPr="00440CF1">
              <w:rPr>
                <w:sz w:val="20"/>
                <w:szCs w:val="20"/>
                <w:lang w:val="en-GB"/>
              </w:rPr>
              <w:t>Tangible assets under construction</w:t>
            </w:r>
          </w:p>
        </w:tc>
        <w:tc>
          <w:tcPr>
            <w:tcW w:w="1134" w:type="dxa"/>
            <w:tcBorders>
              <w:top w:val="single" w:sz="4" w:space="0" w:color="auto"/>
              <w:left w:val="single" w:sz="4" w:space="0" w:color="auto"/>
              <w:bottom w:val="single" w:sz="4" w:space="0" w:color="auto"/>
            </w:tcBorders>
            <w:shd w:val="clear" w:color="auto" w:fill="595959"/>
            <w:vAlign w:val="center"/>
          </w:tcPr>
          <w:p w14:paraId="38A430D6" w14:textId="4E3AAFA6" w:rsidR="009D3F9C" w:rsidRPr="00440CF1" w:rsidRDefault="004050BE" w:rsidP="009D3F9C">
            <w:pPr>
              <w:pStyle w:val="MsrTableHeader"/>
              <w:rPr>
                <w:sz w:val="20"/>
                <w:szCs w:val="20"/>
                <w:lang w:val="en-GB"/>
              </w:rPr>
            </w:pPr>
            <w:r w:rsidRPr="00440CF1">
              <w:rPr>
                <w:sz w:val="20"/>
                <w:szCs w:val="20"/>
                <w:lang w:val="en-GB"/>
              </w:rPr>
              <w:t>Total</w:t>
            </w:r>
          </w:p>
        </w:tc>
      </w:tr>
      <w:tr w:rsidR="009D3F9C" w:rsidRPr="00440CF1" w14:paraId="3B0C2A49" w14:textId="77777777" w:rsidTr="008C0BFF">
        <w:trPr>
          <w:trHeight w:val="521"/>
          <w:jc w:val="center"/>
        </w:trPr>
        <w:tc>
          <w:tcPr>
            <w:tcW w:w="8642" w:type="dxa"/>
            <w:gridSpan w:val="7"/>
            <w:tcBorders>
              <w:top w:val="single" w:sz="4" w:space="0" w:color="auto"/>
            </w:tcBorders>
            <w:tcMar>
              <w:left w:w="200" w:type="dxa"/>
            </w:tcMar>
            <w:vAlign w:val="center"/>
          </w:tcPr>
          <w:p w14:paraId="26654CA8" w14:textId="3A84209A" w:rsidR="009D3F9C" w:rsidRPr="00440CF1" w:rsidRDefault="00885A35" w:rsidP="000C7CF9">
            <w:pPr>
              <w:pStyle w:val="MsrTableFirstColumn"/>
              <w:spacing w:before="0"/>
              <w:rPr>
                <w:b/>
                <w:bCs/>
                <w:color w:val="000000"/>
                <w:sz w:val="20"/>
                <w:szCs w:val="20"/>
                <w:lang w:val="en-GB"/>
              </w:rPr>
            </w:pPr>
            <w:r w:rsidRPr="00440CF1">
              <w:rPr>
                <w:b/>
                <w:sz w:val="20"/>
                <w:szCs w:val="20"/>
                <w:lang w:val="en-GB"/>
              </w:rPr>
              <w:t xml:space="preserve">  </w:t>
            </w:r>
            <w:r w:rsidR="004050BE" w:rsidRPr="00440CF1">
              <w:rPr>
                <w:b/>
                <w:sz w:val="20"/>
                <w:szCs w:val="20"/>
                <w:lang w:val="en-GB"/>
              </w:rPr>
              <w:t>Gross book value</w:t>
            </w:r>
          </w:p>
        </w:tc>
        <w:tc>
          <w:tcPr>
            <w:tcW w:w="1134" w:type="dxa"/>
            <w:tcBorders>
              <w:top w:val="single" w:sz="4" w:space="0" w:color="auto"/>
            </w:tcBorders>
          </w:tcPr>
          <w:p w14:paraId="173A84FA" w14:textId="77777777" w:rsidR="009D3F9C" w:rsidRPr="00440CF1" w:rsidRDefault="009D3F9C" w:rsidP="007C1F47">
            <w:pPr>
              <w:pStyle w:val="MsrTableFirstColumn"/>
              <w:spacing w:before="0"/>
              <w:rPr>
                <w:b/>
                <w:sz w:val="20"/>
                <w:szCs w:val="20"/>
                <w:lang w:val="en-GB"/>
              </w:rPr>
            </w:pPr>
          </w:p>
        </w:tc>
      </w:tr>
      <w:tr w:rsidR="008C0BFF" w:rsidRPr="00440CF1" w14:paraId="10AA22DB" w14:textId="77777777" w:rsidTr="008C0BFF">
        <w:trPr>
          <w:jc w:val="center"/>
        </w:trPr>
        <w:tc>
          <w:tcPr>
            <w:tcW w:w="2205" w:type="dxa"/>
            <w:tcBorders>
              <w:right w:val="nil"/>
            </w:tcBorders>
            <w:tcMar>
              <w:left w:w="400" w:type="dxa"/>
            </w:tcMar>
            <w:vAlign w:val="center"/>
          </w:tcPr>
          <w:p w14:paraId="5CBF0696" w14:textId="79E39653" w:rsidR="008C0BFF" w:rsidRPr="00440CF1" w:rsidRDefault="004050BE" w:rsidP="008C0BFF">
            <w:pPr>
              <w:pStyle w:val="MsrTableFirstColumn"/>
              <w:spacing w:before="0"/>
              <w:rPr>
                <w:color w:val="FF0000"/>
                <w:sz w:val="18"/>
                <w:szCs w:val="18"/>
                <w:lang w:val="en-GB"/>
              </w:rPr>
            </w:pPr>
            <w:r w:rsidRPr="00440CF1">
              <w:rPr>
                <w:sz w:val="18"/>
                <w:szCs w:val="18"/>
                <w:lang w:val="en-GB"/>
              </w:rPr>
              <w:t xml:space="preserve">Status as of 1 January  </w:t>
            </w:r>
            <w:r w:rsidR="008C0BFF" w:rsidRPr="00440CF1">
              <w:rPr>
                <w:sz w:val="18"/>
                <w:szCs w:val="18"/>
                <w:lang w:val="en-GB"/>
              </w:rPr>
              <w:t xml:space="preserve">2016 </w:t>
            </w:r>
          </w:p>
        </w:tc>
        <w:tc>
          <w:tcPr>
            <w:tcW w:w="990" w:type="dxa"/>
            <w:tcBorders>
              <w:top w:val="nil"/>
              <w:left w:val="nil"/>
              <w:bottom w:val="nil"/>
              <w:right w:val="nil"/>
            </w:tcBorders>
            <w:shd w:val="clear" w:color="auto" w:fill="auto"/>
            <w:vAlign w:val="center"/>
          </w:tcPr>
          <w:p w14:paraId="276CA10E" w14:textId="3CEDD7D6" w:rsidR="008C0BFF" w:rsidRPr="00440CF1" w:rsidRDefault="008C0BFF" w:rsidP="008C0BFF">
            <w:pPr>
              <w:jc w:val="right"/>
              <w:rPr>
                <w:rFonts w:ascii="Arial Narrow" w:hAnsi="Arial Narrow"/>
                <w:bCs/>
                <w:color w:val="000000"/>
                <w:sz w:val="18"/>
                <w:szCs w:val="18"/>
                <w:lang w:val="en-GB"/>
              </w:rPr>
            </w:pPr>
            <w:r w:rsidRPr="00440CF1">
              <w:rPr>
                <w:rFonts w:ascii="Arial Narrow" w:hAnsi="Arial Narrow"/>
                <w:color w:val="000000"/>
                <w:sz w:val="18"/>
                <w:szCs w:val="18"/>
                <w:lang w:val="en-GB"/>
              </w:rPr>
              <w:t>531 342</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82" w:type="dxa"/>
            <w:tcBorders>
              <w:top w:val="nil"/>
              <w:left w:val="nil"/>
              <w:bottom w:val="nil"/>
              <w:right w:val="nil"/>
            </w:tcBorders>
            <w:shd w:val="clear" w:color="auto" w:fill="auto"/>
            <w:vAlign w:val="center"/>
          </w:tcPr>
          <w:p w14:paraId="0D6B5388" w14:textId="79377D2F" w:rsidR="008C0BFF" w:rsidRPr="00440CF1" w:rsidRDefault="008C0BFF" w:rsidP="008C0BFF">
            <w:pPr>
              <w:jc w:val="right"/>
              <w:rPr>
                <w:rFonts w:ascii="Arial Narrow" w:hAnsi="Arial Narrow"/>
                <w:bCs/>
                <w:color w:val="000000"/>
                <w:sz w:val="18"/>
                <w:szCs w:val="18"/>
                <w:lang w:val="en-GB"/>
              </w:rPr>
            </w:pPr>
            <w:r w:rsidRPr="00440CF1">
              <w:rPr>
                <w:rFonts w:ascii="Arial Narrow" w:hAnsi="Arial Narrow"/>
                <w:color w:val="000000"/>
                <w:sz w:val="18"/>
                <w:szCs w:val="18"/>
                <w:lang w:val="en-GB"/>
              </w:rPr>
              <w:t>15 554 331</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23</w:t>
            </w:r>
          </w:p>
        </w:tc>
        <w:tc>
          <w:tcPr>
            <w:tcW w:w="1152" w:type="dxa"/>
            <w:tcBorders>
              <w:top w:val="nil"/>
              <w:left w:val="nil"/>
              <w:bottom w:val="nil"/>
              <w:right w:val="nil"/>
            </w:tcBorders>
            <w:shd w:val="clear" w:color="auto" w:fill="auto"/>
            <w:vAlign w:val="center"/>
          </w:tcPr>
          <w:p w14:paraId="697039C8" w14:textId="4E3283B3"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7 195 031</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17</w:t>
            </w:r>
          </w:p>
        </w:tc>
        <w:tc>
          <w:tcPr>
            <w:tcW w:w="1134" w:type="dxa"/>
            <w:tcBorders>
              <w:top w:val="nil"/>
              <w:left w:val="nil"/>
              <w:bottom w:val="nil"/>
              <w:right w:val="nil"/>
            </w:tcBorders>
            <w:shd w:val="clear" w:color="auto" w:fill="auto"/>
            <w:vAlign w:val="center"/>
          </w:tcPr>
          <w:p w14:paraId="1165A266" w14:textId="4A9640C6"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5 007 465</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66</w:t>
            </w:r>
          </w:p>
        </w:tc>
        <w:tc>
          <w:tcPr>
            <w:tcW w:w="1129" w:type="dxa"/>
            <w:tcBorders>
              <w:top w:val="nil"/>
              <w:left w:val="nil"/>
              <w:bottom w:val="nil"/>
              <w:right w:val="nil"/>
            </w:tcBorders>
            <w:shd w:val="clear" w:color="auto" w:fill="auto"/>
            <w:vAlign w:val="center"/>
          </w:tcPr>
          <w:p w14:paraId="0313D662" w14:textId="09D7799C"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1 028 459</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62</w:t>
            </w:r>
          </w:p>
        </w:tc>
        <w:tc>
          <w:tcPr>
            <w:tcW w:w="850" w:type="dxa"/>
            <w:tcBorders>
              <w:top w:val="nil"/>
              <w:left w:val="nil"/>
              <w:bottom w:val="nil"/>
              <w:right w:val="nil"/>
            </w:tcBorders>
            <w:shd w:val="clear" w:color="auto" w:fill="auto"/>
            <w:vAlign w:val="center"/>
          </w:tcPr>
          <w:p w14:paraId="2B143157" w14:textId="6A7D3363"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28 000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34" w:type="dxa"/>
            <w:tcBorders>
              <w:top w:val="nil"/>
              <w:left w:val="nil"/>
              <w:bottom w:val="nil"/>
              <w:right w:val="single" w:sz="4" w:space="0" w:color="auto"/>
            </w:tcBorders>
            <w:shd w:val="clear" w:color="auto" w:fill="auto"/>
            <w:vAlign w:val="center"/>
          </w:tcPr>
          <w:p w14:paraId="40B591E0" w14:textId="29E18AB2"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29 344 629</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68</w:t>
            </w:r>
          </w:p>
        </w:tc>
      </w:tr>
      <w:tr w:rsidR="008C0BFF" w:rsidRPr="00440CF1" w14:paraId="26153B0B" w14:textId="77777777" w:rsidTr="008C0BFF">
        <w:trPr>
          <w:jc w:val="center"/>
        </w:trPr>
        <w:tc>
          <w:tcPr>
            <w:tcW w:w="2205" w:type="dxa"/>
            <w:tcMar>
              <w:left w:w="400" w:type="dxa"/>
            </w:tcMar>
            <w:vAlign w:val="center"/>
          </w:tcPr>
          <w:p w14:paraId="6A07F549" w14:textId="2B0ADAF3" w:rsidR="008C0BFF" w:rsidRPr="00440CF1" w:rsidRDefault="004050BE" w:rsidP="008C0BFF">
            <w:pPr>
              <w:pStyle w:val="MsrTableFirstColumn"/>
              <w:spacing w:before="0"/>
              <w:rPr>
                <w:sz w:val="18"/>
                <w:szCs w:val="18"/>
                <w:lang w:val="en-GB"/>
              </w:rPr>
            </w:pPr>
            <w:r w:rsidRPr="00440CF1">
              <w:rPr>
                <w:sz w:val="18"/>
                <w:szCs w:val="18"/>
                <w:lang w:val="en-GB"/>
              </w:rPr>
              <w:t>Additions</w:t>
            </w:r>
          </w:p>
        </w:tc>
        <w:tc>
          <w:tcPr>
            <w:tcW w:w="990" w:type="dxa"/>
            <w:tcBorders>
              <w:top w:val="nil"/>
              <w:bottom w:val="nil"/>
              <w:right w:val="nil"/>
            </w:tcBorders>
            <w:shd w:val="clear" w:color="auto" w:fill="auto"/>
            <w:vAlign w:val="center"/>
          </w:tcPr>
          <w:p w14:paraId="4E59E788" w14:textId="2EFB89B2" w:rsidR="008C0BFF" w:rsidRPr="00440CF1" w:rsidRDefault="008C0BFF" w:rsidP="008C0BFF">
            <w:pPr>
              <w:jc w:val="right"/>
              <w:rPr>
                <w:rFonts w:ascii="Arial Narrow" w:hAnsi="Arial Narrow"/>
                <w:bCs/>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82" w:type="dxa"/>
            <w:tcBorders>
              <w:top w:val="nil"/>
              <w:left w:val="nil"/>
              <w:bottom w:val="nil"/>
              <w:right w:val="nil"/>
            </w:tcBorders>
            <w:shd w:val="clear" w:color="auto" w:fill="auto"/>
            <w:vAlign w:val="center"/>
          </w:tcPr>
          <w:p w14:paraId="6A142977" w14:textId="2268838A" w:rsidR="008C0BFF" w:rsidRPr="00440CF1" w:rsidRDefault="008C0BFF" w:rsidP="008C0BFF">
            <w:pPr>
              <w:jc w:val="right"/>
              <w:rPr>
                <w:rFonts w:ascii="Arial Narrow" w:hAnsi="Arial Narrow"/>
                <w:bCs/>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52" w:type="dxa"/>
            <w:tcBorders>
              <w:top w:val="nil"/>
              <w:left w:val="nil"/>
              <w:bottom w:val="nil"/>
              <w:right w:val="nil"/>
            </w:tcBorders>
            <w:shd w:val="clear" w:color="auto" w:fill="auto"/>
            <w:vAlign w:val="center"/>
          </w:tcPr>
          <w:p w14:paraId="2287AB00" w14:textId="59ABE514"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222 172</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12</w:t>
            </w:r>
          </w:p>
        </w:tc>
        <w:tc>
          <w:tcPr>
            <w:tcW w:w="1134" w:type="dxa"/>
            <w:tcBorders>
              <w:top w:val="nil"/>
              <w:left w:val="nil"/>
              <w:bottom w:val="nil"/>
              <w:right w:val="nil"/>
            </w:tcBorders>
            <w:shd w:val="clear" w:color="auto" w:fill="auto"/>
            <w:vAlign w:val="center"/>
          </w:tcPr>
          <w:p w14:paraId="49B7E0A3" w14:textId="790CF191"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54 570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74</w:t>
            </w:r>
          </w:p>
        </w:tc>
        <w:tc>
          <w:tcPr>
            <w:tcW w:w="1129" w:type="dxa"/>
            <w:tcBorders>
              <w:top w:val="nil"/>
              <w:left w:val="nil"/>
              <w:bottom w:val="nil"/>
              <w:right w:val="nil"/>
            </w:tcBorders>
            <w:shd w:val="clear" w:color="auto" w:fill="auto"/>
            <w:vAlign w:val="center"/>
          </w:tcPr>
          <w:p w14:paraId="2E31AB8D" w14:textId="05A6BE1D"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1 050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850" w:type="dxa"/>
            <w:tcBorders>
              <w:top w:val="nil"/>
              <w:left w:val="nil"/>
              <w:bottom w:val="nil"/>
              <w:right w:val="nil"/>
            </w:tcBorders>
            <w:shd w:val="clear" w:color="auto" w:fill="auto"/>
            <w:vAlign w:val="center"/>
          </w:tcPr>
          <w:p w14:paraId="428F0E00" w14:textId="4479F749"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34" w:type="dxa"/>
            <w:tcBorders>
              <w:top w:val="nil"/>
              <w:left w:val="nil"/>
              <w:bottom w:val="nil"/>
              <w:right w:val="single" w:sz="4" w:space="0" w:color="auto"/>
            </w:tcBorders>
            <w:shd w:val="clear" w:color="auto" w:fill="auto"/>
            <w:vAlign w:val="center"/>
          </w:tcPr>
          <w:p w14:paraId="0518DE4F" w14:textId="11211FE2" w:rsidR="008C0BFF" w:rsidRPr="00440CF1" w:rsidRDefault="008C0BFF" w:rsidP="008C0BFF">
            <w:pPr>
              <w:jc w:val="right"/>
              <w:rPr>
                <w:rFonts w:ascii="Arial Narrow" w:hAnsi="Arial Narrow"/>
                <w:color w:val="000000"/>
                <w:sz w:val="18"/>
                <w:szCs w:val="18"/>
                <w:lang w:val="en-GB"/>
              </w:rPr>
            </w:pPr>
            <w:r w:rsidRPr="00440CF1">
              <w:rPr>
                <w:rFonts w:ascii="Arial Narrow" w:hAnsi="Arial Narrow"/>
                <w:b/>
                <w:bCs/>
                <w:color w:val="000000"/>
                <w:sz w:val="18"/>
                <w:szCs w:val="18"/>
                <w:lang w:val="en-GB"/>
              </w:rPr>
              <w:t>277 792</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86</w:t>
            </w:r>
          </w:p>
        </w:tc>
      </w:tr>
      <w:tr w:rsidR="008C0BFF" w:rsidRPr="00440CF1" w14:paraId="633F6395" w14:textId="77777777" w:rsidTr="008C0BFF">
        <w:trPr>
          <w:jc w:val="center"/>
        </w:trPr>
        <w:tc>
          <w:tcPr>
            <w:tcW w:w="2205" w:type="dxa"/>
            <w:tcMar>
              <w:left w:w="400" w:type="dxa"/>
            </w:tcMar>
            <w:vAlign w:val="center"/>
          </w:tcPr>
          <w:p w14:paraId="1786CD45" w14:textId="5A7E6C39" w:rsidR="008C0BFF" w:rsidRPr="00440CF1" w:rsidRDefault="004050BE" w:rsidP="008C0BFF">
            <w:pPr>
              <w:pStyle w:val="MsrTableFirstColumn"/>
              <w:spacing w:before="0"/>
              <w:rPr>
                <w:sz w:val="18"/>
                <w:szCs w:val="18"/>
                <w:lang w:val="en-GB"/>
              </w:rPr>
            </w:pPr>
            <w:r w:rsidRPr="00440CF1">
              <w:rPr>
                <w:sz w:val="18"/>
                <w:szCs w:val="18"/>
                <w:lang w:val="en-GB"/>
              </w:rPr>
              <w:t>Disposals</w:t>
            </w:r>
          </w:p>
        </w:tc>
        <w:tc>
          <w:tcPr>
            <w:tcW w:w="990" w:type="dxa"/>
            <w:tcBorders>
              <w:top w:val="nil"/>
              <w:bottom w:val="nil"/>
              <w:right w:val="nil"/>
            </w:tcBorders>
            <w:vAlign w:val="center"/>
          </w:tcPr>
          <w:p w14:paraId="297D935B" w14:textId="6EE7C75F" w:rsidR="008C0BFF" w:rsidRPr="00440CF1" w:rsidRDefault="008C0BFF" w:rsidP="008C0BFF">
            <w:pPr>
              <w:jc w:val="right"/>
              <w:rPr>
                <w:rFonts w:ascii="Arial Narrow" w:hAnsi="Arial Narrow"/>
                <w:bCs/>
                <w:color w:val="000000"/>
                <w:sz w:val="18"/>
                <w:szCs w:val="18"/>
                <w:lang w:val="en-GB"/>
              </w:rPr>
            </w:pPr>
            <w:r w:rsidRPr="00440CF1">
              <w:rPr>
                <w:rFonts w:ascii="Arial Narrow" w:hAnsi="Arial Narrow"/>
                <w:bCs/>
                <w:color w:val="000000"/>
                <w:sz w:val="18"/>
                <w:szCs w:val="18"/>
                <w:lang w:val="en-GB"/>
              </w:rPr>
              <w:t>0</w:t>
            </w:r>
            <w:r w:rsidR="00570175" w:rsidRPr="00440CF1">
              <w:rPr>
                <w:rFonts w:ascii="Arial Narrow" w:hAnsi="Arial Narrow"/>
                <w:bCs/>
                <w:color w:val="000000"/>
                <w:sz w:val="18"/>
                <w:szCs w:val="18"/>
                <w:lang w:val="en-GB"/>
              </w:rPr>
              <w:t>.</w:t>
            </w:r>
            <w:r w:rsidRPr="00440CF1">
              <w:rPr>
                <w:rFonts w:ascii="Arial Narrow" w:hAnsi="Arial Narrow"/>
                <w:bCs/>
                <w:color w:val="000000"/>
                <w:sz w:val="18"/>
                <w:szCs w:val="18"/>
                <w:lang w:val="en-GB"/>
              </w:rPr>
              <w:t>00</w:t>
            </w:r>
          </w:p>
        </w:tc>
        <w:tc>
          <w:tcPr>
            <w:tcW w:w="1182" w:type="dxa"/>
            <w:tcBorders>
              <w:top w:val="nil"/>
              <w:left w:val="nil"/>
              <w:bottom w:val="nil"/>
              <w:right w:val="nil"/>
            </w:tcBorders>
            <w:vAlign w:val="center"/>
          </w:tcPr>
          <w:p w14:paraId="518AC1E1" w14:textId="2800FEA5" w:rsidR="008C0BFF" w:rsidRPr="00440CF1" w:rsidRDefault="008C0BFF" w:rsidP="008C0BFF">
            <w:pPr>
              <w:jc w:val="right"/>
              <w:rPr>
                <w:rFonts w:ascii="Arial Narrow" w:hAnsi="Arial Narrow"/>
                <w:bCs/>
                <w:color w:val="000000"/>
                <w:sz w:val="18"/>
                <w:szCs w:val="18"/>
                <w:lang w:val="en-GB"/>
              </w:rPr>
            </w:pPr>
            <w:r w:rsidRPr="00440CF1">
              <w:rPr>
                <w:rFonts w:ascii="Arial Narrow" w:hAnsi="Arial Narrow"/>
                <w:bCs/>
                <w:color w:val="000000"/>
                <w:sz w:val="18"/>
                <w:szCs w:val="18"/>
                <w:lang w:val="en-GB"/>
              </w:rPr>
              <w:t>0</w:t>
            </w:r>
            <w:r w:rsidR="00570175" w:rsidRPr="00440CF1">
              <w:rPr>
                <w:rFonts w:ascii="Arial Narrow" w:hAnsi="Arial Narrow"/>
                <w:bCs/>
                <w:color w:val="000000"/>
                <w:sz w:val="18"/>
                <w:szCs w:val="18"/>
                <w:lang w:val="en-GB"/>
              </w:rPr>
              <w:t>.</w:t>
            </w:r>
            <w:r w:rsidRPr="00440CF1">
              <w:rPr>
                <w:rFonts w:ascii="Arial Narrow" w:hAnsi="Arial Narrow"/>
                <w:bCs/>
                <w:color w:val="000000"/>
                <w:sz w:val="18"/>
                <w:szCs w:val="18"/>
                <w:lang w:val="en-GB"/>
              </w:rPr>
              <w:t>00</w:t>
            </w:r>
          </w:p>
        </w:tc>
        <w:tc>
          <w:tcPr>
            <w:tcW w:w="1152" w:type="dxa"/>
            <w:tcBorders>
              <w:top w:val="nil"/>
              <w:left w:val="nil"/>
              <w:bottom w:val="nil"/>
              <w:right w:val="nil"/>
            </w:tcBorders>
            <w:shd w:val="clear" w:color="auto" w:fill="auto"/>
            <w:vAlign w:val="center"/>
          </w:tcPr>
          <w:p w14:paraId="533CBAF1" w14:textId="2CA0FC80"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9 743</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10</w:t>
            </w:r>
          </w:p>
        </w:tc>
        <w:tc>
          <w:tcPr>
            <w:tcW w:w="1134" w:type="dxa"/>
            <w:tcBorders>
              <w:top w:val="nil"/>
              <w:left w:val="nil"/>
              <w:bottom w:val="nil"/>
              <w:right w:val="nil"/>
            </w:tcBorders>
            <w:shd w:val="clear" w:color="auto" w:fill="auto"/>
            <w:vAlign w:val="center"/>
          </w:tcPr>
          <w:p w14:paraId="5BDC8019" w14:textId="1E368C9A"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133 811</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32</w:t>
            </w:r>
          </w:p>
        </w:tc>
        <w:tc>
          <w:tcPr>
            <w:tcW w:w="1129" w:type="dxa"/>
            <w:tcBorders>
              <w:top w:val="nil"/>
              <w:left w:val="nil"/>
              <w:bottom w:val="nil"/>
              <w:right w:val="nil"/>
            </w:tcBorders>
            <w:shd w:val="clear" w:color="auto" w:fill="auto"/>
            <w:vAlign w:val="center"/>
          </w:tcPr>
          <w:p w14:paraId="352B230A" w14:textId="3923D46A"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243</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09</w:t>
            </w:r>
          </w:p>
        </w:tc>
        <w:tc>
          <w:tcPr>
            <w:tcW w:w="850" w:type="dxa"/>
            <w:tcBorders>
              <w:top w:val="nil"/>
              <w:left w:val="nil"/>
              <w:bottom w:val="nil"/>
              <w:right w:val="nil"/>
            </w:tcBorders>
            <w:shd w:val="clear" w:color="auto" w:fill="auto"/>
            <w:vAlign w:val="center"/>
          </w:tcPr>
          <w:p w14:paraId="52EBF5F2" w14:textId="3599422F"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34" w:type="dxa"/>
            <w:tcBorders>
              <w:top w:val="nil"/>
              <w:left w:val="nil"/>
              <w:bottom w:val="nil"/>
              <w:right w:val="single" w:sz="4" w:space="0" w:color="auto"/>
            </w:tcBorders>
            <w:shd w:val="clear" w:color="auto" w:fill="auto"/>
            <w:vAlign w:val="center"/>
          </w:tcPr>
          <w:p w14:paraId="41473169" w14:textId="5F339E76" w:rsidR="008C0BFF" w:rsidRPr="00440CF1" w:rsidRDefault="008C0BFF" w:rsidP="008C0BFF">
            <w:pPr>
              <w:jc w:val="right"/>
              <w:rPr>
                <w:rFonts w:ascii="Arial Narrow" w:hAnsi="Arial Narrow"/>
                <w:color w:val="000000"/>
                <w:sz w:val="18"/>
                <w:szCs w:val="18"/>
                <w:lang w:val="en-GB"/>
              </w:rPr>
            </w:pPr>
            <w:r w:rsidRPr="00440CF1">
              <w:rPr>
                <w:rFonts w:ascii="Arial Narrow" w:hAnsi="Arial Narrow"/>
                <w:b/>
                <w:bCs/>
                <w:color w:val="000000"/>
                <w:sz w:val="18"/>
                <w:szCs w:val="18"/>
                <w:lang w:val="en-GB"/>
              </w:rPr>
              <w:t>143 797</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51</w:t>
            </w:r>
          </w:p>
        </w:tc>
      </w:tr>
      <w:tr w:rsidR="008C0BFF" w:rsidRPr="00440CF1" w14:paraId="7F89AD86" w14:textId="77777777" w:rsidTr="008C0BFF">
        <w:trPr>
          <w:jc w:val="center"/>
        </w:trPr>
        <w:tc>
          <w:tcPr>
            <w:tcW w:w="2205" w:type="dxa"/>
            <w:tcMar>
              <w:left w:w="400" w:type="dxa"/>
            </w:tcMar>
            <w:vAlign w:val="center"/>
          </w:tcPr>
          <w:p w14:paraId="11DC2E30" w14:textId="3F0ABFA4" w:rsidR="008C0BFF" w:rsidRPr="00440CF1" w:rsidRDefault="004050BE" w:rsidP="008C0BFF">
            <w:pPr>
              <w:pStyle w:val="MsrTableFirstColumn"/>
              <w:spacing w:before="0"/>
              <w:rPr>
                <w:sz w:val="18"/>
                <w:szCs w:val="18"/>
                <w:lang w:val="en-GB"/>
              </w:rPr>
            </w:pPr>
            <w:r w:rsidRPr="00440CF1">
              <w:rPr>
                <w:sz w:val="18"/>
                <w:szCs w:val="18"/>
                <w:lang w:val="en-GB"/>
              </w:rPr>
              <w:t xml:space="preserve">Status as of 30 June </w:t>
            </w:r>
            <w:r w:rsidR="008C0BFF" w:rsidRPr="00440CF1">
              <w:rPr>
                <w:sz w:val="18"/>
                <w:szCs w:val="18"/>
                <w:lang w:val="en-GB"/>
              </w:rPr>
              <w:t xml:space="preserve">2016 </w:t>
            </w:r>
          </w:p>
        </w:tc>
        <w:tc>
          <w:tcPr>
            <w:tcW w:w="990" w:type="dxa"/>
            <w:tcBorders>
              <w:top w:val="nil"/>
              <w:bottom w:val="nil"/>
              <w:right w:val="nil"/>
            </w:tcBorders>
            <w:shd w:val="clear" w:color="auto" w:fill="auto"/>
            <w:vAlign w:val="center"/>
          </w:tcPr>
          <w:p w14:paraId="46E49FDC" w14:textId="3D7F2631" w:rsidR="008C0BFF" w:rsidRPr="00440CF1" w:rsidRDefault="008C0BFF" w:rsidP="008C0BFF">
            <w:pPr>
              <w:jc w:val="right"/>
              <w:rPr>
                <w:rFonts w:ascii="Arial Narrow" w:hAnsi="Arial Narrow"/>
                <w:bCs/>
                <w:color w:val="000000"/>
                <w:sz w:val="18"/>
                <w:szCs w:val="18"/>
                <w:lang w:val="en-GB"/>
              </w:rPr>
            </w:pPr>
            <w:r w:rsidRPr="00440CF1">
              <w:rPr>
                <w:rFonts w:ascii="Arial Narrow" w:hAnsi="Arial Narrow"/>
                <w:color w:val="000000"/>
                <w:sz w:val="18"/>
                <w:szCs w:val="18"/>
                <w:lang w:val="en-GB"/>
              </w:rPr>
              <w:t>531 342</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82" w:type="dxa"/>
            <w:tcBorders>
              <w:top w:val="nil"/>
              <w:left w:val="nil"/>
              <w:bottom w:val="nil"/>
              <w:right w:val="nil"/>
            </w:tcBorders>
            <w:shd w:val="clear" w:color="auto" w:fill="auto"/>
            <w:vAlign w:val="center"/>
          </w:tcPr>
          <w:p w14:paraId="4BD58C25" w14:textId="6F14D13E" w:rsidR="008C0BFF" w:rsidRPr="00440CF1" w:rsidRDefault="008C0BFF" w:rsidP="008C0BFF">
            <w:pPr>
              <w:jc w:val="right"/>
              <w:rPr>
                <w:rFonts w:ascii="Arial Narrow" w:hAnsi="Arial Narrow"/>
                <w:bCs/>
                <w:color w:val="000000"/>
                <w:sz w:val="18"/>
                <w:szCs w:val="18"/>
                <w:lang w:val="en-GB"/>
              </w:rPr>
            </w:pPr>
            <w:r w:rsidRPr="00440CF1">
              <w:rPr>
                <w:rFonts w:ascii="Arial Narrow" w:hAnsi="Arial Narrow"/>
                <w:color w:val="000000"/>
                <w:sz w:val="18"/>
                <w:szCs w:val="18"/>
                <w:lang w:val="en-GB"/>
              </w:rPr>
              <w:t>15 554 331</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23</w:t>
            </w:r>
          </w:p>
        </w:tc>
        <w:tc>
          <w:tcPr>
            <w:tcW w:w="1152" w:type="dxa"/>
            <w:tcBorders>
              <w:top w:val="nil"/>
              <w:left w:val="nil"/>
              <w:bottom w:val="nil"/>
              <w:right w:val="nil"/>
            </w:tcBorders>
            <w:shd w:val="clear" w:color="auto" w:fill="auto"/>
            <w:vAlign w:val="center"/>
          </w:tcPr>
          <w:p w14:paraId="5A6E3D62" w14:textId="461F0987"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7 407 460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19</w:t>
            </w:r>
          </w:p>
        </w:tc>
        <w:tc>
          <w:tcPr>
            <w:tcW w:w="1134" w:type="dxa"/>
            <w:tcBorders>
              <w:top w:val="nil"/>
              <w:left w:val="nil"/>
              <w:bottom w:val="nil"/>
              <w:right w:val="nil"/>
            </w:tcBorders>
            <w:shd w:val="clear" w:color="auto" w:fill="auto"/>
            <w:vAlign w:val="center"/>
          </w:tcPr>
          <w:p w14:paraId="5235BF8D" w14:textId="0CA4367F"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4 928 225</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08</w:t>
            </w:r>
          </w:p>
        </w:tc>
        <w:tc>
          <w:tcPr>
            <w:tcW w:w="1129" w:type="dxa"/>
            <w:tcBorders>
              <w:top w:val="nil"/>
              <w:left w:val="nil"/>
              <w:bottom w:val="nil"/>
              <w:right w:val="nil"/>
            </w:tcBorders>
            <w:shd w:val="clear" w:color="auto" w:fill="auto"/>
            <w:vAlign w:val="center"/>
          </w:tcPr>
          <w:p w14:paraId="73027416" w14:textId="1C87A13D"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1 029 266</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53</w:t>
            </w:r>
          </w:p>
        </w:tc>
        <w:tc>
          <w:tcPr>
            <w:tcW w:w="850" w:type="dxa"/>
            <w:tcBorders>
              <w:top w:val="nil"/>
              <w:left w:val="nil"/>
              <w:bottom w:val="nil"/>
              <w:right w:val="nil"/>
            </w:tcBorders>
            <w:shd w:val="clear" w:color="auto" w:fill="auto"/>
            <w:vAlign w:val="center"/>
          </w:tcPr>
          <w:p w14:paraId="402C7776" w14:textId="588C550C"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28 000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34" w:type="dxa"/>
            <w:tcBorders>
              <w:top w:val="nil"/>
              <w:left w:val="nil"/>
              <w:bottom w:val="nil"/>
              <w:right w:val="single" w:sz="4" w:space="0" w:color="auto"/>
            </w:tcBorders>
            <w:shd w:val="clear" w:color="auto" w:fill="auto"/>
            <w:vAlign w:val="center"/>
          </w:tcPr>
          <w:p w14:paraId="04EFD34C" w14:textId="2AD1C07B"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29 478 625</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03</w:t>
            </w:r>
          </w:p>
        </w:tc>
      </w:tr>
      <w:tr w:rsidR="0066579E" w:rsidRPr="00440CF1" w14:paraId="37F1A063" w14:textId="77777777" w:rsidTr="008C0BFF">
        <w:trPr>
          <w:trHeight w:val="442"/>
          <w:jc w:val="center"/>
        </w:trPr>
        <w:tc>
          <w:tcPr>
            <w:tcW w:w="9776" w:type="dxa"/>
            <w:gridSpan w:val="8"/>
            <w:tcMar>
              <w:left w:w="400" w:type="dxa"/>
            </w:tcMar>
            <w:vAlign w:val="center"/>
          </w:tcPr>
          <w:p w14:paraId="5FD2E03E" w14:textId="1A66D6DD" w:rsidR="0066579E" w:rsidRPr="00440CF1" w:rsidRDefault="004050BE" w:rsidP="00515347">
            <w:pPr>
              <w:pStyle w:val="MsrTableFirstColumn"/>
              <w:spacing w:before="0"/>
              <w:ind w:left="0"/>
              <w:rPr>
                <w:b/>
                <w:sz w:val="20"/>
                <w:szCs w:val="20"/>
                <w:lang w:val="en-GB"/>
              </w:rPr>
            </w:pPr>
            <w:r w:rsidRPr="00440CF1">
              <w:rPr>
                <w:b/>
                <w:sz w:val="20"/>
                <w:szCs w:val="20"/>
                <w:lang w:val="en-GB"/>
              </w:rPr>
              <w:t>Accumulated write-off</w:t>
            </w:r>
          </w:p>
        </w:tc>
      </w:tr>
      <w:tr w:rsidR="008C0BFF" w:rsidRPr="00440CF1" w14:paraId="737EE7E3" w14:textId="77777777" w:rsidTr="008C0BFF">
        <w:trPr>
          <w:jc w:val="center"/>
        </w:trPr>
        <w:tc>
          <w:tcPr>
            <w:tcW w:w="2205" w:type="dxa"/>
            <w:tcMar>
              <w:left w:w="400" w:type="dxa"/>
            </w:tcMar>
            <w:vAlign w:val="center"/>
          </w:tcPr>
          <w:p w14:paraId="4BA2C517" w14:textId="764D9F6B" w:rsidR="008C0BFF" w:rsidRPr="00440CF1" w:rsidRDefault="004050BE" w:rsidP="008C0BFF">
            <w:pPr>
              <w:pStyle w:val="MsrTableFirstColumn"/>
              <w:spacing w:before="0"/>
              <w:rPr>
                <w:sz w:val="18"/>
                <w:szCs w:val="18"/>
                <w:lang w:val="en-GB"/>
              </w:rPr>
            </w:pPr>
            <w:r w:rsidRPr="00440CF1">
              <w:rPr>
                <w:sz w:val="18"/>
                <w:szCs w:val="18"/>
                <w:lang w:val="en-GB"/>
              </w:rPr>
              <w:t xml:space="preserve">Status as of 1 January  </w:t>
            </w:r>
            <w:r w:rsidR="008C0BFF" w:rsidRPr="00440CF1">
              <w:rPr>
                <w:sz w:val="18"/>
                <w:szCs w:val="18"/>
                <w:lang w:val="en-GB"/>
              </w:rPr>
              <w:t>2016</w:t>
            </w:r>
          </w:p>
        </w:tc>
        <w:tc>
          <w:tcPr>
            <w:tcW w:w="990" w:type="dxa"/>
            <w:tcBorders>
              <w:right w:val="nil"/>
            </w:tcBorders>
            <w:vAlign w:val="center"/>
          </w:tcPr>
          <w:p w14:paraId="3E6FD600" w14:textId="5286FAE5" w:rsidR="008C0BFF" w:rsidRPr="00440CF1" w:rsidRDefault="008C0BFF" w:rsidP="008C0BFF">
            <w:pPr>
              <w:jc w:val="right"/>
              <w:rPr>
                <w:rFonts w:ascii="Arial Narrow" w:hAnsi="Arial Narrow"/>
                <w:bCs/>
                <w:color w:val="000000"/>
                <w:sz w:val="18"/>
                <w:szCs w:val="18"/>
                <w:lang w:val="en-GB"/>
              </w:rPr>
            </w:pPr>
            <w:r w:rsidRPr="00440CF1">
              <w:rPr>
                <w:rFonts w:ascii="Arial Narrow" w:hAnsi="Arial Narrow"/>
                <w:bCs/>
                <w:color w:val="000000"/>
                <w:sz w:val="18"/>
                <w:szCs w:val="18"/>
                <w:lang w:val="en-GB"/>
              </w:rPr>
              <w:t>0</w:t>
            </w:r>
            <w:r w:rsidR="00570175" w:rsidRPr="00440CF1">
              <w:rPr>
                <w:rFonts w:ascii="Arial Narrow" w:hAnsi="Arial Narrow"/>
                <w:bCs/>
                <w:color w:val="000000"/>
                <w:sz w:val="18"/>
                <w:szCs w:val="18"/>
                <w:lang w:val="en-GB"/>
              </w:rPr>
              <w:t>.</w:t>
            </w:r>
            <w:r w:rsidRPr="00440CF1">
              <w:rPr>
                <w:rFonts w:ascii="Arial Narrow" w:hAnsi="Arial Narrow"/>
                <w:bCs/>
                <w:color w:val="000000"/>
                <w:sz w:val="18"/>
                <w:szCs w:val="18"/>
                <w:lang w:val="en-GB"/>
              </w:rPr>
              <w:t>00</w:t>
            </w:r>
          </w:p>
        </w:tc>
        <w:tc>
          <w:tcPr>
            <w:tcW w:w="1182" w:type="dxa"/>
            <w:tcBorders>
              <w:top w:val="nil"/>
              <w:left w:val="nil"/>
              <w:bottom w:val="nil"/>
              <w:right w:val="nil"/>
            </w:tcBorders>
            <w:shd w:val="clear" w:color="auto" w:fill="auto"/>
            <w:vAlign w:val="center"/>
          </w:tcPr>
          <w:p w14:paraId="6371A540" w14:textId="7677B28C"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1 798 063</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41</w:t>
            </w:r>
          </w:p>
        </w:tc>
        <w:tc>
          <w:tcPr>
            <w:tcW w:w="1152" w:type="dxa"/>
            <w:tcBorders>
              <w:top w:val="nil"/>
              <w:left w:val="nil"/>
              <w:bottom w:val="nil"/>
              <w:right w:val="nil"/>
            </w:tcBorders>
            <w:shd w:val="clear" w:color="auto" w:fill="auto"/>
            <w:vAlign w:val="center"/>
          </w:tcPr>
          <w:p w14:paraId="19DD6DA1" w14:textId="2F64E749"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5 402 963</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30</w:t>
            </w:r>
          </w:p>
        </w:tc>
        <w:tc>
          <w:tcPr>
            <w:tcW w:w="1134" w:type="dxa"/>
            <w:tcBorders>
              <w:top w:val="nil"/>
              <w:left w:val="nil"/>
              <w:bottom w:val="nil"/>
              <w:right w:val="nil"/>
            </w:tcBorders>
            <w:shd w:val="clear" w:color="auto" w:fill="auto"/>
            <w:vAlign w:val="center"/>
          </w:tcPr>
          <w:p w14:paraId="5EC38A1C" w14:textId="076888A4"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3 167 635</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45</w:t>
            </w:r>
          </w:p>
        </w:tc>
        <w:tc>
          <w:tcPr>
            <w:tcW w:w="1129" w:type="dxa"/>
            <w:tcBorders>
              <w:top w:val="nil"/>
              <w:left w:val="nil"/>
              <w:bottom w:val="nil"/>
              <w:right w:val="nil"/>
            </w:tcBorders>
            <w:shd w:val="clear" w:color="auto" w:fill="auto"/>
            <w:vAlign w:val="center"/>
          </w:tcPr>
          <w:p w14:paraId="0E963F19" w14:textId="77F742BA"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936 471</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90</w:t>
            </w:r>
          </w:p>
        </w:tc>
        <w:tc>
          <w:tcPr>
            <w:tcW w:w="850" w:type="dxa"/>
            <w:tcBorders>
              <w:top w:val="nil"/>
              <w:left w:val="nil"/>
              <w:bottom w:val="nil"/>
              <w:right w:val="nil"/>
            </w:tcBorders>
            <w:shd w:val="clear" w:color="auto" w:fill="auto"/>
            <w:vAlign w:val="center"/>
          </w:tcPr>
          <w:p w14:paraId="34FF5D47" w14:textId="02511168"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34" w:type="dxa"/>
            <w:tcBorders>
              <w:top w:val="nil"/>
              <w:left w:val="nil"/>
              <w:bottom w:val="nil"/>
              <w:right w:val="single" w:sz="4" w:space="0" w:color="auto"/>
            </w:tcBorders>
            <w:shd w:val="clear" w:color="auto" w:fill="auto"/>
            <w:vAlign w:val="center"/>
          </w:tcPr>
          <w:p w14:paraId="43AA334D" w14:textId="004FC033"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11 305 134</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06</w:t>
            </w:r>
          </w:p>
        </w:tc>
      </w:tr>
      <w:tr w:rsidR="008C0BFF" w:rsidRPr="00440CF1" w14:paraId="4606029F" w14:textId="77777777" w:rsidTr="008C0BFF">
        <w:trPr>
          <w:jc w:val="center"/>
        </w:trPr>
        <w:tc>
          <w:tcPr>
            <w:tcW w:w="2205" w:type="dxa"/>
            <w:tcMar>
              <w:left w:w="400" w:type="dxa"/>
            </w:tcMar>
            <w:vAlign w:val="center"/>
          </w:tcPr>
          <w:p w14:paraId="6692E447" w14:textId="1AE9C27C" w:rsidR="008C0BFF" w:rsidRPr="00440CF1" w:rsidRDefault="004050BE" w:rsidP="008C0BFF">
            <w:pPr>
              <w:pStyle w:val="MsrTableFirstColumn"/>
              <w:spacing w:before="0"/>
              <w:rPr>
                <w:rFonts w:cs="Times New Roman"/>
                <w:sz w:val="18"/>
                <w:szCs w:val="18"/>
                <w:lang w:val="en-GB"/>
              </w:rPr>
            </w:pPr>
            <w:r w:rsidRPr="00440CF1">
              <w:rPr>
                <w:sz w:val="18"/>
                <w:szCs w:val="18"/>
                <w:lang w:val="en-GB"/>
              </w:rPr>
              <w:t xml:space="preserve">Depreciation for the year </w:t>
            </w:r>
            <w:r w:rsidR="008C0BFF" w:rsidRPr="00440CF1">
              <w:rPr>
                <w:sz w:val="18"/>
                <w:szCs w:val="18"/>
                <w:lang w:val="en-GB"/>
              </w:rPr>
              <w:t>2016</w:t>
            </w:r>
          </w:p>
        </w:tc>
        <w:tc>
          <w:tcPr>
            <w:tcW w:w="990" w:type="dxa"/>
            <w:tcBorders>
              <w:right w:val="nil"/>
            </w:tcBorders>
            <w:vAlign w:val="center"/>
          </w:tcPr>
          <w:p w14:paraId="2C4C5887" w14:textId="55EA2F85"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82" w:type="dxa"/>
            <w:tcBorders>
              <w:top w:val="nil"/>
              <w:left w:val="nil"/>
              <w:bottom w:val="nil"/>
              <w:right w:val="nil"/>
            </w:tcBorders>
            <w:shd w:val="clear" w:color="auto" w:fill="auto"/>
            <w:vAlign w:val="center"/>
          </w:tcPr>
          <w:p w14:paraId="07ECF9A1" w14:textId="3DDAEBA7"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166 096</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11</w:t>
            </w:r>
          </w:p>
        </w:tc>
        <w:tc>
          <w:tcPr>
            <w:tcW w:w="1152" w:type="dxa"/>
            <w:tcBorders>
              <w:top w:val="nil"/>
              <w:left w:val="nil"/>
              <w:bottom w:val="nil"/>
              <w:right w:val="nil"/>
            </w:tcBorders>
            <w:shd w:val="clear" w:color="auto" w:fill="auto"/>
            <w:vAlign w:val="center"/>
          </w:tcPr>
          <w:p w14:paraId="29314D03" w14:textId="1ADDA2E9"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468 493</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25</w:t>
            </w:r>
          </w:p>
        </w:tc>
        <w:tc>
          <w:tcPr>
            <w:tcW w:w="1134" w:type="dxa"/>
            <w:tcBorders>
              <w:top w:val="nil"/>
              <w:left w:val="nil"/>
              <w:bottom w:val="nil"/>
              <w:right w:val="nil"/>
            </w:tcBorders>
            <w:shd w:val="clear" w:color="auto" w:fill="auto"/>
            <w:vAlign w:val="center"/>
          </w:tcPr>
          <w:p w14:paraId="6364366B" w14:textId="27EAFB56"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346 328</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69</w:t>
            </w:r>
          </w:p>
        </w:tc>
        <w:tc>
          <w:tcPr>
            <w:tcW w:w="1129" w:type="dxa"/>
            <w:tcBorders>
              <w:top w:val="nil"/>
              <w:left w:val="nil"/>
              <w:bottom w:val="nil"/>
              <w:right w:val="nil"/>
            </w:tcBorders>
            <w:shd w:val="clear" w:color="auto" w:fill="auto"/>
            <w:vAlign w:val="center"/>
          </w:tcPr>
          <w:p w14:paraId="168887E8" w14:textId="5840CD1C"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27 006</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92</w:t>
            </w:r>
          </w:p>
        </w:tc>
        <w:tc>
          <w:tcPr>
            <w:tcW w:w="850" w:type="dxa"/>
            <w:tcBorders>
              <w:top w:val="nil"/>
              <w:left w:val="nil"/>
              <w:bottom w:val="nil"/>
              <w:right w:val="nil"/>
            </w:tcBorders>
            <w:shd w:val="clear" w:color="auto" w:fill="auto"/>
            <w:vAlign w:val="center"/>
          </w:tcPr>
          <w:p w14:paraId="0ED28B61" w14:textId="0D4C153F"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34" w:type="dxa"/>
            <w:tcBorders>
              <w:top w:val="nil"/>
              <w:left w:val="nil"/>
              <w:bottom w:val="nil"/>
              <w:right w:val="single" w:sz="4" w:space="0" w:color="auto"/>
            </w:tcBorders>
            <w:shd w:val="clear" w:color="auto" w:fill="auto"/>
            <w:vAlign w:val="center"/>
          </w:tcPr>
          <w:p w14:paraId="3E39AF47" w14:textId="05F16D79"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1 007 924</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97</w:t>
            </w:r>
          </w:p>
        </w:tc>
      </w:tr>
      <w:tr w:rsidR="008C0BFF" w:rsidRPr="00440CF1" w14:paraId="03521777" w14:textId="77777777" w:rsidTr="008C0BFF">
        <w:trPr>
          <w:jc w:val="center"/>
        </w:trPr>
        <w:tc>
          <w:tcPr>
            <w:tcW w:w="2205" w:type="dxa"/>
            <w:tcMar>
              <w:left w:w="400" w:type="dxa"/>
            </w:tcMar>
            <w:vAlign w:val="center"/>
          </w:tcPr>
          <w:p w14:paraId="6F9F60B4" w14:textId="14D6D735" w:rsidR="008C0BFF" w:rsidRPr="00440CF1" w:rsidRDefault="004050BE" w:rsidP="008C0BFF">
            <w:pPr>
              <w:pStyle w:val="MsrTableFirstColumn"/>
              <w:spacing w:before="0"/>
              <w:rPr>
                <w:sz w:val="18"/>
                <w:szCs w:val="18"/>
                <w:lang w:val="en-GB"/>
              </w:rPr>
            </w:pPr>
            <w:r w:rsidRPr="00440CF1">
              <w:rPr>
                <w:sz w:val="18"/>
                <w:szCs w:val="18"/>
                <w:lang w:val="en-GB"/>
              </w:rPr>
              <w:t>Disposals</w:t>
            </w:r>
          </w:p>
        </w:tc>
        <w:tc>
          <w:tcPr>
            <w:tcW w:w="990" w:type="dxa"/>
            <w:vAlign w:val="center"/>
          </w:tcPr>
          <w:p w14:paraId="504DDC84" w14:textId="457D5868" w:rsidR="008C0BFF" w:rsidRPr="00440CF1" w:rsidRDefault="008C0BFF" w:rsidP="008C0BFF">
            <w:pPr>
              <w:jc w:val="right"/>
              <w:rPr>
                <w:rFonts w:ascii="Arial Narrow" w:hAnsi="Arial Narrow"/>
                <w:bCs/>
                <w:color w:val="000000"/>
                <w:sz w:val="18"/>
                <w:szCs w:val="18"/>
                <w:lang w:val="en-GB"/>
              </w:rPr>
            </w:pPr>
            <w:r w:rsidRPr="00440CF1">
              <w:rPr>
                <w:rFonts w:ascii="Arial Narrow" w:hAnsi="Arial Narrow"/>
                <w:bCs/>
                <w:color w:val="000000"/>
                <w:sz w:val="18"/>
                <w:szCs w:val="18"/>
                <w:lang w:val="en-GB"/>
              </w:rPr>
              <w:t>0</w:t>
            </w:r>
            <w:r w:rsidR="00570175" w:rsidRPr="00440CF1">
              <w:rPr>
                <w:rFonts w:ascii="Arial Narrow" w:hAnsi="Arial Narrow"/>
                <w:bCs/>
                <w:color w:val="000000"/>
                <w:sz w:val="18"/>
                <w:szCs w:val="18"/>
                <w:lang w:val="en-GB"/>
              </w:rPr>
              <w:t>.</w:t>
            </w:r>
            <w:r w:rsidRPr="00440CF1">
              <w:rPr>
                <w:rFonts w:ascii="Arial Narrow" w:hAnsi="Arial Narrow"/>
                <w:bCs/>
                <w:color w:val="000000"/>
                <w:sz w:val="18"/>
                <w:szCs w:val="18"/>
                <w:lang w:val="en-GB"/>
              </w:rPr>
              <w:t>00</w:t>
            </w:r>
          </w:p>
        </w:tc>
        <w:tc>
          <w:tcPr>
            <w:tcW w:w="1182" w:type="dxa"/>
            <w:tcBorders>
              <w:top w:val="nil"/>
              <w:bottom w:val="nil"/>
              <w:right w:val="nil"/>
            </w:tcBorders>
            <w:vAlign w:val="center"/>
          </w:tcPr>
          <w:p w14:paraId="561188FF" w14:textId="7082B757" w:rsidR="008C0BFF" w:rsidRPr="00440CF1" w:rsidRDefault="008C0BFF" w:rsidP="008C0BFF">
            <w:pPr>
              <w:jc w:val="right"/>
              <w:rPr>
                <w:rFonts w:ascii="Arial Narrow" w:hAnsi="Arial Narrow"/>
                <w:bCs/>
                <w:color w:val="000000"/>
                <w:sz w:val="18"/>
                <w:szCs w:val="18"/>
                <w:lang w:val="en-GB"/>
              </w:rPr>
            </w:pPr>
            <w:r w:rsidRPr="00440CF1">
              <w:rPr>
                <w:rFonts w:ascii="Arial Narrow" w:hAnsi="Arial Narrow"/>
                <w:bCs/>
                <w:color w:val="000000"/>
                <w:sz w:val="18"/>
                <w:szCs w:val="18"/>
                <w:lang w:val="en-GB"/>
              </w:rPr>
              <w:t>0</w:t>
            </w:r>
            <w:r w:rsidR="00570175" w:rsidRPr="00440CF1">
              <w:rPr>
                <w:rFonts w:ascii="Arial Narrow" w:hAnsi="Arial Narrow"/>
                <w:bCs/>
                <w:color w:val="000000"/>
                <w:sz w:val="18"/>
                <w:szCs w:val="18"/>
                <w:lang w:val="en-GB"/>
              </w:rPr>
              <w:t>.</w:t>
            </w:r>
            <w:r w:rsidRPr="00440CF1">
              <w:rPr>
                <w:rFonts w:ascii="Arial Narrow" w:hAnsi="Arial Narrow"/>
                <w:bCs/>
                <w:color w:val="000000"/>
                <w:sz w:val="18"/>
                <w:szCs w:val="18"/>
                <w:lang w:val="en-GB"/>
              </w:rPr>
              <w:t>00</w:t>
            </w:r>
          </w:p>
        </w:tc>
        <w:tc>
          <w:tcPr>
            <w:tcW w:w="1152" w:type="dxa"/>
            <w:tcBorders>
              <w:top w:val="nil"/>
              <w:left w:val="nil"/>
              <w:bottom w:val="nil"/>
              <w:right w:val="nil"/>
            </w:tcBorders>
            <w:shd w:val="clear" w:color="auto" w:fill="auto"/>
            <w:vAlign w:val="center"/>
          </w:tcPr>
          <w:p w14:paraId="79C17EB1" w14:textId="328E411E"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9 743</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10</w:t>
            </w:r>
          </w:p>
        </w:tc>
        <w:tc>
          <w:tcPr>
            <w:tcW w:w="1134" w:type="dxa"/>
            <w:tcBorders>
              <w:top w:val="nil"/>
              <w:left w:val="nil"/>
              <w:bottom w:val="nil"/>
              <w:right w:val="nil"/>
            </w:tcBorders>
            <w:shd w:val="clear" w:color="auto" w:fill="auto"/>
            <w:vAlign w:val="center"/>
          </w:tcPr>
          <w:p w14:paraId="0F264743" w14:textId="3A3CC4F2"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133 811</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32</w:t>
            </w:r>
          </w:p>
        </w:tc>
        <w:tc>
          <w:tcPr>
            <w:tcW w:w="1129" w:type="dxa"/>
            <w:tcBorders>
              <w:top w:val="nil"/>
              <w:left w:val="nil"/>
              <w:bottom w:val="nil"/>
              <w:right w:val="nil"/>
            </w:tcBorders>
            <w:shd w:val="clear" w:color="auto" w:fill="auto"/>
            <w:vAlign w:val="center"/>
          </w:tcPr>
          <w:p w14:paraId="4A888BAA" w14:textId="16CDA0E7"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243</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09</w:t>
            </w:r>
          </w:p>
        </w:tc>
        <w:tc>
          <w:tcPr>
            <w:tcW w:w="850" w:type="dxa"/>
            <w:tcBorders>
              <w:top w:val="nil"/>
              <w:left w:val="nil"/>
              <w:bottom w:val="nil"/>
              <w:right w:val="nil"/>
            </w:tcBorders>
            <w:shd w:val="clear" w:color="auto" w:fill="auto"/>
            <w:vAlign w:val="center"/>
          </w:tcPr>
          <w:p w14:paraId="7362C6AE" w14:textId="19F309B3"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34" w:type="dxa"/>
            <w:tcBorders>
              <w:top w:val="nil"/>
              <w:left w:val="nil"/>
              <w:bottom w:val="nil"/>
              <w:right w:val="single" w:sz="4" w:space="0" w:color="auto"/>
            </w:tcBorders>
            <w:shd w:val="clear" w:color="auto" w:fill="auto"/>
            <w:vAlign w:val="center"/>
          </w:tcPr>
          <w:p w14:paraId="2F6CFDD1" w14:textId="5CBCAFAD"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143 797</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51</w:t>
            </w:r>
          </w:p>
        </w:tc>
      </w:tr>
      <w:tr w:rsidR="008C0BFF" w:rsidRPr="00440CF1" w14:paraId="49C0E8C8" w14:textId="77777777" w:rsidTr="008C0BFF">
        <w:trPr>
          <w:jc w:val="center"/>
        </w:trPr>
        <w:tc>
          <w:tcPr>
            <w:tcW w:w="2205" w:type="dxa"/>
            <w:tcMar>
              <w:left w:w="400" w:type="dxa"/>
            </w:tcMar>
            <w:vAlign w:val="center"/>
          </w:tcPr>
          <w:p w14:paraId="7F5AF037" w14:textId="110ABCA9" w:rsidR="008C0BFF" w:rsidRPr="00440CF1" w:rsidRDefault="004050BE" w:rsidP="008C0BFF">
            <w:pPr>
              <w:pStyle w:val="MsrTableFirstColumn"/>
              <w:spacing w:before="0"/>
              <w:rPr>
                <w:sz w:val="18"/>
                <w:szCs w:val="18"/>
                <w:lang w:val="en-GB"/>
              </w:rPr>
            </w:pPr>
            <w:r w:rsidRPr="00440CF1">
              <w:rPr>
                <w:sz w:val="18"/>
                <w:szCs w:val="18"/>
                <w:lang w:val="en-GB"/>
              </w:rPr>
              <w:t xml:space="preserve">Status as of 30 June </w:t>
            </w:r>
            <w:r w:rsidR="008C0BFF" w:rsidRPr="00440CF1">
              <w:rPr>
                <w:sz w:val="18"/>
                <w:szCs w:val="18"/>
                <w:lang w:val="en-GB"/>
              </w:rPr>
              <w:t xml:space="preserve">2016 </w:t>
            </w:r>
          </w:p>
        </w:tc>
        <w:tc>
          <w:tcPr>
            <w:tcW w:w="990" w:type="dxa"/>
            <w:tcBorders>
              <w:right w:val="nil"/>
            </w:tcBorders>
            <w:vAlign w:val="center"/>
          </w:tcPr>
          <w:p w14:paraId="5EBE72D4" w14:textId="6CC4EF63" w:rsidR="008C0BFF" w:rsidRPr="00440CF1" w:rsidRDefault="008C0BFF" w:rsidP="008C0BFF">
            <w:pPr>
              <w:jc w:val="right"/>
              <w:rPr>
                <w:rFonts w:ascii="Arial Narrow" w:hAnsi="Arial Narrow"/>
                <w:bCs/>
                <w:color w:val="000000"/>
                <w:sz w:val="18"/>
                <w:szCs w:val="18"/>
                <w:lang w:val="en-GB"/>
              </w:rPr>
            </w:pPr>
            <w:r w:rsidRPr="00440CF1">
              <w:rPr>
                <w:rFonts w:ascii="Arial Narrow" w:hAnsi="Arial Narrow"/>
                <w:bCs/>
                <w:color w:val="000000"/>
                <w:sz w:val="18"/>
                <w:szCs w:val="18"/>
                <w:lang w:val="en-GB"/>
              </w:rPr>
              <w:t>0</w:t>
            </w:r>
            <w:r w:rsidR="00570175" w:rsidRPr="00440CF1">
              <w:rPr>
                <w:rFonts w:ascii="Arial Narrow" w:hAnsi="Arial Narrow"/>
                <w:bCs/>
                <w:color w:val="000000"/>
                <w:sz w:val="18"/>
                <w:szCs w:val="18"/>
                <w:lang w:val="en-GB"/>
              </w:rPr>
              <w:t>.</w:t>
            </w:r>
            <w:r w:rsidRPr="00440CF1">
              <w:rPr>
                <w:rFonts w:ascii="Arial Narrow" w:hAnsi="Arial Narrow"/>
                <w:bCs/>
                <w:color w:val="000000"/>
                <w:sz w:val="18"/>
                <w:szCs w:val="18"/>
                <w:lang w:val="en-GB"/>
              </w:rPr>
              <w:t>00</w:t>
            </w:r>
          </w:p>
        </w:tc>
        <w:tc>
          <w:tcPr>
            <w:tcW w:w="1182" w:type="dxa"/>
            <w:tcBorders>
              <w:top w:val="nil"/>
              <w:left w:val="nil"/>
              <w:bottom w:val="nil"/>
              <w:right w:val="nil"/>
            </w:tcBorders>
            <w:shd w:val="clear" w:color="auto" w:fill="auto"/>
            <w:vAlign w:val="center"/>
          </w:tcPr>
          <w:p w14:paraId="4B4821BB" w14:textId="2CF6429F"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1 964 159</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52</w:t>
            </w:r>
          </w:p>
        </w:tc>
        <w:tc>
          <w:tcPr>
            <w:tcW w:w="1152" w:type="dxa"/>
            <w:tcBorders>
              <w:top w:val="nil"/>
              <w:left w:val="nil"/>
              <w:bottom w:val="nil"/>
              <w:right w:val="nil"/>
            </w:tcBorders>
            <w:shd w:val="clear" w:color="auto" w:fill="auto"/>
            <w:vAlign w:val="center"/>
          </w:tcPr>
          <w:p w14:paraId="2942E04C" w14:textId="3FF9D5FE"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5 861 713</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45</w:t>
            </w:r>
          </w:p>
        </w:tc>
        <w:tc>
          <w:tcPr>
            <w:tcW w:w="1134" w:type="dxa"/>
            <w:tcBorders>
              <w:top w:val="nil"/>
              <w:left w:val="nil"/>
              <w:bottom w:val="nil"/>
              <w:right w:val="nil"/>
            </w:tcBorders>
            <w:shd w:val="clear" w:color="auto" w:fill="auto"/>
            <w:vAlign w:val="center"/>
          </w:tcPr>
          <w:p w14:paraId="05A38387" w14:textId="23E926E2"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3 380 152</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82</w:t>
            </w:r>
          </w:p>
        </w:tc>
        <w:tc>
          <w:tcPr>
            <w:tcW w:w="1129" w:type="dxa"/>
            <w:tcBorders>
              <w:top w:val="nil"/>
              <w:left w:val="nil"/>
              <w:bottom w:val="nil"/>
              <w:right w:val="nil"/>
            </w:tcBorders>
            <w:shd w:val="clear" w:color="auto" w:fill="auto"/>
            <w:vAlign w:val="center"/>
          </w:tcPr>
          <w:p w14:paraId="6CF98332" w14:textId="1200FED2"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963 235</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73</w:t>
            </w:r>
          </w:p>
        </w:tc>
        <w:tc>
          <w:tcPr>
            <w:tcW w:w="850" w:type="dxa"/>
            <w:tcBorders>
              <w:top w:val="nil"/>
              <w:left w:val="nil"/>
              <w:bottom w:val="nil"/>
              <w:right w:val="nil"/>
            </w:tcBorders>
            <w:shd w:val="clear" w:color="auto" w:fill="auto"/>
            <w:vAlign w:val="center"/>
          </w:tcPr>
          <w:p w14:paraId="3B2AF4FF" w14:textId="68C87F2B"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0</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00</w:t>
            </w:r>
          </w:p>
        </w:tc>
        <w:tc>
          <w:tcPr>
            <w:tcW w:w="1134" w:type="dxa"/>
            <w:tcBorders>
              <w:top w:val="nil"/>
              <w:left w:val="nil"/>
              <w:bottom w:val="nil"/>
              <w:right w:val="single" w:sz="4" w:space="0" w:color="auto"/>
            </w:tcBorders>
            <w:shd w:val="clear" w:color="auto" w:fill="auto"/>
            <w:vAlign w:val="center"/>
          </w:tcPr>
          <w:p w14:paraId="7A05C0C3" w14:textId="5ACD7266" w:rsidR="008C0BFF" w:rsidRPr="00440CF1" w:rsidRDefault="008C0BFF" w:rsidP="008C0BFF">
            <w:pPr>
              <w:jc w:val="right"/>
              <w:rPr>
                <w:rFonts w:ascii="Arial Narrow" w:hAnsi="Arial Narrow"/>
                <w:color w:val="000000"/>
                <w:sz w:val="18"/>
                <w:szCs w:val="18"/>
                <w:lang w:val="en-GB"/>
              </w:rPr>
            </w:pPr>
            <w:r w:rsidRPr="00440CF1">
              <w:rPr>
                <w:rFonts w:ascii="Arial Narrow" w:hAnsi="Arial Narrow"/>
                <w:color w:val="000000"/>
                <w:sz w:val="18"/>
                <w:szCs w:val="18"/>
                <w:lang w:val="en-GB"/>
              </w:rPr>
              <w:t>12 169 261</w:t>
            </w:r>
            <w:r w:rsidR="00570175" w:rsidRPr="00440CF1">
              <w:rPr>
                <w:rFonts w:ascii="Arial Narrow" w:hAnsi="Arial Narrow"/>
                <w:color w:val="000000"/>
                <w:sz w:val="18"/>
                <w:szCs w:val="18"/>
                <w:lang w:val="en-GB"/>
              </w:rPr>
              <w:t>.</w:t>
            </w:r>
            <w:r w:rsidRPr="00440CF1">
              <w:rPr>
                <w:rFonts w:ascii="Arial Narrow" w:hAnsi="Arial Narrow"/>
                <w:color w:val="000000"/>
                <w:sz w:val="18"/>
                <w:szCs w:val="18"/>
                <w:lang w:val="en-GB"/>
              </w:rPr>
              <w:t>52</w:t>
            </w:r>
          </w:p>
        </w:tc>
      </w:tr>
      <w:tr w:rsidR="008C0BFF" w:rsidRPr="00440CF1" w14:paraId="7F58EF7A" w14:textId="77777777" w:rsidTr="008C0BFF">
        <w:trPr>
          <w:trHeight w:val="662"/>
          <w:jc w:val="center"/>
        </w:trPr>
        <w:tc>
          <w:tcPr>
            <w:tcW w:w="2205" w:type="dxa"/>
            <w:tcBorders>
              <w:bottom w:val="single" w:sz="4" w:space="0" w:color="auto"/>
            </w:tcBorders>
            <w:tcMar>
              <w:left w:w="200" w:type="dxa"/>
            </w:tcMar>
            <w:vAlign w:val="center"/>
          </w:tcPr>
          <w:p w14:paraId="08AF28E3" w14:textId="63F45FE8" w:rsidR="008C0BFF" w:rsidRPr="00440CF1" w:rsidRDefault="004050BE" w:rsidP="008C0BFF">
            <w:pPr>
              <w:pStyle w:val="MsrTableFirstColumn"/>
              <w:spacing w:before="0"/>
              <w:rPr>
                <w:rFonts w:cs="Times New Roman"/>
                <w:b/>
                <w:bCs/>
                <w:sz w:val="20"/>
                <w:szCs w:val="20"/>
                <w:lang w:val="en-GB"/>
              </w:rPr>
            </w:pPr>
            <w:r w:rsidRPr="00440CF1">
              <w:rPr>
                <w:b/>
                <w:bCs/>
                <w:sz w:val="20"/>
                <w:szCs w:val="20"/>
                <w:lang w:val="en-GB"/>
              </w:rPr>
              <w:t xml:space="preserve">Net value as of 30 June </w:t>
            </w:r>
            <w:r w:rsidR="008C0BFF" w:rsidRPr="00440CF1">
              <w:rPr>
                <w:b/>
                <w:bCs/>
                <w:sz w:val="20"/>
                <w:szCs w:val="20"/>
                <w:lang w:val="en-GB"/>
              </w:rPr>
              <w:t>2016</w:t>
            </w:r>
          </w:p>
        </w:tc>
        <w:tc>
          <w:tcPr>
            <w:tcW w:w="990" w:type="dxa"/>
            <w:tcBorders>
              <w:bottom w:val="single" w:sz="4" w:space="0" w:color="auto"/>
              <w:right w:val="nil"/>
            </w:tcBorders>
            <w:vAlign w:val="center"/>
          </w:tcPr>
          <w:p w14:paraId="42C032FA" w14:textId="2B1C5A23" w:rsidR="008C0BFF" w:rsidRPr="00440CF1" w:rsidRDefault="008C0BFF" w:rsidP="008C0BFF">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531 342</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00</w:t>
            </w:r>
          </w:p>
        </w:tc>
        <w:tc>
          <w:tcPr>
            <w:tcW w:w="1182" w:type="dxa"/>
            <w:tcBorders>
              <w:top w:val="nil"/>
              <w:left w:val="nil"/>
              <w:bottom w:val="single" w:sz="4" w:space="0" w:color="auto"/>
              <w:right w:val="nil"/>
            </w:tcBorders>
            <w:shd w:val="clear" w:color="auto" w:fill="auto"/>
            <w:vAlign w:val="center"/>
          </w:tcPr>
          <w:p w14:paraId="62708898" w14:textId="0AFCDDA9" w:rsidR="008C0BFF" w:rsidRPr="00440CF1" w:rsidRDefault="008C0BFF" w:rsidP="008C0BFF">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13 590 171</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71</w:t>
            </w:r>
          </w:p>
        </w:tc>
        <w:tc>
          <w:tcPr>
            <w:tcW w:w="1152" w:type="dxa"/>
            <w:tcBorders>
              <w:top w:val="nil"/>
              <w:left w:val="nil"/>
              <w:bottom w:val="single" w:sz="4" w:space="0" w:color="auto"/>
              <w:right w:val="nil"/>
            </w:tcBorders>
            <w:shd w:val="clear" w:color="auto" w:fill="auto"/>
            <w:vAlign w:val="center"/>
          </w:tcPr>
          <w:p w14:paraId="12351F04" w14:textId="52D0CA70" w:rsidR="008C0BFF" w:rsidRPr="00440CF1" w:rsidRDefault="008C0BFF" w:rsidP="008C0BFF">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1 545 746</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74</w:t>
            </w:r>
          </w:p>
        </w:tc>
        <w:tc>
          <w:tcPr>
            <w:tcW w:w="1134" w:type="dxa"/>
            <w:tcBorders>
              <w:top w:val="nil"/>
              <w:left w:val="nil"/>
              <w:bottom w:val="single" w:sz="4" w:space="0" w:color="auto"/>
              <w:right w:val="nil"/>
            </w:tcBorders>
            <w:shd w:val="clear" w:color="auto" w:fill="auto"/>
            <w:vAlign w:val="center"/>
          </w:tcPr>
          <w:p w14:paraId="1AF3903B" w14:textId="3C4C3D5A" w:rsidR="008C0BFF" w:rsidRPr="00440CF1" w:rsidRDefault="008C0BFF" w:rsidP="008C0BFF">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1 548 072</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26</w:t>
            </w:r>
          </w:p>
        </w:tc>
        <w:tc>
          <w:tcPr>
            <w:tcW w:w="1129" w:type="dxa"/>
            <w:tcBorders>
              <w:top w:val="nil"/>
              <w:left w:val="nil"/>
              <w:bottom w:val="single" w:sz="4" w:space="0" w:color="auto"/>
              <w:right w:val="nil"/>
            </w:tcBorders>
            <w:shd w:val="clear" w:color="auto" w:fill="auto"/>
            <w:vAlign w:val="center"/>
          </w:tcPr>
          <w:p w14:paraId="0CF0EE9E" w14:textId="017AEF83" w:rsidR="008C0BFF" w:rsidRPr="00440CF1" w:rsidRDefault="008C0BFF" w:rsidP="008C0BFF">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66 030</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80</w:t>
            </w:r>
          </w:p>
        </w:tc>
        <w:tc>
          <w:tcPr>
            <w:tcW w:w="850" w:type="dxa"/>
            <w:tcBorders>
              <w:top w:val="nil"/>
              <w:left w:val="nil"/>
              <w:bottom w:val="single" w:sz="4" w:space="0" w:color="auto"/>
              <w:right w:val="nil"/>
            </w:tcBorders>
            <w:shd w:val="clear" w:color="auto" w:fill="auto"/>
            <w:vAlign w:val="center"/>
          </w:tcPr>
          <w:p w14:paraId="11FEEC4F" w14:textId="00CF158F" w:rsidR="008C0BFF" w:rsidRPr="00440CF1" w:rsidRDefault="008C0BFF" w:rsidP="008C0BFF">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28 000</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00</w:t>
            </w:r>
          </w:p>
        </w:tc>
        <w:tc>
          <w:tcPr>
            <w:tcW w:w="1134" w:type="dxa"/>
            <w:tcBorders>
              <w:top w:val="nil"/>
              <w:left w:val="nil"/>
              <w:bottom w:val="single" w:sz="4" w:space="0" w:color="auto"/>
              <w:right w:val="single" w:sz="4" w:space="0" w:color="auto"/>
            </w:tcBorders>
            <w:shd w:val="clear" w:color="auto" w:fill="auto"/>
            <w:vAlign w:val="center"/>
          </w:tcPr>
          <w:p w14:paraId="7BBC3C0E" w14:textId="361491B2" w:rsidR="008C0BFF" w:rsidRPr="00440CF1" w:rsidRDefault="008C0BFF" w:rsidP="008C0BFF">
            <w:pPr>
              <w:jc w:val="right"/>
              <w:rPr>
                <w:rFonts w:ascii="Arial Narrow" w:hAnsi="Arial Narrow"/>
                <w:b/>
                <w:bCs/>
                <w:color w:val="000000"/>
                <w:sz w:val="18"/>
                <w:szCs w:val="18"/>
                <w:lang w:val="en-GB"/>
              </w:rPr>
            </w:pPr>
            <w:r w:rsidRPr="00440CF1">
              <w:rPr>
                <w:rFonts w:ascii="Arial Narrow" w:hAnsi="Arial Narrow"/>
                <w:b/>
                <w:bCs/>
                <w:color w:val="000000"/>
                <w:sz w:val="18"/>
                <w:szCs w:val="18"/>
                <w:lang w:val="en-GB"/>
              </w:rPr>
              <w:t>17 309 363</w:t>
            </w:r>
            <w:r w:rsidR="00570175" w:rsidRPr="00440CF1">
              <w:rPr>
                <w:rFonts w:ascii="Arial Narrow" w:hAnsi="Arial Narrow"/>
                <w:b/>
                <w:bCs/>
                <w:color w:val="000000"/>
                <w:sz w:val="18"/>
                <w:szCs w:val="18"/>
                <w:lang w:val="en-GB"/>
              </w:rPr>
              <w:t>.</w:t>
            </w:r>
            <w:r w:rsidRPr="00440CF1">
              <w:rPr>
                <w:rFonts w:ascii="Arial Narrow" w:hAnsi="Arial Narrow"/>
                <w:b/>
                <w:bCs/>
                <w:color w:val="000000"/>
                <w:sz w:val="18"/>
                <w:szCs w:val="18"/>
                <w:lang w:val="en-GB"/>
              </w:rPr>
              <w:t>51</w:t>
            </w:r>
          </w:p>
        </w:tc>
      </w:tr>
    </w:tbl>
    <w:p w14:paraId="42BFCF3C" w14:textId="77777777" w:rsidR="00713651" w:rsidRPr="00440CF1" w:rsidRDefault="00713651">
      <w:pPr>
        <w:rPr>
          <w:lang w:val="en-GB"/>
        </w:rPr>
      </w:pPr>
    </w:p>
    <w:p w14:paraId="606FFF99" w14:textId="77777777" w:rsidR="00921B55" w:rsidRPr="00440CF1" w:rsidRDefault="00921B55">
      <w:pPr>
        <w:rPr>
          <w:lang w:val="en-GB"/>
        </w:rPr>
      </w:pPr>
    </w:p>
    <w:p w14:paraId="2E50B141" w14:textId="77777777" w:rsidR="00921B55" w:rsidRPr="00440CF1" w:rsidRDefault="00921B55">
      <w:pPr>
        <w:rPr>
          <w:lang w:val="en-GB"/>
        </w:rPr>
      </w:pPr>
    </w:p>
    <w:p w14:paraId="68ACCF78" w14:textId="77777777" w:rsidR="00921B55" w:rsidRPr="00440CF1" w:rsidRDefault="00921B55">
      <w:pPr>
        <w:rPr>
          <w:lang w:val="en-GB"/>
        </w:rPr>
      </w:pPr>
    </w:p>
    <w:p w14:paraId="48A02C06" w14:textId="77777777" w:rsidR="00921B55" w:rsidRPr="00440CF1" w:rsidRDefault="00921B55">
      <w:pPr>
        <w:rPr>
          <w:lang w:val="en-GB"/>
        </w:rPr>
      </w:pPr>
    </w:p>
    <w:p w14:paraId="7FA11125" w14:textId="77777777" w:rsidR="008C0BFF" w:rsidRPr="00440CF1" w:rsidRDefault="008C0BFF">
      <w:pPr>
        <w:rPr>
          <w:lang w:val="en-GB"/>
        </w:rPr>
      </w:pPr>
    </w:p>
    <w:p w14:paraId="0D89570E" w14:textId="3110302F" w:rsidR="008116F9" w:rsidRPr="00440CF1" w:rsidRDefault="004050BE" w:rsidP="00CB5696">
      <w:pPr>
        <w:pStyle w:val="MsrSection2"/>
        <w:rPr>
          <w:color w:val="auto"/>
          <w:sz w:val="22"/>
          <w:szCs w:val="22"/>
          <w:lang w:val="en-GB"/>
        </w:rPr>
      </w:pPr>
      <w:bookmarkStart w:id="474" w:name="_Toc465244298"/>
      <w:r w:rsidRPr="00440CF1">
        <w:rPr>
          <w:color w:val="auto"/>
          <w:sz w:val="22"/>
          <w:szCs w:val="22"/>
          <w:lang w:val="en-GB"/>
        </w:rPr>
        <w:t>Financial assets</w:t>
      </w:r>
      <w:bookmarkEnd w:id="474"/>
      <w:r w:rsidRPr="00440CF1">
        <w:rPr>
          <w:color w:val="auto"/>
          <w:sz w:val="22"/>
          <w:szCs w:val="22"/>
          <w:lang w:val="en-GB"/>
        </w:rPr>
        <w:t xml:space="preserve"> </w:t>
      </w:r>
    </w:p>
    <w:p w14:paraId="68DD6B61" w14:textId="77777777" w:rsidR="00CD0E1C" w:rsidRPr="00440CF1" w:rsidRDefault="00CD0E1C" w:rsidP="00CD0E1C">
      <w:pPr>
        <w:pStyle w:val="Zwykytekst"/>
        <w:rPr>
          <w:lang w:val="en-GB"/>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084"/>
        <w:gridCol w:w="1417"/>
        <w:gridCol w:w="1274"/>
        <w:gridCol w:w="1266"/>
        <w:gridCol w:w="19"/>
      </w:tblGrid>
      <w:tr w:rsidR="00076E8F" w:rsidRPr="00440CF1" w14:paraId="6AA1E98B" w14:textId="77777777" w:rsidTr="00617B42">
        <w:trPr>
          <w:jc w:val="center"/>
        </w:trPr>
        <w:tc>
          <w:tcPr>
            <w:tcW w:w="5084" w:type="dxa"/>
            <w:tcBorders>
              <w:top w:val="single" w:sz="4" w:space="0" w:color="auto"/>
              <w:bottom w:val="single" w:sz="4" w:space="0" w:color="auto"/>
              <w:right w:val="single" w:sz="4" w:space="0" w:color="auto"/>
            </w:tcBorders>
            <w:shd w:val="clear" w:color="auto" w:fill="595959"/>
            <w:tcMar>
              <w:left w:w="0" w:type="dxa"/>
            </w:tcMar>
            <w:vAlign w:val="center"/>
          </w:tcPr>
          <w:p w14:paraId="116D6A64" w14:textId="26AA25C1" w:rsidR="00076E8F" w:rsidRPr="00440CF1" w:rsidRDefault="00146B7A" w:rsidP="00076E8F">
            <w:pPr>
              <w:pStyle w:val="MsrTableHeader"/>
              <w:rPr>
                <w:sz w:val="20"/>
                <w:szCs w:val="20"/>
                <w:lang w:val="en-GB"/>
              </w:rPr>
            </w:pPr>
            <w:r w:rsidRPr="00440CF1">
              <w:rPr>
                <w:sz w:val="20"/>
                <w:szCs w:val="20"/>
                <w:lang w:val="en-GB"/>
              </w:rPr>
              <w:t>Description</w:t>
            </w:r>
          </w:p>
        </w:tc>
        <w:tc>
          <w:tcPr>
            <w:tcW w:w="1417" w:type="dxa"/>
            <w:tcBorders>
              <w:top w:val="single" w:sz="4" w:space="0" w:color="auto"/>
              <w:left w:val="single" w:sz="4" w:space="0" w:color="auto"/>
              <w:bottom w:val="single" w:sz="4" w:space="0" w:color="auto"/>
              <w:right w:val="single" w:sz="4" w:space="0" w:color="auto"/>
            </w:tcBorders>
            <w:shd w:val="clear" w:color="auto" w:fill="595959"/>
            <w:vAlign w:val="center"/>
          </w:tcPr>
          <w:p w14:paraId="2D97455D" w14:textId="28285265" w:rsidR="00076E8F" w:rsidRPr="00440CF1" w:rsidRDefault="00146B7A" w:rsidP="008C0BFF">
            <w:pPr>
              <w:pStyle w:val="MsrTableHeader"/>
              <w:rPr>
                <w:rFonts w:cs="Times New Roman"/>
                <w:sz w:val="20"/>
                <w:szCs w:val="20"/>
                <w:lang w:val="en-GB"/>
              </w:rPr>
            </w:pPr>
            <w:r w:rsidRPr="00440CF1">
              <w:rPr>
                <w:sz w:val="20"/>
                <w:szCs w:val="20"/>
                <w:lang w:val="en-GB"/>
              </w:rPr>
              <w:t xml:space="preserve"> Status as of </w:t>
            </w:r>
            <w:r w:rsidR="00076E8F" w:rsidRPr="00440CF1">
              <w:rPr>
                <w:sz w:val="20"/>
                <w:szCs w:val="20"/>
                <w:lang w:val="en-GB"/>
              </w:rPr>
              <w:t>30.06.201</w:t>
            </w:r>
            <w:r w:rsidR="008C0BFF" w:rsidRPr="00440CF1">
              <w:rPr>
                <w:sz w:val="20"/>
                <w:szCs w:val="20"/>
                <w:lang w:val="en-GB"/>
              </w:rPr>
              <w:t>6</w:t>
            </w:r>
            <w:r w:rsidRPr="00440CF1">
              <w:rPr>
                <w:sz w:val="20"/>
                <w:szCs w:val="20"/>
                <w:lang w:val="en-GB"/>
              </w:rPr>
              <w:t xml:space="preserve"> </w:t>
            </w:r>
          </w:p>
        </w:tc>
        <w:tc>
          <w:tcPr>
            <w:tcW w:w="1274" w:type="dxa"/>
            <w:tcBorders>
              <w:top w:val="single" w:sz="4" w:space="0" w:color="auto"/>
              <w:left w:val="single" w:sz="4" w:space="0" w:color="auto"/>
              <w:bottom w:val="single" w:sz="4" w:space="0" w:color="auto"/>
              <w:right w:val="single" w:sz="4" w:space="0" w:color="auto"/>
            </w:tcBorders>
            <w:shd w:val="clear" w:color="auto" w:fill="595959"/>
            <w:vAlign w:val="center"/>
          </w:tcPr>
          <w:p w14:paraId="1F4CBBC2" w14:textId="146AB227" w:rsidR="00076E8F" w:rsidRPr="00440CF1" w:rsidRDefault="00146B7A" w:rsidP="003F58D3">
            <w:pPr>
              <w:pStyle w:val="MsrTableHeader"/>
              <w:rPr>
                <w:rFonts w:cs="Times New Roman"/>
                <w:sz w:val="20"/>
                <w:szCs w:val="20"/>
                <w:lang w:val="en-GB"/>
              </w:rPr>
            </w:pPr>
            <w:r w:rsidRPr="00440CF1">
              <w:rPr>
                <w:sz w:val="20"/>
                <w:szCs w:val="20"/>
                <w:lang w:val="en-GB"/>
              </w:rPr>
              <w:t>Status as of</w:t>
            </w:r>
            <w:r w:rsidR="00076E8F" w:rsidRPr="00440CF1">
              <w:rPr>
                <w:sz w:val="20"/>
                <w:szCs w:val="20"/>
                <w:lang w:val="en-GB"/>
              </w:rPr>
              <w:t xml:space="preserve"> 31.12.201</w:t>
            </w:r>
            <w:r w:rsidR="003F58D3" w:rsidRPr="00440CF1">
              <w:rPr>
                <w:sz w:val="20"/>
                <w:szCs w:val="20"/>
                <w:lang w:val="en-GB"/>
              </w:rPr>
              <w:t>5</w:t>
            </w:r>
            <w:r w:rsidR="00076E8F" w:rsidRPr="00440CF1">
              <w:rPr>
                <w:sz w:val="20"/>
                <w:szCs w:val="20"/>
                <w:lang w:val="en-GB"/>
              </w:rPr>
              <w:t xml:space="preserve"> </w:t>
            </w:r>
          </w:p>
        </w:tc>
        <w:tc>
          <w:tcPr>
            <w:tcW w:w="1285" w:type="dxa"/>
            <w:gridSpan w:val="2"/>
            <w:tcBorders>
              <w:top w:val="single" w:sz="4" w:space="0" w:color="auto"/>
              <w:left w:val="single" w:sz="4" w:space="0" w:color="auto"/>
              <w:bottom w:val="single" w:sz="4" w:space="0" w:color="auto"/>
            </w:tcBorders>
            <w:shd w:val="clear" w:color="auto" w:fill="595959"/>
          </w:tcPr>
          <w:p w14:paraId="5DCBB314" w14:textId="34650F06" w:rsidR="00076E8F" w:rsidRPr="00440CF1" w:rsidRDefault="00146B7A" w:rsidP="003F58D3">
            <w:pPr>
              <w:pStyle w:val="MsrTableHeader"/>
              <w:rPr>
                <w:sz w:val="20"/>
                <w:szCs w:val="20"/>
                <w:lang w:val="en-GB"/>
              </w:rPr>
            </w:pPr>
            <w:r w:rsidRPr="00440CF1">
              <w:rPr>
                <w:sz w:val="20"/>
                <w:szCs w:val="20"/>
                <w:lang w:val="en-GB"/>
              </w:rPr>
              <w:t>Status as of</w:t>
            </w:r>
            <w:r w:rsidR="00076E8F" w:rsidRPr="00440CF1">
              <w:rPr>
                <w:sz w:val="20"/>
                <w:szCs w:val="20"/>
                <w:lang w:val="en-GB"/>
              </w:rPr>
              <w:t xml:space="preserve"> 30.06.201</w:t>
            </w:r>
            <w:r w:rsidR="003F58D3" w:rsidRPr="00440CF1">
              <w:rPr>
                <w:sz w:val="20"/>
                <w:szCs w:val="20"/>
                <w:lang w:val="en-GB"/>
              </w:rPr>
              <w:t>5</w:t>
            </w:r>
          </w:p>
        </w:tc>
      </w:tr>
      <w:tr w:rsidR="003F58D3" w:rsidRPr="00440CF1" w14:paraId="457B304A" w14:textId="77777777" w:rsidTr="00617B42">
        <w:trPr>
          <w:gridAfter w:val="1"/>
          <w:wAfter w:w="19" w:type="dxa"/>
          <w:jc w:val="center"/>
        </w:trPr>
        <w:tc>
          <w:tcPr>
            <w:tcW w:w="5084" w:type="dxa"/>
            <w:tcMar>
              <w:left w:w="0" w:type="dxa"/>
            </w:tcMar>
            <w:vAlign w:val="center"/>
          </w:tcPr>
          <w:p w14:paraId="60896D2F" w14:textId="3CD611F6" w:rsidR="003F58D3" w:rsidRPr="00440CF1" w:rsidRDefault="00146B7A" w:rsidP="003F58D3">
            <w:pPr>
              <w:pStyle w:val="MsrTableFirstColumn"/>
              <w:rPr>
                <w:b/>
                <w:sz w:val="20"/>
                <w:szCs w:val="20"/>
                <w:lang w:val="en-GB"/>
              </w:rPr>
            </w:pPr>
            <w:r w:rsidRPr="00440CF1">
              <w:rPr>
                <w:b/>
                <w:sz w:val="20"/>
                <w:szCs w:val="20"/>
                <w:lang w:val="en-GB"/>
              </w:rPr>
              <w:t>Financial assets total</w:t>
            </w:r>
          </w:p>
        </w:tc>
        <w:tc>
          <w:tcPr>
            <w:tcW w:w="1417" w:type="dxa"/>
            <w:shd w:val="clear" w:color="auto" w:fill="auto"/>
            <w:vAlign w:val="center"/>
          </w:tcPr>
          <w:p w14:paraId="132E8F4D" w14:textId="2A2CA217" w:rsidR="003F58D3" w:rsidRPr="00440CF1" w:rsidRDefault="006E3CD8" w:rsidP="003F58D3">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400 000</w:t>
            </w:r>
            <w:r w:rsidR="00570175" w:rsidRPr="00440CF1">
              <w:rPr>
                <w:rFonts w:ascii="Arial Narrow" w:hAnsi="Arial Narrow"/>
                <w:b/>
                <w:bCs/>
                <w:color w:val="000000"/>
                <w:sz w:val="20"/>
                <w:szCs w:val="20"/>
                <w:lang w:val="en-GB"/>
              </w:rPr>
              <w:t>.</w:t>
            </w:r>
            <w:r w:rsidR="007935A3" w:rsidRPr="00440CF1">
              <w:rPr>
                <w:rFonts w:ascii="Arial Narrow" w:hAnsi="Arial Narrow"/>
                <w:b/>
                <w:bCs/>
                <w:color w:val="000000"/>
                <w:sz w:val="20"/>
                <w:szCs w:val="20"/>
                <w:lang w:val="en-GB"/>
              </w:rPr>
              <w:t>00</w:t>
            </w:r>
          </w:p>
        </w:tc>
        <w:tc>
          <w:tcPr>
            <w:tcW w:w="1274" w:type="dxa"/>
            <w:shd w:val="clear" w:color="auto" w:fill="auto"/>
            <w:vAlign w:val="center"/>
          </w:tcPr>
          <w:p w14:paraId="7C3C2DAC" w14:textId="4843B0FA" w:rsidR="003F58D3" w:rsidRPr="00440CF1" w:rsidRDefault="003F58D3" w:rsidP="003F58D3">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6 694 584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71</w:t>
            </w:r>
          </w:p>
        </w:tc>
        <w:tc>
          <w:tcPr>
            <w:tcW w:w="1266" w:type="dxa"/>
            <w:shd w:val="clear" w:color="auto" w:fill="auto"/>
            <w:vAlign w:val="center"/>
          </w:tcPr>
          <w:p w14:paraId="2BB1223C" w14:textId="79BBAC90" w:rsidR="003F58D3" w:rsidRPr="00440CF1" w:rsidRDefault="003F58D3" w:rsidP="003F58D3">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6 694 584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71</w:t>
            </w:r>
          </w:p>
        </w:tc>
      </w:tr>
      <w:tr w:rsidR="003F58D3" w:rsidRPr="00440CF1" w14:paraId="08741D96" w14:textId="77777777" w:rsidTr="00617B42">
        <w:trPr>
          <w:gridAfter w:val="1"/>
          <w:wAfter w:w="19" w:type="dxa"/>
          <w:trHeight w:val="267"/>
          <w:jc w:val="center"/>
        </w:trPr>
        <w:tc>
          <w:tcPr>
            <w:tcW w:w="5084" w:type="dxa"/>
            <w:shd w:val="clear" w:color="auto" w:fill="auto"/>
            <w:tcMar>
              <w:left w:w="200" w:type="dxa"/>
            </w:tcMar>
            <w:vAlign w:val="center"/>
          </w:tcPr>
          <w:p w14:paraId="1368CE63" w14:textId="7B7BEB2C" w:rsidR="003F58D3" w:rsidRPr="00440CF1" w:rsidRDefault="00146B7A" w:rsidP="003F58D3">
            <w:pPr>
              <w:pStyle w:val="MsrTableFirstColumn"/>
              <w:rPr>
                <w:sz w:val="20"/>
                <w:szCs w:val="20"/>
                <w:lang w:val="en-GB"/>
              </w:rPr>
            </w:pPr>
            <w:proofErr w:type="spellStart"/>
            <w:r w:rsidRPr="00440CF1">
              <w:rPr>
                <w:color w:val="000000"/>
                <w:sz w:val="20"/>
                <w:szCs w:val="20"/>
                <w:lang w:val="en-GB"/>
              </w:rPr>
              <w:t>PeP</w:t>
            </w:r>
            <w:proofErr w:type="spellEnd"/>
            <w:r w:rsidRPr="00440CF1">
              <w:rPr>
                <w:color w:val="000000"/>
                <w:sz w:val="20"/>
                <w:szCs w:val="20"/>
                <w:lang w:val="en-GB"/>
              </w:rPr>
              <w:t xml:space="preserve"> S.A. shares</w:t>
            </w:r>
          </w:p>
        </w:tc>
        <w:tc>
          <w:tcPr>
            <w:tcW w:w="1417" w:type="dxa"/>
            <w:shd w:val="clear" w:color="auto" w:fill="auto"/>
            <w:vAlign w:val="center"/>
          </w:tcPr>
          <w:p w14:paraId="36C26429" w14:textId="10405B38" w:rsidR="003F58D3" w:rsidRPr="00440CF1" w:rsidRDefault="006E3CD8" w:rsidP="003F58D3">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009E1BCB" w:rsidRPr="00440CF1">
              <w:rPr>
                <w:rFonts w:ascii="Arial Narrow" w:hAnsi="Arial Narrow"/>
                <w:color w:val="000000"/>
                <w:sz w:val="20"/>
                <w:szCs w:val="20"/>
                <w:lang w:val="en-GB"/>
              </w:rPr>
              <w:t>00</w:t>
            </w:r>
          </w:p>
        </w:tc>
        <w:tc>
          <w:tcPr>
            <w:tcW w:w="1274" w:type="dxa"/>
            <w:shd w:val="clear" w:color="auto" w:fill="auto"/>
            <w:vAlign w:val="center"/>
          </w:tcPr>
          <w:p w14:paraId="5A895B93" w14:textId="3EC22EC7" w:rsidR="003F58D3" w:rsidRPr="00440CF1" w:rsidRDefault="003F58D3" w:rsidP="003F58D3">
            <w:pPr>
              <w:jc w:val="right"/>
              <w:rPr>
                <w:rFonts w:ascii="Arial Narrow" w:hAnsi="Arial Narrow"/>
                <w:color w:val="000000"/>
                <w:sz w:val="20"/>
                <w:szCs w:val="20"/>
                <w:lang w:val="en-GB"/>
              </w:rPr>
            </w:pPr>
            <w:r w:rsidRPr="00440CF1">
              <w:rPr>
                <w:rFonts w:ascii="Arial Narrow" w:hAnsi="Arial Narrow"/>
                <w:color w:val="000000"/>
                <w:sz w:val="20"/>
                <w:szCs w:val="20"/>
                <w:lang w:val="en-GB"/>
              </w:rPr>
              <w:t>5 994 584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71</w:t>
            </w:r>
          </w:p>
        </w:tc>
        <w:tc>
          <w:tcPr>
            <w:tcW w:w="1266" w:type="dxa"/>
            <w:shd w:val="clear" w:color="auto" w:fill="auto"/>
            <w:vAlign w:val="center"/>
          </w:tcPr>
          <w:p w14:paraId="628AF8B5" w14:textId="459A4C19" w:rsidR="003F58D3" w:rsidRPr="00440CF1" w:rsidRDefault="003F58D3" w:rsidP="003F58D3">
            <w:pPr>
              <w:jc w:val="right"/>
              <w:rPr>
                <w:rFonts w:ascii="Arial Narrow" w:hAnsi="Arial Narrow"/>
                <w:color w:val="000000"/>
                <w:sz w:val="20"/>
                <w:szCs w:val="20"/>
                <w:lang w:val="en-GB"/>
              </w:rPr>
            </w:pPr>
            <w:r w:rsidRPr="00440CF1">
              <w:rPr>
                <w:rFonts w:ascii="Arial Narrow" w:hAnsi="Arial Narrow"/>
                <w:color w:val="000000"/>
                <w:sz w:val="20"/>
                <w:szCs w:val="20"/>
                <w:lang w:val="en-GB"/>
              </w:rPr>
              <w:t>5 994 584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71</w:t>
            </w:r>
          </w:p>
        </w:tc>
      </w:tr>
      <w:tr w:rsidR="003F58D3" w:rsidRPr="00440CF1" w14:paraId="3AF5AFC1" w14:textId="77777777" w:rsidTr="00617B42">
        <w:trPr>
          <w:gridAfter w:val="1"/>
          <w:wAfter w:w="19" w:type="dxa"/>
          <w:trHeight w:val="267"/>
          <w:jc w:val="center"/>
        </w:trPr>
        <w:tc>
          <w:tcPr>
            <w:tcW w:w="5084" w:type="dxa"/>
            <w:shd w:val="clear" w:color="auto" w:fill="auto"/>
            <w:tcMar>
              <w:left w:w="200" w:type="dxa"/>
            </w:tcMar>
            <w:vAlign w:val="center"/>
          </w:tcPr>
          <w:p w14:paraId="699FB132" w14:textId="5BF9EAE6" w:rsidR="003F58D3" w:rsidRPr="00440CF1" w:rsidRDefault="00146B7A" w:rsidP="003F58D3">
            <w:pPr>
              <w:pStyle w:val="MsrTableFirstColumn"/>
              <w:rPr>
                <w:sz w:val="20"/>
                <w:szCs w:val="20"/>
                <w:lang w:val="en-GB"/>
              </w:rPr>
            </w:pPr>
            <w:r w:rsidRPr="00440CF1">
              <w:rPr>
                <w:color w:val="000000"/>
                <w:sz w:val="20"/>
                <w:szCs w:val="20"/>
                <w:lang w:val="en-GB"/>
              </w:rPr>
              <w:t>Granted loans</w:t>
            </w:r>
          </w:p>
        </w:tc>
        <w:tc>
          <w:tcPr>
            <w:tcW w:w="1417" w:type="dxa"/>
            <w:shd w:val="clear" w:color="auto" w:fill="auto"/>
            <w:vAlign w:val="center"/>
          </w:tcPr>
          <w:p w14:paraId="2E5DC3BA" w14:textId="2BB2ABC7" w:rsidR="003F58D3" w:rsidRPr="00440CF1" w:rsidRDefault="007935A3" w:rsidP="003F58D3">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74" w:type="dxa"/>
            <w:shd w:val="clear" w:color="auto" w:fill="auto"/>
            <w:vAlign w:val="center"/>
          </w:tcPr>
          <w:p w14:paraId="5E2A7403" w14:textId="199F202D" w:rsidR="003F58D3" w:rsidRPr="00440CF1" w:rsidRDefault="003F58D3" w:rsidP="003F58D3">
            <w:pPr>
              <w:jc w:val="right"/>
              <w:rPr>
                <w:rFonts w:ascii="Arial Narrow" w:hAnsi="Arial Narrow"/>
                <w:color w:val="000000"/>
                <w:sz w:val="20"/>
                <w:szCs w:val="20"/>
                <w:lang w:val="en-GB"/>
              </w:rPr>
            </w:pPr>
            <w:r w:rsidRPr="00440CF1">
              <w:rPr>
                <w:rFonts w:ascii="Arial Narrow" w:hAnsi="Arial Narrow"/>
                <w:color w:val="000000"/>
                <w:sz w:val="20"/>
                <w:szCs w:val="20"/>
                <w:lang w:val="en-GB"/>
              </w:rPr>
              <w:t>300 000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66" w:type="dxa"/>
            <w:shd w:val="clear" w:color="auto" w:fill="auto"/>
            <w:vAlign w:val="center"/>
          </w:tcPr>
          <w:p w14:paraId="1DB16ED5" w14:textId="4DD1BA78" w:rsidR="003F58D3" w:rsidRPr="00440CF1" w:rsidRDefault="003F58D3" w:rsidP="003F58D3">
            <w:pPr>
              <w:jc w:val="right"/>
              <w:rPr>
                <w:rFonts w:ascii="Arial Narrow" w:hAnsi="Arial Narrow"/>
                <w:color w:val="000000"/>
                <w:sz w:val="20"/>
                <w:szCs w:val="20"/>
                <w:lang w:val="en-GB"/>
              </w:rPr>
            </w:pPr>
            <w:r w:rsidRPr="00440CF1">
              <w:rPr>
                <w:rFonts w:ascii="Arial Narrow" w:hAnsi="Arial Narrow"/>
                <w:color w:val="000000"/>
                <w:sz w:val="20"/>
                <w:szCs w:val="20"/>
                <w:lang w:val="en-GB"/>
              </w:rPr>
              <w:t>300 000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3F58D3" w:rsidRPr="00440CF1" w14:paraId="1B496B51" w14:textId="77777777" w:rsidTr="00617B42">
        <w:trPr>
          <w:gridAfter w:val="1"/>
          <w:wAfter w:w="19" w:type="dxa"/>
          <w:trHeight w:val="267"/>
          <w:jc w:val="center"/>
        </w:trPr>
        <w:tc>
          <w:tcPr>
            <w:tcW w:w="5084" w:type="dxa"/>
            <w:shd w:val="clear" w:color="auto" w:fill="auto"/>
            <w:tcMar>
              <w:left w:w="200" w:type="dxa"/>
            </w:tcMar>
            <w:vAlign w:val="center"/>
          </w:tcPr>
          <w:p w14:paraId="7E6458CD" w14:textId="1DB55365" w:rsidR="003F58D3" w:rsidRPr="00440CF1" w:rsidRDefault="00146B7A" w:rsidP="003F58D3">
            <w:pPr>
              <w:pStyle w:val="MsrTableFirstColumn"/>
              <w:rPr>
                <w:sz w:val="20"/>
                <w:szCs w:val="20"/>
                <w:lang w:val="en-GB"/>
              </w:rPr>
            </w:pPr>
            <w:r w:rsidRPr="00440CF1">
              <w:rPr>
                <w:color w:val="000000"/>
                <w:sz w:val="20"/>
                <w:szCs w:val="20"/>
                <w:lang w:val="en-GB"/>
              </w:rPr>
              <w:t>Other long-term financial assets (deposit)</w:t>
            </w:r>
          </w:p>
        </w:tc>
        <w:tc>
          <w:tcPr>
            <w:tcW w:w="1417" w:type="dxa"/>
            <w:shd w:val="clear" w:color="auto" w:fill="auto"/>
            <w:vAlign w:val="center"/>
          </w:tcPr>
          <w:p w14:paraId="6AAF9A92" w14:textId="417CB168" w:rsidR="003F58D3" w:rsidRPr="00440CF1" w:rsidRDefault="003F58D3" w:rsidP="003F58D3">
            <w:pPr>
              <w:jc w:val="right"/>
              <w:rPr>
                <w:rFonts w:ascii="Arial Narrow" w:hAnsi="Arial Narrow"/>
                <w:color w:val="000000"/>
                <w:sz w:val="20"/>
                <w:szCs w:val="20"/>
                <w:lang w:val="en-GB"/>
              </w:rPr>
            </w:pPr>
            <w:r w:rsidRPr="00440CF1">
              <w:rPr>
                <w:rFonts w:ascii="Arial Narrow" w:hAnsi="Arial Narrow"/>
                <w:color w:val="000000"/>
                <w:sz w:val="20"/>
                <w:szCs w:val="20"/>
                <w:lang w:val="en-GB"/>
              </w:rPr>
              <w:t>400 000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74" w:type="dxa"/>
            <w:shd w:val="clear" w:color="auto" w:fill="auto"/>
            <w:vAlign w:val="center"/>
          </w:tcPr>
          <w:p w14:paraId="6DC9B4AB" w14:textId="378C7129" w:rsidR="003F58D3" w:rsidRPr="00440CF1" w:rsidRDefault="003F58D3" w:rsidP="003F58D3">
            <w:pPr>
              <w:jc w:val="right"/>
              <w:rPr>
                <w:rFonts w:ascii="Arial Narrow" w:hAnsi="Arial Narrow"/>
                <w:color w:val="000000"/>
                <w:sz w:val="20"/>
                <w:szCs w:val="20"/>
                <w:lang w:val="en-GB"/>
              </w:rPr>
            </w:pPr>
            <w:r w:rsidRPr="00440CF1">
              <w:rPr>
                <w:rFonts w:ascii="Arial Narrow" w:hAnsi="Arial Narrow"/>
                <w:color w:val="000000"/>
                <w:sz w:val="20"/>
                <w:szCs w:val="20"/>
                <w:lang w:val="en-GB"/>
              </w:rPr>
              <w:t>400 000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66" w:type="dxa"/>
            <w:shd w:val="clear" w:color="auto" w:fill="auto"/>
            <w:vAlign w:val="center"/>
          </w:tcPr>
          <w:p w14:paraId="6E24F7F5" w14:textId="5B1983A3" w:rsidR="003F58D3" w:rsidRPr="00440CF1" w:rsidRDefault="003F58D3" w:rsidP="003F58D3">
            <w:pPr>
              <w:jc w:val="right"/>
              <w:rPr>
                <w:rFonts w:ascii="Arial Narrow" w:hAnsi="Arial Narrow"/>
                <w:color w:val="000000"/>
                <w:sz w:val="20"/>
                <w:szCs w:val="20"/>
                <w:lang w:val="en-GB"/>
              </w:rPr>
            </w:pPr>
            <w:r w:rsidRPr="00440CF1">
              <w:rPr>
                <w:rFonts w:ascii="Arial Narrow" w:hAnsi="Arial Narrow"/>
                <w:color w:val="000000"/>
                <w:sz w:val="20"/>
                <w:szCs w:val="20"/>
                <w:lang w:val="en-GB"/>
              </w:rPr>
              <w:t>400 000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3F58D3" w:rsidRPr="00440CF1" w14:paraId="2720680D" w14:textId="77777777" w:rsidTr="00617B42">
        <w:trPr>
          <w:gridAfter w:val="1"/>
          <w:wAfter w:w="19" w:type="dxa"/>
          <w:trHeight w:val="182"/>
          <w:jc w:val="center"/>
        </w:trPr>
        <w:tc>
          <w:tcPr>
            <w:tcW w:w="5084" w:type="dxa"/>
            <w:shd w:val="clear" w:color="auto" w:fill="auto"/>
            <w:tcMar>
              <w:left w:w="200" w:type="dxa"/>
            </w:tcMar>
            <w:vAlign w:val="center"/>
          </w:tcPr>
          <w:p w14:paraId="6AA6B8E5" w14:textId="504D1B5D" w:rsidR="003F58D3" w:rsidRPr="00440CF1" w:rsidRDefault="00146B7A" w:rsidP="003F58D3">
            <w:pPr>
              <w:pStyle w:val="MsrTableFirstColumn"/>
              <w:rPr>
                <w:b/>
                <w:color w:val="000000"/>
                <w:sz w:val="20"/>
                <w:szCs w:val="20"/>
                <w:lang w:val="en-GB"/>
              </w:rPr>
            </w:pPr>
            <w:r w:rsidRPr="00440CF1">
              <w:rPr>
                <w:b/>
                <w:color w:val="000000"/>
                <w:sz w:val="20"/>
                <w:szCs w:val="20"/>
                <w:lang w:val="en-GB"/>
              </w:rPr>
              <w:t>including:</w:t>
            </w:r>
          </w:p>
        </w:tc>
        <w:tc>
          <w:tcPr>
            <w:tcW w:w="1417" w:type="dxa"/>
            <w:shd w:val="clear" w:color="auto" w:fill="auto"/>
            <w:vAlign w:val="center"/>
          </w:tcPr>
          <w:p w14:paraId="19102B6B" w14:textId="77777777" w:rsidR="003F58D3" w:rsidRPr="00440CF1" w:rsidRDefault="003F58D3" w:rsidP="003F58D3">
            <w:pPr>
              <w:jc w:val="right"/>
              <w:rPr>
                <w:rFonts w:ascii="Arial Narrow" w:hAnsi="Arial Narrow"/>
                <w:color w:val="000000"/>
                <w:sz w:val="20"/>
                <w:szCs w:val="20"/>
                <w:lang w:val="en-GB"/>
              </w:rPr>
            </w:pPr>
          </w:p>
        </w:tc>
        <w:tc>
          <w:tcPr>
            <w:tcW w:w="1274" w:type="dxa"/>
            <w:shd w:val="clear" w:color="auto" w:fill="auto"/>
            <w:vAlign w:val="center"/>
          </w:tcPr>
          <w:p w14:paraId="1C5E75E0" w14:textId="77777777" w:rsidR="003F58D3" w:rsidRPr="00440CF1" w:rsidRDefault="003F58D3" w:rsidP="003F58D3">
            <w:pPr>
              <w:jc w:val="right"/>
              <w:rPr>
                <w:rFonts w:ascii="Arial Narrow" w:hAnsi="Arial Narrow"/>
                <w:color w:val="000000"/>
                <w:sz w:val="20"/>
                <w:szCs w:val="20"/>
                <w:lang w:val="en-GB"/>
              </w:rPr>
            </w:pPr>
          </w:p>
        </w:tc>
        <w:tc>
          <w:tcPr>
            <w:tcW w:w="1266" w:type="dxa"/>
            <w:shd w:val="clear" w:color="auto" w:fill="auto"/>
            <w:vAlign w:val="center"/>
          </w:tcPr>
          <w:p w14:paraId="6EDCC938" w14:textId="77777777" w:rsidR="003F58D3" w:rsidRPr="00440CF1" w:rsidRDefault="003F58D3" w:rsidP="003F58D3">
            <w:pPr>
              <w:jc w:val="right"/>
              <w:rPr>
                <w:rFonts w:ascii="Arial Narrow" w:hAnsi="Arial Narrow"/>
                <w:color w:val="000000"/>
                <w:sz w:val="20"/>
                <w:szCs w:val="20"/>
                <w:lang w:val="en-GB"/>
              </w:rPr>
            </w:pPr>
          </w:p>
        </w:tc>
      </w:tr>
      <w:tr w:rsidR="003F58D3" w:rsidRPr="00440CF1" w14:paraId="0BAC18DC" w14:textId="77777777" w:rsidTr="00617B42">
        <w:trPr>
          <w:gridAfter w:val="1"/>
          <w:wAfter w:w="19" w:type="dxa"/>
          <w:trHeight w:val="329"/>
          <w:jc w:val="center"/>
        </w:trPr>
        <w:tc>
          <w:tcPr>
            <w:tcW w:w="5084" w:type="dxa"/>
            <w:tcMar>
              <w:left w:w="200" w:type="dxa"/>
            </w:tcMar>
            <w:vAlign w:val="center"/>
          </w:tcPr>
          <w:p w14:paraId="21447432" w14:textId="391F982D" w:rsidR="003F58D3" w:rsidRPr="00440CF1" w:rsidRDefault="003F58D3" w:rsidP="000C7CF9">
            <w:pPr>
              <w:pStyle w:val="MsrTableFirstColumn"/>
              <w:rPr>
                <w:sz w:val="20"/>
                <w:szCs w:val="20"/>
                <w:lang w:val="en-GB"/>
              </w:rPr>
            </w:pPr>
            <w:r w:rsidRPr="00440CF1">
              <w:rPr>
                <w:sz w:val="20"/>
                <w:szCs w:val="20"/>
                <w:lang w:val="en-GB"/>
              </w:rPr>
              <w:t xml:space="preserve">     - </w:t>
            </w:r>
            <w:r w:rsidR="00146B7A" w:rsidRPr="00440CF1">
              <w:rPr>
                <w:sz w:val="20"/>
                <w:szCs w:val="20"/>
                <w:lang w:val="en-GB"/>
              </w:rPr>
              <w:t>Financial assets available for sale</w:t>
            </w:r>
          </w:p>
        </w:tc>
        <w:tc>
          <w:tcPr>
            <w:tcW w:w="1417" w:type="dxa"/>
            <w:shd w:val="clear" w:color="auto" w:fill="auto"/>
            <w:vAlign w:val="center"/>
          </w:tcPr>
          <w:p w14:paraId="5A2A61DA" w14:textId="1A80A9A6" w:rsidR="003F58D3" w:rsidRPr="00440CF1" w:rsidRDefault="006E3CD8" w:rsidP="003F58D3">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74" w:type="dxa"/>
            <w:shd w:val="clear" w:color="auto" w:fill="auto"/>
            <w:vAlign w:val="center"/>
          </w:tcPr>
          <w:p w14:paraId="26F8D12C" w14:textId="6EE59CE5" w:rsidR="003F58D3" w:rsidRPr="00440CF1" w:rsidRDefault="003F58D3" w:rsidP="003F58D3">
            <w:pPr>
              <w:jc w:val="right"/>
              <w:rPr>
                <w:rFonts w:ascii="Arial Narrow" w:hAnsi="Arial Narrow"/>
                <w:color w:val="000000"/>
                <w:sz w:val="20"/>
                <w:szCs w:val="20"/>
                <w:lang w:val="en-GB"/>
              </w:rPr>
            </w:pPr>
            <w:r w:rsidRPr="00440CF1">
              <w:rPr>
                <w:rFonts w:ascii="Arial Narrow" w:hAnsi="Arial Narrow"/>
                <w:color w:val="000000"/>
                <w:sz w:val="20"/>
                <w:szCs w:val="20"/>
                <w:lang w:val="en-GB"/>
              </w:rPr>
              <w:t>5 994 584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71</w:t>
            </w:r>
          </w:p>
        </w:tc>
        <w:tc>
          <w:tcPr>
            <w:tcW w:w="1266" w:type="dxa"/>
            <w:shd w:val="clear" w:color="auto" w:fill="auto"/>
            <w:vAlign w:val="center"/>
          </w:tcPr>
          <w:p w14:paraId="327D4AD2" w14:textId="78C38018" w:rsidR="003F58D3" w:rsidRPr="00440CF1" w:rsidRDefault="003F58D3" w:rsidP="003F58D3">
            <w:pPr>
              <w:jc w:val="right"/>
              <w:rPr>
                <w:rFonts w:ascii="Arial Narrow" w:hAnsi="Arial Narrow"/>
                <w:color w:val="000000"/>
                <w:sz w:val="20"/>
                <w:szCs w:val="20"/>
                <w:lang w:val="en-GB"/>
              </w:rPr>
            </w:pPr>
            <w:r w:rsidRPr="00440CF1">
              <w:rPr>
                <w:rFonts w:ascii="Arial Narrow" w:hAnsi="Arial Narrow"/>
                <w:color w:val="000000"/>
                <w:sz w:val="20"/>
                <w:szCs w:val="20"/>
                <w:lang w:val="en-GB"/>
              </w:rPr>
              <w:t>5 994 584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71</w:t>
            </w:r>
          </w:p>
        </w:tc>
      </w:tr>
      <w:tr w:rsidR="003F58D3" w:rsidRPr="00440CF1" w14:paraId="001751B1" w14:textId="77777777" w:rsidTr="00617B42">
        <w:trPr>
          <w:gridAfter w:val="1"/>
          <w:wAfter w:w="19" w:type="dxa"/>
          <w:jc w:val="center"/>
        </w:trPr>
        <w:tc>
          <w:tcPr>
            <w:tcW w:w="5084" w:type="dxa"/>
            <w:tcMar>
              <w:left w:w="200" w:type="dxa"/>
            </w:tcMar>
            <w:vAlign w:val="center"/>
          </w:tcPr>
          <w:p w14:paraId="644256BC" w14:textId="0C1DC494" w:rsidR="003F58D3" w:rsidRPr="00440CF1" w:rsidRDefault="003F58D3" w:rsidP="000C7CF9">
            <w:pPr>
              <w:pStyle w:val="MsrTableFirstColumn"/>
              <w:rPr>
                <w:sz w:val="20"/>
                <w:szCs w:val="20"/>
                <w:lang w:val="en-GB"/>
              </w:rPr>
            </w:pPr>
            <w:r w:rsidRPr="00440CF1">
              <w:rPr>
                <w:sz w:val="20"/>
                <w:szCs w:val="20"/>
                <w:lang w:val="en-GB"/>
              </w:rPr>
              <w:t xml:space="preserve">     - </w:t>
            </w:r>
            <w:r w:rsidR="00146B7A" w:rsidRPr="00440CF1">
              <w:rPr>
                <w:sz w:val="20"/>
                <w:szCs w:val="20"/>
                <w:lang w:val="en-GB"/>
              </w:rPr>
              <w:t>Marketable financial assets</w:t>
            </w:r>
          </w:p>
        </w:tc>
        <w:tc>
          <w:tcPr>
            <w:tcW w:w="1417" w:type="dxa"/>
            <w:shd w:val="clear" w:color="auto" w:fill="auto"/>
            <w:vAlign w:val="center"/>
          </w:tcPr>
          <w:p w14:paraId="60064795" w14:textId="0D8D6A12" w:rsidR="003F58D3" w:rsidRPr="00440CF1" w:rsidRDefault="003F58D3" w:rsidP="003F58D3">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74" w:type="dxa"/>
            <w:shd w:val="clear" w:color="auto" w:fill="auto"/>
            <w:vAlign w:val="center"/>
          </w:tcPr>
          <w:p w14:paraId="6BF4FE6F" w14:textId="5BEB1DEA" w:rsidR="003F58D3" w:rsidRPr="00440CF1" w:rsidRDefault="003F58D3" w:rsidP="003F58D3">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66" w:type="dxa"/>
            <w:shd w:val="clear" w:color="auto" w:fill="auto"/>
            <w:vAlign w:val="center"/>
          </w:tcPr>
          <w:p w14:paraId="30D1EA53" w14:textId="7D7644EE" w:rsidR="003F58D3" w:rsidRPr="00440CF1" w:rsidRDefault="003F58D3" w:rsidP="003F58D3">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bl>
    <w:p w14:paraId="36ECF0F0" w14:textId="7A83AE3B" w:rsidR="004A5A1A" w:rsidRPr="00440CF1" w:rsidRDefault="004A5A1A">
      <w:pPr>
        <w:rPr>
          <w:rFonts w:ascii="Arial Narrow" w:hAnsi="Arial Narrow" w:cs="Arial Narrow"/>
          <w:sz w:val="20"/>
          <w:szCs w:val="20"/>
          <w:lang w:val="en-GB"/>
        </w:rPr>
      </w:pPr>
      <w:r w:rsidRPr="00440CF1">
        <w:rPr>
          <w:rFonts w:ascii="Arial Narrow" w:hAnsi="Arial Narrow" w:cs="Arial Narrow"/>
          <w:sz w:val="20"/>
          <w:szCs w:val="20"/>
          <w:lang w:val="en-GB"/>
        </w:rPr>
        <w:br w:type="page"/>
      </w:r>
    </w:p>
    <w:p w14:paraId="28BFFA9B" w14:textId="77777777" w:rsidR="004A5A1A" w:rsidRPr="00440CF1" w:rsidRDefault="004A5A1A" w:rsidP="00D27F74">
      <w:pPr>
        <w:shd w:val="clear" w:color="auto" w:fill="FFFFFF" w:themeFill="background1"/>
        <w:spacing w:line="276" w:lineRule="auto"/>
        <w:jc w:val="both"/>
        <w:rPr>
          <w:rFonts w:ascii="Arial Narrow" w:hAnsi="Arial Narrow" w:cs="Arial Narrow"/>
          <w:sz w:val="20"/>
          <w:szCs w:val="20"/>
          <w:lang w:val="en-GB"/>
        </w:rPr>
      </w:pPr>
    </w:p>
    <w:p w14:paraId="5B18CA47" w14:textId="6D0B0727" w:rsidR="004A5A1A" w:rsidRPr="00440CF1" w:rsidRDefault="007B52F1" w:rsidP="00617B42">
      <w:pPr>
        <w:pStyle w:val="MsrSection2"/>
        <w:rPr>
          <w:lang w:val="en-GB"/>
        </w:rPr>
      </w:pPr>
      <w:bookmarkStart w:id="475" w:name="_Toc465244299"/>
      <w:r w:rsidRPr="00440CF1">
        <w:rPr>
          <w:lang w:val="en-GB"/>
        </w:rPr>
        <w:t>Investments in subsidiaries</w:t>
      </w:r>
      <w:bookmarkEnd w:id="475"/>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098"/>
        <w:gridCol w:w="1276"/>
        <w:gridCol w:w="1276"/>
        <w:gridCol w:w="1268"/>
        <w:gridCol w:w="19"/>
      </w:tblGrid>
      <w:tr w:rsidR="004A5A1A" w:rsidRPr="00440CF1" w14:paraId="0D302CA6" w14:textId="77777777" w:rsidTr="004A5A1A">
        <w:trPr>
          <w:jc w:val="center"/>
        </w:trPr>
        <w:tc>
          <w:tcPr>
            <w:tcW w:w="5098" w:type="dxa"/>
            <w:tcBorders>
              <w:top w:val="single" w:sz="4" w:space="0" w:color="auto"/>
              <w:bottom w:val="single" w:sz="4" w:space="0" w:color="auto"/>
              <w:right w:val="single" w:sz="4" w:space="0" w:color="auto"/>
            </w:tcBorders>
            <w:shd w:val="clear" w:color="auto" w:fill="595959"/>
            <w:tcMar>
              <w:left w:w="0" w:type="dxa"/>
            </w:tcMar>
            <w:vAlign w:val="center"/>
          </w:tcPr>
          <w:p w14:paraId="7EDBFCCA" w14:textId="04018A23" w:rsidR="004A5A1A" w:rsidRPr="00440CF1" w:rsidRDefault="007B52F1" w:rsidP="004A5A1A">
            <w:pPr>
              <w:pStyle w:val="MsrTableHeader"/>
              <w:rPr>
                <w:sz w:val="20"/>
                <w:szCs w:val="20"/>
                <w:lang w:val="en-GB"/>
              </w:rPr>
            </w:pPr>
            <w:r w:rsidRPr="00440CF1">
              <w:rPr>
                <w:sz w:val="20"/>
                <w:szCs w:val="20"/>
                <w:lang w:val="en-GB"/>
              </w:rPr>
              <w:t>Description</w:t>
            </w:r>
          </w:p>
        </w:tc>
        <w:tc>
          <w:tcPr>
            <w:tcW w:w="1276" w:type="dxa"/>
            <w:tcBorders>
              <w:top w:val="single" w:sz="4" w:space="0" w:color="auto"/>
              <w:left w:val="single" w:sz="4" w:space="0" w:color="auto"/>
              <w:bottom w:val="single" w:sz="4" w:space="0" w:color="auto"/>
              <w:right w:val="single" w:sz="4" w:space="0" w:color="auto"/>
            </w:tcBorders>
            <w:shd w:val="clear" w:color="auto" w:fill="595959"/>
            <w:vAlign w:val="center"/>
          </w:tcPr>
          <w:p w14:paraId="587DDD1F" w14:textId="34542FC7" w:rsidR="004A5A1A" w:rsidRPr="00440CF1" w:rsidRDefault="007B52F1" w:rsidP="004A5A1A">
            <w:pPr>
              <w:pStyle w:val="MsrTableHeader"/>
              <w:rPr>
                <w:rFonts w:cs="Times New Roman"/>
                <w:sz w:val="20"/>
                <w:szCs w:val="20"/>
                <w:lang w:val="en-GB"/>
              </w:rPr>
            </w:pPr>
            <w:r w:rsidRPr="00440CF1">
              <w:rPr>
                <w:sz w:val="20"/>
                <w:szCs w:val="20"/>
                <w:lang w:val="en-GB"/>
              </w:rPr>
              <w:t xml:space="preserve"> Status as of</w:t>
            </w:r>
            <w:r w:rsidR="004A5A1A" w:rsidRPr="00440CF1">
              <w:rPr>
                <w:sz w:val="20"/>
                <w:szCs w:val="20"/>
                <w:lang w:val="en-GB"/>
              </w:rPr>
              <w:t xml:space="preserve"> 30.06.2016</w:t>
            </w:r>
            <w:r w:rsidRPr="00440CF1">
              <w:rPr>
                <w:sz w:val="20"/>
                <w:szCs w:val="20"/>
                <w:lang w:val="en-GB"/>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595959"/>
            <w:vAlign w:val="center"/>
          </w:tcPr>
          <w:p w14:paraId="6F98E552" w14:textId="422BCA6A" w:rsidR="004A5A1A" w:rsidRPr="00440CF1" w:rsidRDefault="007B52F1" w:rsidP="004A5A1A">
            <w:pPr>
              <w:pStyle w:val="MsrTableHeader"/>
              <w:rPr>
                <w:rFonts w:cs="Times New Roman"/>
                <w:sz w:val="20"/>
                <w:szCs w:val="20"/>
                <w:lang w:val="en-GB"/>
              </w:rPr>
            </w:pPr>
            <w:r w:rsidRPr="00440CF1">
              <w:rPr>
                <w:sz w:val="20"/>
                <w:szCs w:val="20"/>
                <w:lang w:val="en-GB"/>
              </w:rPr>
              <w:t xml:space="preserve">Status as of </w:t>
            </w:r>
            <w:r w:rsidR="004A5A1A" w:rsidRPr="00440CF1">
              <w:rPr>
                <w:sz w:val="20"/>
                <w:szCs w:val="20"/>
                <w:lang w:val="en-GB"/>
              </w:rPr>
              <w:t xml:space="preserve">31.12.2015 </w:t>
            </w:r>
          </w:p>
        </w:tc>
        <w:tc>
          <w:tcPr>
            <w:tcW w:w="1287" w:type="dxa"/>
            <w:gridSpan w:val="2"/>
            <w:tcBorders>
              <w:top w:val="single" w:sz="4" w:space="0" w:color="auto"/>
              <w:left w:val="single" w:sz="4" w:space="0" w:color="auto"/>
              <w:bottom w:val="single" w:sz="4" w:space="0" w:color="auto"/>
            </w:tcBorders>
            <w:shd w:val="clear" w:color="auto" w:fill="595959"/>
          </w:tcPr>
          <w:p w14:paraId="57A26CAE" w14:textId="376A736E" w:rsidR="004A5A1A" w:rsidRPr="00440CF1" w:rsidRDefault="007B52F1" w:rsidP="004A5A1A">
            <w:pPr>
              <w:pStyle w:val="MsrTableHeader"/>
              <w:rPr>
                <w:sz w:val="20"/>
                <w:szCs w:val="20"/>
                <w:lang w:val="en-GB"/>
              </w:rPr>
            </w:pPr>
            <w:r w:rsidRPr="00440CF1">
              <w:rPr>
                <w:sz w:val="20"/>
                <w:szCs w:val="20"/>
                <w:lang w:val="en-GB"/>
              </w:rPr>
              <w:t xml:space="preserve">Status as of </w:t>
            </w:r>
            <w:r w:rsidR="004A5A1A" w:rsidRPr="00440CF1">
              <w:rPr>
                <w:sz w:val="20"/>
                <w:szCs w:val="20"/>
                <w:lang w:val="en-GB"/>
              </w:rPr>
              <w:t>30.06.2015</w:t>
            </w:r>
          </w:p>
        </w:tc>
      </w:tr>
      <w:tr w:rsidR="004A5A1A" w:rsidRPr="00440CF1" w14:paraId="381A0D8D" w14:textId="77777777" w:rsidTr="004A5A1A">
        <w:trPr>
          <w:gridAfter w:val="1"/>
          <w:wAfter w:w="19" w:type="dxa"/>
          <w:jc w:val="center"/>
        </w:trPr>
        <w:tc>
          <w:tcPr>
            <w:tcW w:w="5098" w:type="dxa"/>
            <w:tcMar>
              <w:left w:w="0" w:type="dxa"/>
            </w:tcMar>
            <w:vAlign w:val="center"/>
          </w:tcPr>
          <w:p w14:paraId="0C2DA331" w14:textId="5B1E5582" w:rsidR="004A5A1A" w:rsidRPr="00440CF1" w:rsidRDefault="007B52F1" w:rsidP="004A5A1A">
            <w:pPr>
              <w:pStyle w:val="MsrTableFirstColumn"/>
              <w:rPr>
                <w:b/>
                <w:sz w:val="20"/>
                <w:szCs w:val="20"/>
                <w:lang w:val="en-GB"/>
              </w:rPr>
            </w:pPr>
            <w:r w:rsidRPr="00440CF1">
              <w:rPr>
                <w:b/>
                <w:sz w:val="20"/>
                <w:szCs w:val="20"/>
                <w:lang w:val="en-GB"/>
              </w:rPr>
              <w:t>Investments in subsidiaries in total</w:t>
            </w:r>
          </w:p>
        </w:tc>
        <w:tc>
          <w:tcPr>
            <w:tcW w:w="1276" w:type="dxa"/>
            <w:shd w:val="clear" w:color="auto" w:fill="auto"/>
            <w:vAlign w:val="center"/>
          </w:tcPr>
          <w:p w14:paraId="4DDA3BD5" w14:textId="40B28D70" w:rsidR="004A5A1A" w:rsidRPr="00440CF1" w:rsidRDefault="004A5A1A" w:rsidP="004A5A1A">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3 245 936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1276" w:type="dxa"/>
            <w:shd w:val="clear" w:color="auto" w:fill="auto"/>
            <w:vAlign w:val="center"/>
          </w:tcPr>
          <w:p w14:paraId="48363A96" w14:textId="2E5FA304" w:rsidR="004A5A1A" w:rsidRPr="00440CF1" w:rsidRDefault="00921B55" w:rsidP="004A5A1A">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1268" w:type="dxa"/>
            <w:shd w:val="clear" w:color="auto" w:fill="auto"/>
            <w:vAlign w:val="center"/>
          </w:tcPr>
          <w:p w14:paraId="63726F05" w14:textId="0C6FD3F8" w:rsidR="004A5A1A" w:rsidRPr="00440CF1" w:rsidRDefault="00921B55" w:rsidP="004A5A1A">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r w:rsidR="004A5A1A" w:rsidRPr="00440CF1" w14:paraId="00B70857" w14:textId="77777777" w:rsidTr="004A5A1A">
        <w:trPr>
          <w:gridAfter w:val="1"/>
          <w:wAfter w:w="19" w:type="dxa"/>
          <w:trHeight w:val="261"/>
          <w:jc w:val="center"/>
        </w:trPr>
        <w:tc>
          <w:tcPr>
            <w:tcW w:w="5098" w:type="dxa"/>
            <w:tcMar>
              <w:left w:w="200" w:type="dxa"/>
            </w:tcMar>
            <w:vAlign w:val="center"/>
          </w:tcPr>
          <w:p w14:paraId="5A86A1EE" w14:textId="35C33D42" w:rsidR="004A5A1A" w:rsidRPr="00440CF1" w:rsidRDefault="00C029EB" w:rsidP="007A0B12">
            <w:pPr>
              <w:pStyle w:val="MsrTableFirstColumn"/>
              <w:rPr>
                <w:sz w:val="20"/>
                <w:szCs w:val="20"/>
                <w:lang w:val="en-GB"/>
              </w:rPr>
            </w:pPr>
            <w:r w:rsidRPr="00440CF1">
              <w:rPr>
                <w:sz w:val="20"/>
                <w:szCs w:val="20"/>
                <w:lang w:val="en-GB"/>
              </w:rPr>
              <w:t xml:space="preserve">Shares in </w:t>
            </w:r>
            <w:r w:rsidR="007A0B12" w:rsidRPr="00440CF1">
              <w:rPr>
                <w:sz w:val="20"/>
                <w:szCs w:val="20"/>
                <w:lang w:val="en-GB"/>
              </w:rPr>
              <w:t>associates</w:t>
            </w:r>
            <w:r w:rsidR="007B52F1" w:rsidRPr="00440CF1">
              <w:rPr>
                <w:sz w:val="20"/>
                <w:szCs w:val="20"/>
                <w:lang w:val="en-GB"/>
              </w:rPr>
              <w:t xml:space="preserve"> and joint ventures</w:t>
            </w:r>
          </w:p>
        </w:tc>
        <w:tc>
          <w:tcPr>
            <w:tcW w:w="1276" w:type="dxa"/>
            <w:shd w:val="clear" w:color="auto" w:fill="auto"/>
            <w:vAlign w:val="center"/>
          </w:tcPr>
          <w:p w14:paraId="79FEFAC7" w14:textId="2334401E" w:rsidR="004A5A1A" w:rsidRPr="00440CF1" w:rsidRDefault="00921B55" w:rsidP="004A5A1A">
            <w:pPr>
              <w:jc w:val="right"/>
              <w:rPr>
                <w:rFonts w:ascii="Arial Narrow" w:hAnsi="Arial Narrow"/>
                <w:color w:val="000000"/>
                <w:sz w:val="20"/>
                <w:szCs w:val="20"/>
                <w:lang w:val="en-GB"/>
              </w:rPr>
            </w:pPr>
            <w:r w:rsidRPr="00440CF1">
              <w:rPr>
                <w:rFonts w:ascii="Arial Narrow" w:hAnsi="Arial Narrow"/>
                <w:bCs/>
                <w:color w:val="000000"/>
                <w:sz w:val="20"/>
                <w:szCs w:val="20"/>
                <w:lang w:val="en-GB"/>
              </w:rPr>
              <w:t>3 245 936</w:t>
            </w:r>
            <w:r w:rsidR="00570175" w:rsidRPr="00440CF1">
              <w:rPr>
                <w:rFonts w:ascii="Arial Narrow" w:hAnsi="Arial Narrow"/>
                <w:bCs/>
                <w:color w:val="000000"/>
                <w:sz w:val="20"/>
                <w:szCs w:val="20"/>
                <w:lang w:val="en-GB"/>
              </w:rPr>
              <w:t>.</w:t>
            </w:r>
            <w:r w:rsidRPr="00440CF1">
              <w:rPr>
                <w:rFonts w:ascii="Arial Narrow" w:hAnsi="Arial Narrow"/>
                <w:bCs/>
                <w:color w:val="000000"/>
                <w:sz w:val="20"/>
                <w:szCs w:val="20"/>
                <w:lang w:val="en-GB"/>
              </w:rPr>
              <w:t>00</w:t>
            </w:r>
          </w:p>
        </w:tc>
        <w:tc>
          <w:tcPr>
            <w:tcW w:w="1276" w:type="dxa"/>
            <w:shd w:val="clear" w:color="auto" w:fill="auto"/>
            <w:vAlign w:val="center"/>
          </w:tcPr>
          <w:p w14:paraId="45E7A3E5" w14:textId="77FADCCA" w:rsidR="004A5A1A" w:rsidRPr="00440CF1" w:rsidRDefault="004A5A1A" w:rsidP="004A5A1A">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68" w:type="dxa"/>
            <w:shd w:val="clear" w:color="auto" w:fill="auto"/>
            <w:vAlign w:val="center"/>
          </w:tcPr>
          <w:p w14:paraId="62876EEB" w14:textId="72343C8B" w:rsidR="004A5A1A" w:rsidRPr="00440CF1" w:rsidRDefault="004A5A1A" w:rsidP="004A5A1A">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bl>
    <w:p w14:paraId="3AE3ED2C" w14:textId="77777777" w:rsidR="004A5A1A" w:rsidRPr="00440CF1" w:rsidRDefault="004A5A1A" w:rsidP="00D27F74">
      <w:pPr>
        <w:shd w:val="clear" w:color="auto" w:fill="FFFFFF" w:themeFill="background1"/>
        <w:spacing w:line="276" w:lineRule="auto"/>
        <w:jc w:val="both"/>
        <w:rPr>
          <w:rFonts w:ascii="Arial Narrow" w:hAnsi="Arial Narrow" w:cs="Arial Narrow"/>
          <w:sz w:val="20"/>
          <w:szCs w:val="20"/>
          <w:lang w:val="en-GB"/>
        </w:rPr>
      </w:pPr>
    </w:p>
    <w:p w14:paraId="550E7D7C" w14:textId="77777777" w:rsidR="004A5A1A" w:rsidRPr="00440CF1" w:rsidRDefault="004A5A1A" w:rsidP="00D27F74">
      <w:pPr>
        <w:shd w:val="clear" w:color="auto" w:fill="FFFFFF" w:themeFill="background1"/>
        <w:spacing w:line="276" w:lineRule="auto"/>
        <w:jc w:val="both"/>
        <w:rPr>
          <w:rFonts w:ascii="Arial Narrow" w:hAnsi="Arial Narrow" w:cs="Arial Narrow"/>
          <w:sz w:val="20"/>
          <w:szCs w:val="20"/>
          <w:lang w:val="en-GB"/>
        </w:rPr>
      </w:pPr>
    </w:p>
    <w:p w14:paraId="27F0E959" w14:textId="77777777" w:rsidR="004A5A1A" w:rsidRPr="00440CF1" w:rsidRDefault="004A5A1A" w:rsidP="00D27F74">
      <w:pPr>
        <w:shd w:val="clear" w:color="auto" w:fill="FFFFFF" w:themeFill="background1"/>
        <w:spacing w:line="276" w:lineRule="auto"/>
        <w:jc w:val="both"/>
        <w:rPr>
          <w:rFonts w:ascii="Arial Narrow" w:hAnsi="Arial Narrow" w:cs="Arial Narrow"/>
          <w:sz w:val="20"/>
          <w:szCs w:val="20"/>
          <w:lang w:val="en-GB"/>
        </w:rPr>
      </w:pPr>
    </w:p>
    <w:p w14:paraId="1C011E14" w14:textId="1E11EF6F" w:rsidR="006E3CD8" w:rsidRPr="00440CF1" w:rsidRDefault="00917844" w:rsidP="00917844">
      <w:pPr>
        <w:shd w:val="clear" w:color="auto" w:fill="FFFFFF" w:themeFill="background1"/>
        <w:spacing w:line="276" w:lineRule="auto"/>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As of 30 June 2016, </w:t>
      </w: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 holds in its financial assets a 25% stake in the authorised capital of Polish </w:t>
      </w:r>
      <w:proofErr w:type="spellStart"/>
      <w:r w:rsidRPr="00440CF1">
        <w:rPr>
          <w:rFonts w:ascii="Arial Narrow" w:hAnsi="Arial Narrow" w:cs="Arial Narrow"/>
          <w:sz w:val="20"/>
          <w:szCs w:val="20"/>
          <w:lang w:val="en-GB"/>
        </w:rPr>
        <w:t>ePayment</w:t>
      </w:r>
      <w:proofErr w:type="spellEnd"/>
      <w:r w:rsidRPr="00440CF1">
        <w:rPr>
          <w:rFonts w:ascii="Arial Narrow" w:hAnsi="Arial Narrow" w:cs="Arial Narrow"/>
          <w:sz w:val="20"/>
          <w:szCs w:val="20"/>
          <w:lang w:val="en-GB"/>
        </w:rPr>
        <w:t xml:space="preserve"> and 20,58 % of votes at the GMS. </w:t>
      </w:r>
      <w:proofErr w:type="spellStart"/>
      <w:r w:rsidR="00687E1B" w:rsidRPr="00440CF1">
        <w:rPr>
          <w:rFonts w:ascii="Arial Narrow" w:hAnsi="Arial Narrow" w:cs="Arial Narrow"/>
          <w:sz w:val="20"/>
          <w:szCs w:val="20"/>
          <w:lang w:val="en-GB"/>
        </w:rPr>
        <w:t>PeP</w:t>
      </w:r>
      <w:proofErr w:type="spellEnd"/>
      <w:r w:rsidR="00687E1B" w:rsidRPr="00440CF1">
        <w:rPr>
          <w:rFonts w:ascii="Arial Narrow" w:hAnsi="Arial Narrow" w:cs="Arial Narrow"/>
          <w:sz w:val="20"/>
          <w:szCs w:val="20"/>
          <w:lang w:val="en-GB"/>
        </w:rPr>
        <w:t xml:space="preserve"> SA shares were valued with use of equity method. </w:t>
      </w:r>
      <w:r w:rsidR="009B477C" w:rsidRPr="00440CF1">
        <w:rPr>
          <w:rFonts w:ascii="Arial Narrow" w:hAnsi="Arial Narrow" w:cs="Arial Narrow"/>
          <w:sz w:val="20"/>
          <w:szCs w:val="20"/>
          <w:lang w:val="en-GB"/>
        </w:rPr>
        <w:t xml:space="preserve">Information on significant subjective estimates and assumptions adopted by the Company in relation to the assessment of gaining significant impact on Polish </w:t>
      </w:r>
      <w:proofErr w:type="spellStart"/>
      <w:r w:rsidR="009B477C" w:rsidRPr="00440CF1">
        <w:rPr>
          <w:rFonts w:ascii="Arial Narrow" w:hAnsi="Arial Narrow" w:cs="Arial Narrow"/>
          <w:sz w:val="20"/>
          <w:szCs w:val="20"/>
          <w:lang w:val="en-GB"/>
        </w:rPr>
        <w:t>ePayment</w:t>
      </w:r>
      <w:proofErr w:type="spellEnd"/>
      <w:r w:rsidR="009B477C" w:rsidRPr="00440CF1">
        <w:rPr>
          <w:rFonts w:ascii="Arial Narrow" w:hAnsi="Arial Narrow" w:cs="Arial Narrow"/>
          <w:sz w:val="20"/>
          <w:szCs w:val="20"/>
          <w:lang w:val="en-GB"/>
        </w:rPr>
        <w:t xml:space="preserve"> SA as of 30 June 2016 were presented below.</w:t>
      </w:r>
    </w:p>
    <w:p w14:paraId="0D7E5642" w14:textId="77777777" w:rsidR="00713651" w:rsidRPr="00440CF1" w:rsidRDefault="00713651">
      <w:pPr>
        <w:rPr>
          <w:rFonts w:ascii="Arial Narrow" w:hAnsi="Arial Narrow" w:cs="Arial Narrow"/>
          <w:sz w:val="20"/>
          <w:szCs w:val="20"/>
          <w:lang w:val="en-GB"/>
        </w:rPr>
      </w:pPr>
    </w:p>
    <w:p w14:paraId="52442BB3" w14:textId="311B42BA" w:rsidR="00F479BE" w:rsidRPr="00440CF1" w:rsidRDefault="008046B3" w:rsidP="00F479BE">
      <w:pPr>
        <w:spacing w:line="276" w:lineRule="auto"/>
        <w:jc w:val="both"/>
        <w:rPr>
          <w:rFonts w:ascii="Arial Narrow" w:eastAsia="Arial Unicode MS" w:hAnsi="Arial Narrow" w:cs="Arial Unicode MS"/>
          <w:b/>
          <w:sz w:val="20"/>
          <w:szCs w:val="20"/>
          <w:lang w:val="en-GB"/>
        </w:rPr>
      </w:pPr>
      <w:r w:rsidRPr="00440CF1">
        <w:rPr>
          <w:rFonts w:ascii="Arial Narrow" w:eastAsia="Arial Unicode MS" w:hAnsi="Arial Narrow" w:cs="Arial Unicode MS"/>
          <w:b/>
          <w:sz w:val="20"/>
          <w:szCs w:val="20"/>
          <w:lang w:val="en-GB"/>
        </w:rPr>
        <w:t xml:space="preserve">Capital ownership at Centre of Electronic Clearance Polish </w:t>
      </w:r>
      <w:proofErr w:type="spellStart"/>
      <w:r w:rsidRPr="00440CF1">
        <w:rPr>
          <w:rFonts w:ascii="Arial Narrow" w:eastAsia="Arial Unicode MS" w:hAnsi="Arial Narrow" w:cs="Arial Unicode MS"/>
          <w:b/>
          <w:sz w:val="20"/>
          <w:szCs w:val="20"/>
          <w:lang w:val="en-GB"/>
        </w:rPr>
        <w:t>ePayment</w:t>
      </w:r>
      <w:proofErr w:type="spellEnd"/>
      <w:r w:rsidRPr="00440CF1">
        <w:rPr>
          <w:rFonts w:ascii="Arial Narrow" w:eastAsia="Arial Unicode MS" w:hAnsi="Arial Narrow" w:cs="Arial Unicode MS"/>
          <w:b/>
          <w:sz w:val="20"/>
          <w:szCs w:val="20"/>
          <w:lang w:val="en-GB"/>
        </w:rPr>
        <w:t xml:space="preserve"> as of 30 June 2016</w:t>
      </w:r>
    </w:p>
    <w:p w14:paraId="1C4D4E44" w14:textId="77777777" w:rsidR="00F479BE" w:rsidRPr="00440CF1" w:rsidRDefault="00F479BE" w:rsidP="00F479BE">
      <w:pPr>
        <w:spacing w:line="276" w:lineRule="auto"/>
        <w:rPr>
          <w:rFonts w:ascii="Arial Narrow" w:hAnsi="Arial Narrow" w:cs="Arial Narrow"/>
          <w:sz w:val="16"/>
          <w:szCs w:val="16"/>
          <w:highlight w:val="yellow"/>
          <w:lang w:val="en-GB"/>
        </w:rPr>
      </w:pPr>
    </w:p>
    <w:tbl>
      <w:tblPr>
        <w:tblW w:w="9095"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29"/>
        <w:gridCol w:w="1174"/>
        <w:gridCol w:w="1094"/>
        <w:gridCol w:w="1134"/>
        <w:gridCol w:w="1185"/>
        <w:gridCol w:w="979"/>
      </w:tblGrid>
      <w:tr w:rsidR="00C26FAD" w:rsidRPr="00440CF1" w14:paraId="65A68627" w14:textId="77777777" w:rsidTr="00791CED">
        <w:trPr>
          <w:jc w:val="center"/>
        </w:trPr>
        <w:tc>
          <w:tcPr>
            <w:tcW w:w="3529" w:type="dxa"/>
            <w:tcBorders>
              <w:top w:val="single" w:sz="4" w:space="0" w:color="auto"/>
              <w:bottom w:val="single" w:sz="4" w:space="0" w:color="auto"/>
            </w:tcBorders>
            <w:shd w:val="clear" w:color="auto" w:fill="595959"/>
            <w:tcMar>
              <w:left w:w="0" w:type="dxa"/>
            </w:tcMar>
            <w:vAlign w:val="center"/>
          </w:tcPr>
          <w:p w14:paraId="5CC0512E" w14:textId="4D7A7A68" w:rsidR="00F479BE" w:rsidRPr="00440CF1" w:rsidRDefault="008046B3" w:rsidP="00F479BE">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Description</w:t>
            </w:r>
          </w:p>
        </w:tc>
        <w:tc>
          <w:tcPr>
            <w:tcW w:w="1174" w:type="dxa"/>
            <w:tcBorders>
              <w:top w:val="single" w:sz="4" w:space="0" w:color="auto"/>
              <w:bottom w:val="single" w:sz="4" w:space="0" w:color="auto"/>
            </w:tcBorders>
            <w:shd w:val="clear" w:color="auto" w:fill="595959"/>
            <w:vAlign w:val="center"/>
          </w:tcPr>
          <w:p w14:paraId="58F740AE" w14:textId="75B890B7" w:rsidR="00F479BE" w:rsidRPr="00440CF1" w:rsidRDefault="008046B3" w:rsidP="00F479BE">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Number of shares</w:t>
            </w:r>
          </w:p>
        </w:tc>
        <w:tc>
          <w:tcPr>
            <w:tcW w:w="1094" w:type="dxa"/>
            <w:tcBorders>
              <w:top w:val="single" w:sz="4" w:space="0" w:color="auto"/>
              <w:bottom w:val="single" w:sz="4" w:space="0" w:color="auto"/>
            </w:tcBorders>
            <w:shd w:val="clear" w:color="auto" w:fill="595959"/>
            <w:vAlign w:val="center"/>
          </w:tcPr>
          <w:p w14:paraId="20792D6D" w14:textId="14EA076F" w:rsidR="00F479BE" w:rsidRPr="00440CF1" w:rsidRDefault="008046B3" w:rsidP="00F479BE">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Number of votes</w:t>
            </w:r>
          </w:p>
        </w:tc>
        <w:tc>
          <w:tcPr>
            <w:tcW w:w="1134" w:type="dxa"/>
            <w:tcBorders>
              <w:top w:val="single" w:sz="4" w:space="0" w:color="auto"/>
              <w:bottom w:val="single" w:sz="4" w:space="0" w:color="auto"/>
            </w:tcBorders>
            <w:shd w:val="clear" w:color="auto" w:fill="595959"/>
          </w:tcPr>
          <w:p w14:paraId="63D07CBF" w14:textId="7638BED5" w:rsidR="00F479BE" w:rsidRPr="00440CF1" w:rsidRDefault="008046B3" w:rsidP="00F479BE">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Share of votes at the GMS</w:t>
            </w:r>
            <w:r w:rsidR="00F479BE" w:rsidRPr="00440CF1">
              <w:rPr>
                <w:rFonts w:ascii="Arial Narrow" w:hAnsi="Arial Narrow" w:cs="Arial Narrow"/>
                <w:b/>
                <w:bCs/>
                <w:color w:val="FFFFFF"/>
                <w:sz w:val="20"/>
                <w:szCs w:val="20"/>
                <w:lang w:val="en-GB"/>
              </w:rPr>
              <w:t xml:space="preserve"> (%)</w:t>
            </w:r>
          </w:p>
        </w:tc>
        <w:tc>
          <w:tcPr>
            <w:tcW w:w="1185" w:type="dxa"/>
            <w:tcBorders>
              <w:top w:val="single" w:sz="4" w:space="0" w:color="auto"/>
              <w:bottom w:val="single" w:sz="4" w:space="0" w:color="auto"/>
            </w:tcBorders>
            <w:shd w:val="clear" w:color="auto" w:fill="595959"/>
            <w:vAlign w:val="center"/>
          </w:tcPr>
          <w:p w14:paraId="504E9689" w14:textId="55E965FA" w:rsidR="00F479BE" w:rsidRPr="00440CF1" w:rsidRDefault="008046B3" w:rsidP="00F479BE">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Share nominal value</w:t>
            </w:r>
          </w:p>
        </w:tc>
        <w:tc>
          <w:tcPr>
            <w:tcW w:w="979" w:type="dxa"/>
            <w:tcBorders>
              <w:top w:val="single" w:sz="4" w:space="0" w:color="auto"/>
              <w:bottom w:val="single" w:sz="4" w:space="0" w:color="auto"/>
            </w:tcBorders>
            <w:shd w:val="clear" w:color="auto" w:fill="595959"/>
          </w:tcPr>
          <w:p w14:paraId="71F1D5DD" w14:textId="60CAD9ED" w:rsidR="00F479BE" w:rsidRPr="00440CF1" w:rsidRDefault="008046B3" w:rsidP="00F479BE">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Share in equity</w:t>
            </w:r>
            <w:r w:rsidR="00F479BE" w:rsidRPr="00440CF1">
              <w:rPr>
                <w:rFonts w:ascii="Arial Narrow" w:hAnsi="Arial Narrow" w:cs="Arial Narrow"/>
                <w:b/>
                <w:bCs/>
                <w:color w:val="FFFFFF"/>
                <w:sz w:val="20"/>
                <w:szCs w:val="20"/>
                <w:lang w:val="en-GB"/>
              </w:rPr>
              <w:t xml:space="preserve"> (%)</w:t>
            </w:r>
          </w:p>
        </w:tc>
      </w:tr>
      <w:tr w:rsidR="00F479BE" w:rsidRPr="00440CF1" w14:paraId="5F760DE8" w14:textId="77777777" w:rsidTr="00791CED">
        <w:trPr>
          <w:trHeight w:val="479"/>
          <w:jc w:val="center"/>
        </w:trPr>
        <w:tc>
          <w:tcPr>
            <w:tcW w:w="3529" w:type="dxa"/>
            <w:tcBorders>
              <w:top w:val="single" w:sz="4" w:space="0" w:color="auto"/>
            </w:tcBorders>
            <w:tcMar>
              <w:left w:w="200" w:type="dxa"/>
            </w:tcMar>
            <w:vAlign w:val="center"/>
          </w:tcPr>
          <w:p w14:paraId="40758493" w14:textId="77777777" w:rsidR="00F479BE" w:rsidRPr="00440CF1" w:rsidRDefault="00F479BE" w:rsidP="00A127B3">
            <w:pPr>
              <w:spacing w:after="60"/>
              <w:ind w:left="57"/>
              <w:rPr>
                <w:rFonts w:ascii="Arial Narrow" w:hAnsi="Arial Narrow" w:cs="Arial Narrow"/>
                <w:sz w:val="20"/>
                <w:szCs w:val="20"/>
                <w:lang w:val="en-GB"/>
              </w:rPr>
            </w:pP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w:t>
            </w:r>
          </w:p>
        </w:tc>
        <w:tc>
          <w:tcPr>
            <w:tcW w:w="1174" w:type="dxa"/>
            <w:tcBorders>
              <w:top w:val="single" w:sz="4" w:space="0" w:color="auto"/>
            </w:tcBorders>
            <w:vAlign w:val="center"/>
          </w:tcPr>
          <w:p w14:paraId="776BBF49" w14:textId="3BB4E0E6" w:rsidR="00F479BE" w:rsidRPr="00440CF1" w:rsidRDefault="00F52372" w:rsidP="00A127B3">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7 096 053</w:t>
            </w:r>
          </w:p>
        </w:tc>
        <w:tc>
          <w:tcPr>
            <w:tcW w:w="1094" w:type="dxa"/>
            <w:tcBorders>
              <w:top w:val="single" w:sz="4" w:space="0" w:color="auto"/>
            </w:tcBorders>
            <w:vAlign w:val="center"/>
          </w:tcPr>
          <w:p w14:paraId="7B964316" w14:textId="1D6D2FA6" w:rsidR="00F479BE" w:rsidRPr="00440CF1" w:rsidRDefault="00F52372" w:rsidP="00A127B3">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7 096 053</w:t>
            </w:r>
          </w:p>
        </w:tc>
        <w:tc>
          <w:tcPr>
            <w:tcW w:w="1134" w:type="dxa"/>
            <w:tcBorders>
              <w:top w:val="single" w:sz="4" w:space="0" w:color="auto"/>
            </w:tcBorders>
            <w:vAlign w:val="center"/>
          </w:tcPr>
          <w:p w14:paraId="4E988EAA" w14:textId="7B72422F" w:rsidR="00F479BE" w:rsidRPr="00440CF1" w:rsidRDefault="00F52372" w:rsidP="00A127B3">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20</w:t>
            </w:r>
            <w:r w:rsidR="00570175" w:rsidRPr="00440CF1">
              <w:rPr>
                <w:rFonts w:ascii="Arial Narrow" w:hAnsi="Arial Narrow"/>
                <w:bCs/>
                <w:color w:val="000000"/>
                <w:sz w:val="20"/>
                <w:szCs w:val="20"/>
                <w:lang w:val="en-GB"/>
              </w:rPr>
              <w:t>.</w:t>
            </w:r>
            <w:r w:rsidRPr="00440CF1">
              <w:rPr>
                <w:rFonts w:ascii="Arial Narrow" w:hAnsi="Arial Narrow"/>
                <w:bCs/>
                <w:color w:val="000000"/>
                <w:sz w:val="20"/>
                <w:szCs w:val="20"/>
                <w:lang w:val="en-GB"/>
              </w:rPr>
              <w:t>58</w:t>
            </w:r>
            <w:r w:rsidR="00F479BE" w:rsidRPr="00440CF1">
              <w:rPr>
                <w:rFonts w:ascii="Arial Narrow" w:hAnsi="Arial Narrow"/>
                <w:bCs/>
                <w:color w:val="000000"/>
                <w:sz w:val="20"/>
                <w:szCs w:val="20"/>
                <w:lang w:val="en-GB"/>
              </w:rPr>
              <w:t>%</w:t>
            </w:r>
          </w:p>
        </w:tc>
        <w:tc>
          <w:tcPr>
            <w:tcW w:w="1185" w:type="dxa"/>
            <w:tcBorders>
              <w:top w:val="single" w:sz="4" w:space="0" w:color="auto"/>
            </w:tcBorders>
            <w:vAlign w:val="center"/>
          </w:tcPr>
          <w:p w14:paraId="4DA5EA58" w14:textId="28A92F4A" w:rsidR="00F479BE" w:rsidRPr="00440CF1" w:rsidRDefault="00F52372" w:rsidP="00A127B3">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7 096 053</w:t>
            </w:r>
          </w:p>
        </w:tc>
        <w:tc>
          <w:tcPr>
            <w:tcW w:w="979" w:type="dxa"/>
            <w:tcBorders>
              <w:top w:val="single" w:sz="4" w:space="0" w:color="auto"/>
            </w:tcBorders>
            <w:vAlign w:val="center"/>
          </w:tcPr>
          <w:p w14:paraId="711C22F5" w14:textId="7090E530" w:rsidR="00F479BE" w:rsidRPr="00440CF1" w:rsidRDefault="00F52372" w:rsidP="00A127B3">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25</w:t>
            </w:r>
            <w:r w:rsidR="00570175" w:rsidRPr="00440CF1">
              <w:rPr>
                <w:rFonts w:ascii="Arial Narrow" w:hAnsi="Arial Narrow"/>
                <w:bCs/>
                <w:color w:val="000000"/>
                <w:sz w:val="20"/>
                <w:szCs w:val="20"/>
                <w:lang w:val="en-GB"/>
              </w:rPr>
              <w:t>.</w:t>
            </w:r>
            <w:r w:rsidR="00F479BE" w:rsidRPr="00440CF1">
              <w:rPr>
                <w:rFonts w:ascii="Arial Narrow" w:hAnsi="Arial Narrow"/>
                <w:bCs/>
                <w:color w:val="000000"/>
                <w:sz w:val="20"/>
                <w:szCs w:val="20"/>
                <w:lang w:val="en-GB"/>
              </w:rPr>
              <w:t>00%</w:t>
            </w:r>
          </w:p>
        </w:tc>
      </w:tr>
      <w:tr w:rsidR="00F479BE" w:rsidRPr="00440CF1" w14:paraId="49D1F94B" w14:textId="77777777" w:rsidTr="00791CED">
        <w:trPr>
          <w:trHeight w:val="413"/>
          <w:jc w:val="center"/>
        </w:trPr>
        <w:tc>
          <w:tcPr>
            <w:tcW w:w="3529" w:type="dxa"/>
            <w:tcMar>
              <w:left w:w="200" w:type="dxa"/>
            </w:tcMar>
            <w:vAlign w:val="center"/>
          </w:tcPr>
          <w:p w14:paraId="4F0075B1" w14:textId="7871EDD5" w:rsidR="00F479BE" w:rsidRPr="00440CF1" w:rsidRDefault="00F52372" w:rsidP="00F52372">
            <w:pPr>
              <w:spacing w:after="60"/>
              <w:ind w:left="57"/>
              <w:rPr>
                <w:rFonts w:ascii="Arial Narrow" w:hAnsi="Arial Narrow" w:cs="Arial Narrow"/>
                <w:sz w:val="20"/>
                <w:szCs w:val="20"/>
                <w:lang w:val="en-GB"/>
              </w:rPr>
            </w:pPr>
            <w:r w:rsidRPr="00440CF1">
              <w:rPr>
                <w:rFonts w:ascii="Arial Narrow" w:eastAsia="Arial Unicode MS" w:hAnsi="Arial Narrow" w:cs="Arial Unicode MS"/>
                <w:sz w:val="20"/>
                <w:szCs w:val="20"/>
                <w:lang w:val="en-GB"/>
              </w:rPr>
              <w:t>INNOVA</w:t>
            </w:r>
            <w:r w:rsidR="00F479BE" w:rsidRPr="00440CF1">
              <w:rPr>
                <w:rFonts w:ascii="Arial Narrow" w:eastAsia="Arial Unicode MS" w:hAnsi="Arial Narrow" w:cs="Arial Unicode MS"/>
                <w:sz w:val="20"/>
                <w:szCs w:val="20"/>
                <w:lang w:val="en-GB"/>
              </w:rPr>
              <w:t xml:space="preserve">. </w:t>
            </w:r>
          </w:p>
        </w:tc>
        <w:tc>
          <w:tcPr>
            <w:tcW w:w="1174" w:type="dxa"/>
            <w:vAlign w:val="center"/>
          </w:tcPr>
          <w:p w14:paraId="5FAFDD2B" w14:textId="7E12858B" w:rsidR="00F479BE" w:rsidRPr="00440CF1" w:rsidRDefault="00F52372" w:rsidP="00A127B3">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21 288 157</w:t>
            </w:r>
          </w:p>
        </w:tc>
        <w:tc>
          <w:tcPr>
            <w:tcW w:w="1094" w:type="dxa"/>
            <w:vAlign w:val="center"/>
          </w:tcPr>
          <w:p w14:paraId="78C49A9A" w14:textId="25E07166" w:rsidR="00F479BE" w:rsidRPr="00440CF1" w:rsidRDefault="00F52372" w:rsidP="00F52372">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27 384 210</w:t>
            </w:r>
          </w:p>
        </w:tc>
        <w:tc>
          <w:tcPr>
            <w:tcW w:w="1134" w:type="dxa"/>
            <w:vAlign w:val="center"/>
          </w:tcPr>
          <w:p w14:paraId="296BF9F0" w14:textId="27901426" w:rsidR="00F479BE" w:rsidRPr="00440CF1" w:rsidRDefault="00F52372" w:rsidP="00A127B3">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79</w:t>
            </w:r>
            <w:r w:rsidR="00570175" w:rsidRPr="00440CF1">
              <w:rPr>
                <w:rFonts w:ascii="Arial Narrow" w:hAnsi="Arial Narrow"/>
                <w:bCs/>
                <w:color w:val="000000"/>
                <w:sz w:val="20"/>
                <w:szCs w:val="20"/>
                <w:lang w:val="en-GB"/>
              </w:rPr>
              <w:t>.</w:t>
            </w:r>
            <w:r w:rsidRPr="00440CF1">
              <w:rPr>
                <w:rFonts w:ascii="Arial Narrow" w:hAnsi="Arial Narrow"/>
                <w:bCs/>
                <w:color w:val="000000"/>
                <w:sz w:val="20"/>
                <w:szCs w:val="20"/>
                <w:lang w:val="en-GB"/>
              </w:rPr>
              <w:t>42</w:t>
            </w:r>
            <w:r w:rsidR="00F479BE" w:rsidRPr="00440CF1">
              <w:rPr>
                <w:rFonts w:ascii="Arial Narrow" w:hAnsi="Arial Narrow"/>
                <w:bCs/>
                <w:color w:val="000000"/>
                <w:sz w:val="20"/>
                <w:szCs w:val="20"/>
                <w:lang w:val="en-GB"/>
              </w:rPr>
              <w:t>%</w:t>
            </w:r>
          </w:p>
        </w:tc>
        <w:tc>
          <w:tcPr>
            <w:tcW w:w="1185" w:type="dxa"/>
            <w:vAlign w:val="center"/>
          </w:tcPr>
          <w:p w14:paraId="2E60268F" w14:textId="2F26A0A5" w:rsidR="00F479BE" w:rsidRPr="00440CF1" w:rsidRDefault="00F52372" w:rsidP="00A127B3">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21 288 157</w:t>
            </w:r>
          </w:p>
        </w:tc>
        <w:tc>
          <w:tcPr>
            <w:tcW w:w="979" w:type="dxa"/>
            <w:vAlign w:val="center"/>
          </w:tcPr>
          <w:p w14:paraId="39B40288" w14:textId="0C70753B" w:rsidR="00F479BE" w:rsidRPr="00440CF1" w:rsidRDefault="00F52372" w:rsidP="00A127B3">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75</w:t>
            </w:r>
            <w:r w:rsidR="00570175" w:rsidRPr="00440CF1">
              <w:rPr>
                <w:rFonts w:ascii="Arial Narrow" w:hAnsi="Arial Narrow"/>
                <w:bCs/>
                <w:color w:val="000000"/>
                <w:sz w:val="20"/>
                <w:szCs w:val="20"/>
                <w:lang w:val="en-GB"/>
              </w:rPr>
              <w:t>.</w:t>
            </w:r>
            <w:r w:rsidR="00F479BE" w:rsidRPr="00440CF1">
              <w:rPr>
                <w:rFonts w:ascii="Arial Narrow" w:hAnsi="Arial Narrow"/>
                <w:bCs/>
                <w:color w:val="000000"/>
                <w:sz w:val="20"/>
                <w:szCs w:val="20"/>
                <w:lang w:val="en-GB"/>
              </w:rPr>
              <w:t>00%</w:t>
            </w:r>
          </w:p>
        </w:tc>
      </w:tr>
      <w:tr w:rsidR="00F479BE" w:rsidRPr="00440CF1" w14:paraId="3EA6366C" w14:textId="77777777" w:rsidTr="00791CED">
        <w:trPr>
          <w:trHeight w:val="445"/>
          <w:jc w:val="center"/>
        </w:trPr>
        <w:tc>
          <w:tcPr>
            <w:tcW w:w="3529" w:type="dxa"/>
            <w:tcMar>
              <w:left w:w="200" w:type="dxa"/>
            </w:tcMar>
            <w:vAlign w:val="center"/>
          </w:tcPr>
          <w:p w14:paraId="17557C94" w14:textId="5080B0C6" w:rsidR="00F479BE" w:rsidRPr="00440CF1" w:rsidRDefault="008046B3" w:rsidP="00A127B3">
            <w:pPr>
              <w:spacing w:after="60"/>
              <w:ind w:left="57"/>
              <w:rPr>
                <w:rFonts w:ascii="Arial Narrow" w:hAnsi="Arial Narrow" w:cs="Arial Narrow"/>
                <w:b/>
                <w:sz w:val="20"/>
                <w:szCs w:val="20"/>
                <w:lang w:val="en-GB"/>
              </w:rPr>
            </w:pPr>
            <w:r w:rsidRPr="00440CF1">
              <w:rPr>
                <w:rFonts w:ascii="Arial Narrow" w:hAnsi="Arial Narrow" w:cs="Arial Narrow"/>
                <w:b/>
                <w:sz w:val="20"/>
                <w:szCs w:val="20"/>
                <w:lang w:val="en-GB"/>
              </w:rPr>
              <w:t>Total</w:t>
            </w:r>
          </w:p>
        </w:tc>
        <w:tc>
          <w:tcPr>
            <w:tcW w:w="1174" w:type="dxa"/>
            <w:vAlign w:val="center"/>
          </w:tcPr>
          <w:p w14:paraId="4598F46F" w14:textId="77777777" w:rsidR="00F479BE" w:rsidRPr="00440CF1" w:rsidRDefault="00F479BE" w:rsidP="00A127B3">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28 384 210</w:t>
            </w:r>
          </w:p>
        </w:tc>
        <w:tc>
          <w:tcPr>
            <w:tcW w:w="1094" w:type="dxa"/>
            <w:vAlign w:val="center"/>
          </w:tcPr>
          <w:p w14:paraId="17E628C8" w14:textId="77777777" w:rsidR="00F479BE" w:rsidRPr="00440CF1" w:rsidRDefault="00F479BE" w:rsidP="00A127B3">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34 480 263</w:t>
            </w:r>
          </w:p>
        </w:tc>
        <w:tc>
          <w:tcPr>
            <w:tcW w:w="1134" w:type="dxa"/>
            <w:vAlign w:val="center"/>
          </w:tcPr>
          <w:p w14:paraId="73B74E0E" w14:textId="3CA41EDD" w:rsidR="00F479BE" w:rsidRPr="00440CF1" w:rsidRDefault="00F479BE" w:rsidP="00A127B3">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100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1185" w:type="dxa"/>
            <w:vAlign w:val="center"/>
          </w:tcPr>
          <w:p w14:paraId="5A3A6146" w14:textId="77777777" w:rsidR="00F479BE" w:rsidRPr="00440CF1" w:rsidRDefault="00F479BE" w:rsidP="00A127B3">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28 384 210</w:t>
            </w:r>
          </w:p>
        </w:tc>
        <w:tc>
          <w:tcPr>
            <w:tcW w:w="979" w:type="dxa"/>
            <w:vAlign w:val="center"/>
          </w:tcPr>
          <w:p w14:paraId="0CB2B3BE" w14:textId="78A16BC2" w:rsidR="00F479BE" w:rsidRPr="00440CF1" w:rsidRDefault="00F479BE" w:rsidP="00A127B3">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100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bl>
    <w:p w14:paraId="0982A222" w14:textId="77777777" w:rsidR="00F479BE" w:rsidRPr="00440CF1" w:rsidRDefault="00F479BE" w:rsidP="00F479BE">
      <w:pPr>
        <w:spacing w:line="276" w:lineRule="auto"/>
        <w:rPr>
          <w:rFonts w:ascii="Arial Narrow" w:hAnsi="Arial Narrow" w:cs="Arial Narrow"/>
          <w:sz w:val="20"/>
          <w:szCs w:val="20"/>
          <w:highlight w:val="yellow"/>
          <w:lang w:val="en-GB"/>
        </w:rPr>
      </w:pPr>
    </w:p>
    <w:p w14:paraId="00C9A822" w14:textId="71852D26" w:rsidR="00F52372" w:rsidRPr="00440CF1" w:rsidRDefault="0014194D" w:rsidP="00B55239">
      <w:pPr>
        <w:spacing w:after="200" w:line="276" w:lineRule="auto"/>
        <w:jc w:val="both"/>
        <w:rPr>
          <w:rFonts w:ascii="Arial Narrow" w:hAnsi="Arial Narrow"/>
          <w:color w:val="000000"/>
          <w:sz w:val="20"/>
          <w:szCs w:val="20"/>
          <w:lang w:val="en-GB"/>
        </w:rPr>
      </w:pPr>
      <w:r w:rsidRPr="00440CF1">
        <w:rPr>
          <w:rFonts w:ascii="Arial Narrow" w:hAnsi="Arial Narrow"/>
          <w:color w:val="000000"/>
          <w:sz w:val="20"/>
          <w:szCs w:val="20"/>
          <w:lang w:val="en-GB"/>
        </w:rPr>
        <w:t>After amendments to the</w:t>
      </w:r>
      <w:r w:rsidR="008046B3" w:rsidRPr="00440CF1">
        <w:rPr>
          <w:rFonts w:ascii="Arial Narrow" w:hAnsi="Arial Narrow"/>
          <w:color w:val="000000"/>
          <w:sz w:val="20"/>
          <w:szCs w:val="20"/>
          <w:lang w:val="en-GB"/>
        </w:rPr>
        <w:t xml:space="preserve"> Articles of Association of CEC </w:t>
      </w:r>
      <w:proofErr w:type="spellStart"/>
      <w:r w:rsidR="008046B3" w:rsidRPr="00440CF1">
        <w:rPr>
          <w:rFonts w:ascii="Arial Narrow" w:hAnsi="Arial Narrow"/>
          <w:color w:val="000000"/>
          <w:sz w:val="20"/>
          <w:szCs w:val="20"/>
          <w:lang w:val="en-GB"/>
        </w:rPr>
        <w:t>PeP</w:t>
      </w:r>
      <w:proofErr w:type="spellEnd"/>
      <w:r w:rsidR="008046B3" w:rsidRPr="00440CF1">
        <w:rPr>
          <w:rFonts w:ascii="Arial Narrow" w:hAnsi="Arial Narrow"/>
          <w:color w:val="000000"/>
          <w:sz w:val="20"/>
          <w:szCs w:val="20"/>
          <w:lang w:val="en-GB"/>
        </w:rPr>
        <w:t xml:space="preserve"> as of 20.07.2016</w:t>
      </w:r>
    </w:p>
    <w:p w14:paraId="5D16E0E8" w14:textId="6E650CFF" w:rsidR="00F52372" w:rsidRPr="00440CF1" w:rsidRDefault="008046B3" w:rsidP="00F52372">
      <w:pPr>
        <w:spacing w:after="120" w:line="276" w:lineRule="auto"/>
        <w:jc w:val="both"/>
        <w:rPr>
          <w:rFonts w:ascii="Arial Narrow" w:eastAsia="Arial Unicode MS" w:hAnsi="Arial Narrow" w:cs="Arial Unicode MS"/>
          <w:b/>
          <w:sz w:val="20"/>
          <w:szCs w:val="20"/>
          <w:lang w:val="en-GB"/>
        </w:rPr>
      </w:pPr>
      <w:r w:rsidRPr="00440CF1">
        <w:rPr>
          <w:rFonts w:ascii="Arial Narrow" w:eastAsia="Arial Unicode MS" w:hAnsi="Arial Narrow" w:cs="Arial Unicode MS"/>
          <w:b/>
          <w:sz w:val="20"/>
          <w:szCs w:val="20"/>
          <w:lang w:val="en-GB"/>
        </w:rPr>
        <w:t xml:space="preserve">Capital ownership at Centre of Electronic Clearance Polish </w:t>
      </w:r>
      <w:proofErr w:type="spellStart"/>
      <w:r w:rsidRPr="00440CF1">
        <w:rPr>
          <w:rFonts w:ascii="Arial Narrow" w:eastAsia="Arial Unicode MS" w:hAnsi="Arial Narrow" w:cs="Arial Unicode MS"/>
          <w:b/>
          <w:sz w:val="20"/>
          <w:szCs w:val="20"/>
          <w:lang w:val="en-GB"/>
        </w:rPr>
        <w:t>ePayment</w:t>
      </w:r>
      <w:proofErr w:type="spellEnd"/>
      <w:r w:rsidRPr="00440CF1">
        <w:rPr>
          <w:rFonts w:ascii="Arial Narrow" w:eastAsia="Arial Unicode MS" w:hAnsi="Arial Narrow" w:cs="Arial Unicode MS"/>
          <w:b/>
          <w:sz w:val="20"/>
          <w:szCs w:val="20"/>
          <w:lang w:val="en-GB"/>
        </w:rPr>
        <w:t xml:space="preserve"> as of 20 July 2016</w:t>
      </w:r>
    </w:p>
    <w:tbl>
      <w:tblPr>
        <w:tblW w:w="9095"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29"/>
        <w:gridCol w:w="1174"/>
        <w:gridCol w:w="1094"/>
        <w:gridCol w:w="1134"/>
        <w:gridCol w:w="1185"/>
        <w:gridCol w:w="979"/>
      </w:tblGrid>
      <w:tr w:rsidR="00F52372" w:rsidRPr="00440CF1" w14:paraId="482D19C4" w14:textId="77777777" w:rsidTr="00581281">
        <w:trPr>
          <w:jc w:val="center"/>
        </w:trPr>
        <w:tc>
          <w:tcPr>
            <w:tcW w:w="3529" w:type="dxa"/>
            <w:tcBorders>
              <w:top w:val="single" w:sz="4" w:space="0" w:color="auto"/>
              <w:bottom w:val="single" w:sz="4" w:space="0" w:color="auto"/>
            </w:tcBorders>
            <w:shd w:val="clear" w:color="auto" w:fill="595959"/>
            <w:tcMar>
              <w:left w:w="0" w:type="dxa"/>
            </w:tcMar>
            <w:vAlign w:val="center"/>
          </w:tcPr>
          <w:p w14:paraId="169A4E6E" w14:textId="6DF84648" w:rsidR="00F52372" w:rsidRPr="00440CF1" w:rsidRDefault="008046B3" w:rsidP="00581281">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Description</w:t>
            </w:r>
          </w:p>
        </w:tc>
        <w:tc>
          <w:tcPr>
            <w:tcW w:w="1174" w:type="dxa"/>
            <w:tcBorders>
              <w:top w:val="single" w:sz="4" w:space="0" w:color="auto"/>
              <w:bottom w:val="single" w:sz="4" w:space="0" w:color="auto"/>
            </w:tcBorders>
            <w:shd w:val="clear" w:color="auto" w:fill="595959"/>
            <w:vAlign w:val="center"/>
          </w:tcPr>
          <w:p w14:paraId="38BFA236" w14:textId="5372AB8E" w:rsidR="00F52372" w:rsidRPr="00440CF1" w:rsidRDefault="008046B3" w:rsidP="00581281">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Number of shares</w:t>
            </w:r>
          </w:p>
        </w:tc>
        <w:tc>
          <w:tcPr>
            <w:tcW w:w="1094" w:type="dxa"/>
            <w:tcBorders>
              <w:top w:val="single" w:sz="4" w:space="0" w:color="auto"/>
              <w:bottom w:val="single" w:sz="4" w:space="0" w:color="auto"/>
            </w:tcBorders>
            <w:shd w:val="clear" w:color="auto" w:fill="595959"/>
            <w:vAlign w:val="center"/>
          </w:tcPr>
          <w:p w14:paraId="2ABEB9B3" w14:textId="49B906E2" w:rsidR="00F52372" w:rsidRPr="00440CF1" w:rsidRDefault="008046B3" w:rsidP="00581281">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Number of votes</w:t>
            </w:r>
          </w:p>
        </w:tc>
        <w:tc>
          <w:tcPr>
            <w:tcW w:w="1134" w:type="dxa"/>
            <w:tcBorders>
              <w:top w:val="single" w:sz="4" w:space="0" w:color="auto"/>
              <w:bottom w:val="single" w:sz="4" w:space="0" w:color="auto"/>
            </w:tcBorders>
            <w:shd w:val="clear" w:color="auto" w:fill="595959"/>
          </w:tcPr>
          <w:p w14:paraId="71E6D7D3" w14:textId="51A9B2AF" w:rsidR="00F52372" w:rsidRPr="00440CF1" w:rsidRDefault="008046B3" w:rsidP="008046B3">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Share of votes at the GMS</w:t>
            </w:r>
            <w:r w:rsidR="00F52372" w:rsidRPr="00440CF1">
              <w:rPr>
                <w:rFonts w:ascii="Arial Narrow" w:hAnsi="Arial Narrow" w:cs="Arial Narrow"/>
                <w:b/>
                <w:bCs/>
                <w:color w:val="FFFFFF"/>
                <w:sz w:val="20"/>
                <w:szCs w:val="20"/>
                <w:lang w:val="en-GB"/>
              </w:rPr>
              <w:t xml:space="preserve"> (%)</w:t>
            </w:r>
          </w:p>
        </w:tc>
        <w:tc>
          <w:tcPr>
            <w:tcW w:w="1185" w:type="dxa"/>
            <w:tcBorders>
              <w:top w:val="single" w:sz="4" w:space="0" w:color="auto"/>
              <w:bottom w:val="single" w:sz="4" w:space="0" w:color="auto"/>
            </w:tcBorders>
            <w:shd w:val="clear" w:color="auto" w:fill="595959"/>
            <w:vAlign w:val="center"/>
          </w:tcPr>
          <w:p w14:paraId="3FF2A4A6" w14:textId="1F88631A" w:rsidR="00F52372" w:rsidRPr="00440CF1" w:rsidRDefault="008046B3" w:rsidP="00581281">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Share nominal value</w:t>
            </w:r>
          </w:p>
        </w:tc>
        <w:tc>
          <w:tcPr>
            <w:tcW w:w="979" w:type="dxa"/>
            <w:tcBorders>
              <w:top w:val="single" w:sz="4" w:space="0" w:color="auto"/>
              <w:bottom w:val="single" w:sz="4" w:space="0" w:color="auto"/>
            </w:tcBorders>
            <w:shd w:val="clear" w:color="auto" w:fill="595959"/>
          </w:tcPr>
          <w:p w14:paraId="5AA35CD4" w14:textId="3755DE03" w:rsidR="00F52372" w:rsidRPr="00440CF1" w:rsidRDefault="008046B3" w:rsidP="00581281">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Share in equity</w:t>
            </w:r>
            <w:r w:rsidR="00F52372" w:rsidRPr="00440CF1">
              <w:rPr>
                <w:rFonts w:ascii="Arial Narrow" w:hAnsi="Arial Narrow" w:cs="Arial Narrow"/>
                <w:b/>
                <w:bCs/>
                <w:color w:val="FFFFFF"/>
                <w:sz w:val="20"/>
                <w:szCs w:val="20"/>
                <w:lang w:val="en-GB"/>
              </w:rPr>
              <w:t xml:space="preserve"> (%)</w:t>
            </w:r>
          </w:p>
        </w:tc>
      </w:tr>
      <w:tr w:rsidR="00F52372" w:rsidRPr="00440CF1" w14:paraId="05AB1212" w14:textId="77777777" w:rsidTr="00581281">
        <w:trPr>
          <w:trHeight w:val="479"/>
          <w:jc w:val="center"/>
        </w:trPr>
        <w:tc>
          <w:tcPr>
            <w:tcW w:w="3529" w:type="dxa"/>
            <w:tcBorders>
              <w:top w:val="single" w:sz="4" w:space="0" w:color="auto"/>
            </w:tcBorders>
            <w:tcMar>
              <w:left w:w="200" w:type="dxa"/>
            </w:tcMar>
            <w:vAlign w:val="center"/>
          </w:tcPr>
          <w:p w14:paraId="05424B80" w14:textId="77777777" w:rsidR="00F52372" w:rsidRPr="00440CF1" w:rsidRDefault="00F52372" w:rsidP="00581281">
            <w:pPr>
              <w:spacing w:after="60"/>
              <w:ind w:left="57"/>
              <w:rPr>
                <w:rFonts w:ascii="Arial Narrow" w:hAnsi="Arial Narrow" w:cs="Arial Narrow"/>
                <w:sz w:val="20"/>
                <w:szCs w:val="20"/>
                <w:lang w:val="en-GB"/>
              </w:rPr>
            </w:pP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w:t>
            </w:r>
          </w:p>
        </w:tc>
        <w:tc>
          <w:tcPr>
            <w:tcW w:w="1174" w:type="dxa"/>
            <w:tcBorders>
              <w:top w:val="single" w:sz="4" w:space="0" w:color="auto"/>
            </w:tcBorders>
            <w:vAlign w:val="center"/>
          </w:tcPr>
          <w:p w14:paraId="5B571210" w14:textId="77777777" w:rsidR="00F52372" w:rsidRPr="00440CF1" w:rsidRDefault="00F52372" w:rsidP="00581281">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7 096 053</w:t>
            </w:r>
          </w:p>
        </w:tc>
        <w:tc>
          <w:tcPr>
            <w:tcW w:w="1094" w:type="dxa"/>
            <w:tcBorders>
              <w:top w:val="single" w:sz="4" w:space="0" w:color="auto"/>
            </w:tcBorders>
            <w:vAlign w:val="center"/>
          </w:tcPr>
          <w:p w14:paraId="365CE23B" w14:textId="77777777" w:rsidR="00F52372" w:rsidRPr="00440CF1" w:rsidRDefault="00F52372" w:rsidP="00581281">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7 096 053</w:t>
            </w:r>
          </w:p>
        </w:tc>
        <w:tc>
          <w:tcPr>
            <w:tcW w:w="1134" w:type="dxa"/>
            <w:tcBorders>
              <w:top w:val="single" w:sz="4" w:space="0" w:color="auto"/>
            </w:tcBorders>
            <w:vAlign w:val="center"/>
          </w:tcPr>
          <w:p w14:paraId="245FB2EC" w14:textId="6C9B9733" w:rsidR="00F52372" w:rsidRPr="00440CF1" w:rsidRDefault="007B0DB3" w:rsidP="007B0DB3">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25</w:t>
            </w:r>
            <w:r w:rsidR="00570175" w:rsidRPr="00440CF1">
              <w:rPr>
                <w:rFonts w:ascii="Arial Narrow" w:hAnsi="Arial Narrow"/>
                <w:bCs/>
                <w:color w:val="000000"/>
                <w:sz w:val="20"/>
                <w:szCs w:val="20"/>
                <w:lang w:val="en-GB"/>
              </w:rPr>
              <w:t>.</w:t>
            </w:r>
            <w:r w:rsidRPr="00440CF1">
              <w:rPr>
                <w:rFonts w:ascii="Arial Narrow" w:hAnsi="Arial Narrow"/>
                <w:bCs/>
                <w:color w:val="000000"/>
                <w:sz w:val="20"/>
                <w:szCs w:val="20"/>
                <w:lang w:val="en-GB"/>
              </w:rPr>
              <w:t>00</w:t>
            </w:r>
            <w:r w:rsidR="00F52372" w:rsidRPr="00440CF1">
              <w:rPr>
                <w:rFonts w:ascii="Arial Narrow" w:hAnsi="Arial Narrow"/>
                <w:bCs/>
                <w:color w:val="000000"/>
                <w:sz w:val="20"/>
                <w:szCs w:val="20"/>
                <w:lang w:val="en-GB"/>
              </w:rPr>
              <w:t>%</w:t>
            </w:r>
          </w:p>
        </w:tc>
        <w:tc>
          <w:tcPr>
            <w:tcW w:w="1185" w:type="dxa"/>
            <w:tcBorders>
              <w:top w:val="single" w:sz="4" w:space="0" w:color="auto"/>
            </w:tcBorders>
            <w:vAlign w:val="center"/>
          </w:tcPr>
          <w:p w14:paraId="065FD823" w14:textId="77777777" w:rsidR="00F52372" w:rsidRPr="00440CF1" w:rsidRDefault="00F52372" w:rsidP="00581281">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7 096 053</w:t>
            </w:r>
          </w:p>
        </w:tc>
        <w:tc>
          <w:tcPr>
            <w:tcW w:w="979" w:type="dxa"/>
            <w:tcBorders>
              <w:top w:val="single" w:sz="4" w:space="0" w:color="auto"/>
            </w:tcBorders>
            <w:vAlign w:val="center"/>
          </w:tcPr>
          <w:p w14:paraId="25F3665F" w14:textId="504313A4" w:rsidR="00F52372" w:rsidRPr="00440CF1" w:rsidRDefault="00F52372" w:rsidP="00581281">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25</w:t>
            </w:r>
            <w:r w:rsidR="00570175" w:rsidRPr="00440CF1">
              <w:rPr>
                <w:rFonts w:ascii="Arial Narrow" w:hAnsi="Arial Narrow"/>
                <w:bCs/>
                <w:color w:val="000000"/>
                <w:sz w:val="20"/>
                <w:szCs w:val="20"/>
                <w:lang w:val="en-GB"/>
              </w:rPr>
              <w:t>.</w:t>
            </w:r>
            <w:r w:rsidRPr="00440CF1">
              <w:rPr>
                <w:rFonts w:ascii="Arial Narrow" w:hAnsi="Arial Narrow"/>
                <w:bCs/>
                <w:color w:val="000000"/>
                <w:sz w:val="20"/>
                <w:szCs w:val="20"/>
                <w:lang w:val="en-GB"/>
              </w:rPr>
              <w:t>00%</w:t>
            </w:r>
          </w:p>
        </w:tc>
      </w:tr>
      <w:tr w:rsidR="00F52372" w:rsidRPr="00440CF1" w14:paraId="2D46DD4B" w14:textId="77777777" w:rsidTr="00581281">
        <w:trPr>
          <w:trHeight w:val="413"/>
          <w:jc w:val="center"/>
        </w:trPr>
        <w:tc>
          <w:tcPr>
            <w:tcW w:w="3529" w:type="dxa"/>
            <w:tcMar>
              <w:left w:w="200" w:type="dxa"/>
            </w:tcMar>
            <w:vAlign w:val="center"/>
          </w:tcPr>
          <w:p w14:paraId="0EE101ED" w14:textId="77777777" w:rsidR="00F52372" w:rsidRPr="00440CF1" w:rsidRDefault="00F52372" w:rsidP="00581281">
            <w:pPr>
              <w:spacing w:after="60"/>
              <w:ind w:left="57"/>
              <w:rPr>
                <w:rFonts w:ascii="Arial Narrow" w:hAnsi="Arial Narrow" w:cs="Arial Narrow"/>
                <w:sz w:val="20"/>
                <w:szCs w:val="20"/>
                <w:lang w:val="en-GB"/>
              </w:rPr>
            </w:pPr>
            <w:r w:rsidRPr="00440CF1">
              <w:rPr>
                <w:rFonts w:ascii="Arial Narrow" w:eastAsia="Arial Unicode MS" w:hAnsi="Arial Narrow" w:cs="Arial Unicode MS"/>
                <w:sz w:val="20"/>
                <w:szCs w:val="20"/>
                <w:lang w:val="en-GB"/>
              </w:rPr>
              <w:t xml:space="preserve">INNOVA. </w:t>
            </w:r>
          </w:p>
        </w:tc>
        <w:tc>
          <w:tcPr>
            <w:tcW w:w="1174" w:type="dxa"/>
            <w:vAlign w:val="center"/>
          </w:tcPr>
          <w:p w14:paraId="69139C37" w14:textId="77777777" w:rsidR="00F52372" w:rsidRPr="00440CF1" w:rsidRDefault="00F52372" w:rsidP="00581281">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21 288 157</w:t>
            </w:r>
          </w:p>
        </w:tc>
        <w:tc>
          <w:tcPr>
            <w:tcW w:w="1094" w:type="dxa"/>
            <w:vAlign w:val="center"/>
          </w:tcPr>
          <w:p w14:paraId="305CCFE2" w14:textId="1A8B20ED" w:rsidR="00F52372" w:rsidRPr="00440CF1" w:rsidRDefault="007B0DB3" w:rsidP="00581281">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21 288 157</w:t>
            </w:r>
          </w:p>
        </w:tc>
        <w:tc>
          <w:tcPr>
            <w:tcW w:w="1134" w:type="dxa"/>
            <w:vAlign w:val="center"/>
          </w:tcPr>
          <w:p w14:paraId="739FEC23" w14:textId="3F20E130" w:rsidR="00F52372" w:rsidRPr="00440CF1" w:rsidRDefault="007B0DB3" w:rsidP="00581281">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75</w:t>
            </w:r>
            <w:r w:rsidR="00570175" w:rsidRPr="00440CF1">
              <w:rPr>
                <w:rFonts w:ascii="Arial Narrow" w:hAnsi="Arial Narrow"/>
                <w:bCs/>
                <w:color w:val="000000"/>
                <w:sz w:val="20"/>
                <w:szCs w:val="20"/>
                <w:lang w:val="en-GB"/>
              </w:rPr>
              <w:t>.</w:t>
            </w:r>
            <w:r w:rsidRPr="00440CF1">
              <w:rPr>
                <w:rFonts w:ascii="Arial Narrow" w:hAnsi="Arial Narrow"/>
                <w:bCs/>
                <w:color w:val="000000"/>
                <w:sz w:val="20"/>
                <w:szCs w:val="20"/>
                <w:lang w:val="en-GB"/>
              </w:rPr>
              <w:t>00</w:t>
            </w:r>
            <w:r w:rsidR="00F52372" w:rsidRPr="00440CF1">
              <w:rPr>
                <w:rFonts w:ascii="Arial Narrow" w:hAnsi="Arial Narrow"/>
                <w:bCs/>
                <w:color w:val="000000"/>
                <w:sz w:val="20"/>
                <w:szCs w:val="20"/>
                <w:lang w:val="en-GB"/>
              </w:rPr>
              <w:t>%</w:t>
            </w:r>
          </w:p>
        </w:tc>
        <w:tc>
          <w:tcPr>
            <w:tcW w:w="1185" w:type="dxa"/>
            <w:vAlign w:val="center"/>
          </w:tcPr>
          <w:p w14:paraId="5932EF27" w14:textId="77777777" w:rsidR="00F52372" w:rsidRPr="00440CF1" w:rsidRDefault="00F52372" w:rsidP="00581281">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21 288 157</w:t>
            </w:r>
          </w:p>
        </w:tc>
        <w:tc>
          <w:tcPr>
            <w:tcW w:w="979" w:type="dxa"/>
            <w:vAlign w:val="center"/>
          </w:tcPr>
          <w:p w14:paraId="120D8F80" w14:textId="1EA797B8" w:rsidR="00F52372" w:rsidRPr="00440CF1" w:rsidRDefault="00F52372" w:rsidP="00581281">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75</w:t>
            </w:r>
            <w:r w:rsidR="00570175" w:rsidRPr="00440CF1">
              <w:rPr>
                <w:rFonts w:ascii="Arial Narrow" w:hAnsi="Arial Narrow"/>
                <w:bCs/>
                <w:color w:val="000000"/>
                <w:sz w:val="20"/>
                <w:szCs w:val="20"/>
                <w:lang w:val="en-GB"/>
              </w:rPr>
              <w:t>.</w:t>
            </w:r>
            <w:r w:rsidRPr="00440CF1">
              <w:rPr>
                <w:rFonts w:ascii="Arial Narrow" w:hAnsi="Arial Narrow"/>
                <w:bCs/>
                <w:color w:val="000000"/>
                <w:sz w:val="20"/>
                <w:szCs w:val="20"/>
                <w:lang w:val="en-GB"/>
              </w:rPr>
              <w:t>00%</w:t>
            </w:r>
          </w:p>
        </w:tc>
      </w:tr>
      <w:tr w:rsidR="00F52372" w:rsidRPr="00440CF1" w14:paraId="7F44DD74" w14:textId="77777777" w:rsidTr="00581281">
        <w:trPr>
          <w:trHeight w:val="445"/>
          <w:jc w:val="center"/>
        </w:trPr>
        <w:tc>
          <w:tcPr>
            <w:tcW w:w="3529" w:type="dxa"/>
            <w:tcMar>
              <w:left w:w="200" w:type="dxa"/>
            </w:tcMar>
            <w:vAlign w:val="center"/>
          </w:tcPr>
          <w:p w14:paraId="12A45E24" w14:textId="1F3C5D11" w:rsidR="00F52372" w:rsidRPr="00440CF1" w:rsidRDefault="008046B3" w:rsidP="00581281">
            <w:pPr>
              <w:spacing w:after="60"/>
              <w:ind w:left="57"/>
              <w:rPr>
                <w:rFonts w:ascii="Arial Narrow" w:hAnsi="Arial Narrow" w:cs="Arial Narrow"/>
                <w:b/>
                <w:sz w:val="20"/>
                <w:szCs w:val="20"/>
                <w:lang w:val="en-GB"/>
              </w:rPr>
            </w:pPr>
            <w:r w:rsidRPr="00440CF1">
              <w:rPr>
                <w:rFonts w:ascii="Arial Narrow" w:hAnsi="Arial Narrow" w:cs="Arial Narrow"/>
                <w:b/>
                <w:sz w:val="20"/>
                <w:szCs w:val="20"/>
                <w:lang w:val="en-GB"/>
              </w:rPr>
              <w:t>Total</w:t>
            </w:r>
          </w:p>
        </w:tc>
        <w:tc>
          <w:tcPr>
            <w:tcW w:w="1174" w:type="dxa"/>
            <w:vAlign w:val="center"/>
          </w:tcPr>
          <w:p w14:paraId="46BC4107" w14:textId="77777777" w:rsidR="00F52372" w:rsidRPr="00440CF1" w:rsidRDefault="00F52372"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28 384 210</w:t>
            </w:r>
          </w:p>
        </w:tc>
        <w:tc>
          <w:tcPr>
            <w:tcW w:w="1094" w:type="dxa"/>
            <w:vAlign w:val="center"/>
          </w:tcPr>
          <w:p w14:paraId="3F177AFE" w14:textId="153BFF61" w:rsidR="00F52372" w:rsidRPr="00440CF1" w:rsidRDefault="007B0DB3"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28 384 210</w:t>
            </w:r>
          </w:p>
        </w:tc>
        <w:tc>
          <w:tcPr>
            <w:tcW w:w="1134" w:type="dxa"/>
            <w:vAlign w:val="center"/>
          </w:tcPr>
          <w:p w14:paraId="02D626C3" w14:textId="6CC3E3B2" w:rsidR="00F52372" w:rsidRPr="00440CF1" w:rsidRDefault="00F52372"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100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1185" w:type="dxa"/>
            <w:vAlign w:val="center"/>
          </w:tcPr>
          <w:p w14:paraId="6C99BB10" w14:textId="77777777" w:rsidR="00F52372" w:rsidRPr="00440CF1" w:rsidRDefault="00F52372"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28 384 210</w:t>
            </w:r>
          </w:p>
        </w:tc>
        <w:tc>
          <w:tcPr>
            <w:tcW w:w="979" w:type="dxa"/>
            <w:vAlign w:val="center"/>
          </w:tcPr>
          <w:p w14:paraId="60AA45CE" w14:textId="38AFC502" w:rsidR="00F52372" w:rsidRPr="00440CF1" w:rsidRDefault="00F52372"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100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bl>
    <w:p w14:paraId="46DE6FF6" w14:textId="19986DAC" w:rsidR="009B5E18" w:rsidRPr="00440CF1" w:rsidRDefault="00FB1B3D" w:rsidP="009B5E18">
      <w:pPr>
        <w:pStyle w:val="Zwykytekst"/>
        <w:spacing w:before="120" w:line="276" w:lineRule="auto"/>
        <w:jc w:val="both"/>
        <w:rPr>
          <w:rFonts w:ascii="Arial Narrow" w:eastAsia="Arial Unicode MS" w:hAnsi="Arial Narrow" w:cs="Arial Unicode MS"/>
          <w:sz w:val="20"/>
          <w:szCs w:val="20"/>
          <w:lang w:val="en-GB"/>
        </w:rPr>
      </w:pPr>
      <w:r w:rsidRPr="00440CF1">
        <w:rPr>
          <w:rFonts w:ascii="Arial Narrow" w:eastAsia="Arial Unicode MS" w:hAnsi="Arial Narrow" w:cs="Arial Unicode MS"/>
          <w:sz w:val="20"/>
          <w:szCs w:val="20"/>
          <w:lang w:val="en-GB"/>
        </w:rPr>
        <w:t xml:space="preserve">Centre of Electronic Clearance Polish </w:t>
      </w:r>
      <w:proofErr w:type="spellStart"/>
      <w:r w:rsidRPr="00440CF1">
        <w:rPr>
          <w:rFonts w:ascii="Arial Narrow" w:eastAsia="Arial Unicode MS" w:hAnsi="Arial Narrow" w:cs="Arial Unicode MS"/>
          <w:sz w:val="20"/>
          <w:szCs w:val="20"/>
          <w:lang w:val="en-GB"/>
        </w:rPr>
        <w:t>ePayment</w:t>
      </w:r>
      <w:proofErr w:type="spellEnd"/>
      <w:r w:rsidRPr="00440CF1">
        <w:rPr>
          <w:rFonts w:ascii="Arial Narrow" w:eastAsia="Arial Unicode MS" w:hAnsi="Arial Narrow" w:cs="Arial Unicode MS"/>
          <w:sz w:val="20"/>
          <w:szCs w:val="20"/>
          <w:lang w:val="en-GB"/>
        </w:rPr>
        <w:t xml:space="preserve"> (</w:t>
      </w:r>
      <w:proofErr w:type="spellStart"/>
      <w:r w:rsidRPr="00440CF1">
        <w:rPr>
          <w:rFonts w:ascii="Arial Narrow" w:eastAsia="Arial Unicode MS" w:hAnsi="Arial Narrow" w:cs="Arial Unicode MS"/>
          <w:sz w:val="20"/>
          <w:szCs w:val="20"/>
          <w:lang w:val="en-GB"/>
        </w:rPr>
        <w:t>PeP</w:t>
      </w:r>
      <w:proofErr w:type="spellEnd"/>
      <w:r w:rsidRPr="00440CF1">
        <w:rPr>
          <w:rFonts w:ascii="Arial Narrow" w:eastAsia="Arial Unicode MS" w:hAnsi="Arial Narrow" w:cs="Arial Unicode MS"/>
          <w:sz w:val="20"/>
          <w:szCs w:val="20"/>
          <w:lang w:val="en-GB"/>
        </w:rPr>
        <w:t>) was established on the terms set forth by the investment agreement of 18 January 2010 and registered</w:t>
      </w:r>
      <w:r w:rsidR="00DA4FFF" w:rsidRPr="00440CF1">
        <w:rPr>
          <w:rFonts w:ascii="Arial Narrow" w:eastAsia="Arial Unicode MS" w:hAnsi="Arial Narrow" w:cs="Arial Unicode MS"/>
          <w:sz w:val="20"/>
          <w:szCs w:val="20"/>
          <w:lang w:val="en-GB"/>
        </w:rPr>
        <w:t xml:space="preserve"> on 21 January 2010</w:t>
      </w:r>
      <w:r w:rsidRPr="00440CF1">
        <w:rPr>
          <w:rFonts w:ascii="Arial Narrow" w:eastAsia="Arial Unicode MS" w:hAnsi="Arial Narrow" w:cs="Arial Unicode MS"/>
          <w:sz w:val="20"/>
          <w:szCs w:val="20"/>
          <w:lang w:val="en-GB"/>
        </w:rPr>
        <w:t xml:space="preserve"> by the Regional Court in </w:t>
      </w:r>
      <w:proofErr w:type="spellStart"/>
      <w:r w:rsidRPr="00440CF1">
        <w:rPr>
          <w:rFonts w:ascii="Arial Narrow" w:eastAsia="Arial Unicode MS" w:hAnsi="Arial Narrow" w:cs="Arial Unicode MS"/>
          <w:sz w:val="20"/>
          <w:szCs w:val="20"/>
          <w:lang w:val="en-GB"/>
        </w:rPr>
        <w:t>Rzeszów</w:t>
      </w:r>
      <w:proofErr w:type="spellEnd"/>
      <w:r w:rsidRPr="00440CF1">
        <w:rPr>
          <w:rFonts w:ascii="Arial Narrow" w:eastAsia="Arial Unicode MS" w:hAnsi="Arial Narrow" w:cs="Arial Unicode MS"/>
          <w:sz w:val="20"/>
          <w:szCs w:val="20"/>
          <w:lang w:val="en-GB"/>
        </w:rPr>
        <w:t>, 12</w:t>
      </w:r>
      <w:r w:rsidRPr="00440CF1">
        <w:rPr>
          <w:rFonts w:ascii="Arial Narrow" w:eastAsia="Arial Unicode MS" w:hAnsi="Arial Narrow" w:cs="Arial Unicode MS"/>
          <w:sz w:val="20"/>
          <w:szCs w:val="20"/>
          <w:vertAlign w:val="superscript"/>
          <w:lang w:val="en-GB"/>
        </w:rPr>
        <w:t>th</w:t>
      </w:r>
      <w:r w:rsidRPr="00440CF1">
        <w:rPr>
          <w:rFonts w:ascii="Arial Narrow" w:eastAsia="Arial Unicode MS" w:hAnsi="Arial Narrow" w:cs="Arial Unicode MS"/>
          <w:sz w:val="20"/>
          <w:szCs w:val="20"/>
          <w:lang w:val="en-GB"/>
        </w:rPr>
        <w:t xml:space="preserve"> Commercial Division</w:t>
      </w:r>
      <w:r w:rsidR="00DA4FFF" w:rsidRPr="00440CF1">
        <w:rPr>
          <w:rFonts w:ascii="Arial Narrow" w:eastAsia="Arial Unicode MS" w:hAnsi="Arial Narrow" w:cs="Arial Unicode MS"/>
          <w:sz w:val="20"/>
          <w:szCs w:val="20"/>
          <w:lang w:val="en-GB"/>
        </w:rPr>
        <w:t xml:space="preserve"> of the National Court Register.</w:t>
      </w:r>
    </w:p>
    <w:p w14:paraId="5E7A1392" w14:textId="1623D99C" w:rsidR="009B5E18" w:rsidRPr="00440CF1" w:rsidRDefault="00DA4FFF" w:rsidP="009B5E18">
      <w:pPr>
        <w:spacing w:before="120" w:line="276" w:lineRule="auto"/>
        <w:jc w:val="both"/>
        <w:rPr>
          <w:rFonts w:ascii="Arial Narrow" w:hAnsi="Arial Narrow" w:cs="Arial Narrow"/>
          <w:sz w:val="20"/>
          <w:szCs w:val="20"/>
          <w:lang w:val="en-GB"/>
        </w:rPr>
      </w:pPr>
      <w:r w:rsidRPr="00440CF1">
        <w:rPr>
          <w:rFonts w:ascii="Arial Narrow" w:hAnsi="Arial Narrow" w:cs="Arial Narrow"/>
          <w:sz w:val="20"/>
          <w:szCs w:val="20"/>
          <w:lang w:val="en-GB"/>
        </w:rPr>
        <w:t>As of 30 June 2015 and as of 31 December 2015</w:t>
      </w:r>
      <w:r w:rsidR="00E8059B" w:rsidRPr="00440CF1">
        <w:rPr>
          <w:rFonts w:ascii="Arial Narrow" w:hAnsi="Arial Narrow" w:cs="Arial Narrow"/>
          <w:sz w:val="20"/>
          <w:szCs w:val="20"/>
          <w:lang w:val="en-GB"/>
        </w:rPr>
        <w:t>,</w:t>
      </w:r>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 held in its financial assets a 50% stake in share capital of Polish </w:t>
      </w:r>
      <w:proofErr w:type="spellStart"/>
      <w:r w:rsidRPr="00440CF1">
        <w:rPr>
          <w:rFonts w:ascii="Arial Narrow" w:hAnsi="Arial Narrow" w:cs="Arial Narrow"/>
          <w:sz w:val="20"/>
          <w:szCs w:val="20"/>
          <w:lang w:val="en-GB"/>
        </w:rPr>
        <w:t>ePayment</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PeP</w:t>
      </w:r>
      <w:proofErr w:type="spellEnd"/>
      <w:r w:rsidRPr="00440CF1">
        <w:rPr>
          <w:rFonts w:ascii="Arial Narrow" w:hAnsi="Arial Narrow" w:cs="Arial Narrow"/>
          <w:sz w:val="20"/>
          <w:szCs w:val="20"/>
          <w:lang w:val="en-GB"/>
        </w:rPr>
        <w:t xml:space="preserve">) and 41.16% of votes at the General Meeting of Shareholders.  </w:t>
      </w:r>
    </w:p>
    <w:p w14:paraId="0C4DC03A" w14:textId="786003F8" w:rsidR="009B5E18" w:rsidRPr="00440CF1" w:rsidRDefault="00D25D83" w:rsidP="009B5E18">
      <w:pPr>
        <w:spacing w:before="120" w:line="276" w:lineRule="auto"/>
        <w:jc w:val="both"/>
        <w:rPr>
          <w:rFonts w:ascii="Arial Narrow" w:hAnsi="Arial Narrow" w:cs="Arial Narrow"/>
          <w:sz w:val="20"/>
          <w:szCs w:val="20"/>
          <w:lang w:val="en-GB"/>
        </w:rPr>
      </w:pPr>
      <w:r w:rsidRPr="00440CF1">
        <w:rPr>
          <w:rFonts w:ascii="Arial Narrow" w:hAnsi="Arial Narrow" w:cs="Arial Narrow"/>
          <w:sz w:val="20"/>
          <w:szCs w:val="20"/>
          <w:lang w:val="en-GB"/>
        </w:rPr>
        <w:t>Information referred to below</w:t>
      </w:r>
      <w:r w:rsidR="00BD5ED8" w:rsidRPr="00440CF1">
        <w:rPr>
          <w:rFonts w:ascii="Arial Narrow" w:hAnsi="Arial Narrow" w:cs="Arial Narrow"/>
          <w:sz w:val="20"/>
          <w:szCs w:val="20"/>
          <w:lang w:val="en-GB"/>
        </w:rPr>
        <w:t>,</w:t>
      </w:r>
      <w:r w:rsidRPr="00440CF1">
        <w:rPr>
          <w:rFonts w:ascii="Arial Narrow" w:hAnsi="Arial Narrow" w:cs="Arial Narrow"/>
          <w:sz w:val="20"/>
          <w:szCs w:val="20"/>
          <w:lang w:val="en-GB"/>
        </w:rPr>
        <w:t xml:space="preserve"> on significant subjective estimates and assumptions adopted by the Company in relation to the </w:t>
      </w:r>
      <w:r w:rsidR="00BD5ED8" w:rsidRPr="00440CF1">
        <w:rPr>
          <w:rFonts w:ascii="Arial Narrow" w:hAnsi="Arial Narrow" w:cs="Arial Narrow"/>
          <w:sz w:val="20"/>
          <w:szCs w:val="20"/>
          <w:lang w:val="en-GB"/>
        </w:rPr>
        <w:t>lack of</w:t>
      </w:r>
      <w:r w:rsidRPr="00440CF1">
        <w:rPr>
          <w:rFonts w:ascii="Arial Narrow" w:hAnsi="Arial Narrow" w:cs="Arial Narrow"/>
          <w:sz w:val="20"/>
          <w:szCs w:val="20"/>
          <w:lang w:val="en-GB"/>
        </w:rPr>
        <w:t xml:space="preserve"> significant impact on Polish </w:t>
      </w:r>
      <w:proofErr w:type="spellStart"/>
      <w:r w:rsidRPr="00440CF1">
        <w:rPr>
          <w:rFonts w:ascii="Arial Narrow" w:hAnsi="Arial Narrow" w:cs="Arial Narrow"/>
          <w:sz w:val="20"/>
          <w:szCs w:val="20"/>
          <w:lang w:val="en-GB"/>
        </w:rPr>
        <w:t>ePayment</w:t>
      </w:r>
      <w:proofErr w:type="spellEnd"/>
      <w:r w:rsidRPr="00440CF1">
        <w:rPr>
          <w:rFonts w:ascii="Arial Narrow" w:hAnsi="Arial Narrow" w:cs="Arial Narrow"/>
          <w:sz w:val="20"/>
          <w:szCs w:val="20"/>
          <w:lang w:val="en-GB"/>
        </w:rPr>
        <w:t xml:space="preserve"> SA</w:t>
      </w:r>
      <w:r w:rsidR="00BD5ED8" w:rsidRPr="00440CF1">
        <w:rPr>
          <w:rFonts w:ascii="Arial Narrow" w:hAnsi="Arial Narrow" w:cs="Arial Narrow"/>
          <w:sz w:val="20"/>
          <w:szCs w:val="20"/>
          <w:lang w:val="en-GB"/>
        </w:rPr>
        <w:t>, was presented in</w:t>
      </w:r>
      <w:r w:rsidRPr="00440CF1">
        <w:rPr>
          <w:rFonts w:ascii="Arial Narrow" w:hAnsi="Arial Narrow" w:cs="Arial Narrow"/>
          <w:sz w:val="20"/>
          <w:szCs w:val="20"/>
          <w:lang w:val="en-GB"/>
        </w:rPr>
        <w:t xml:space="preserve"> the interim condensed financial statement for H1 of 2015 and in the financial statement for the business year ending on 31 December 2015</w:t>
      </w:r>
      <w:r w:rsidR="00BD5ED8" w:rsidRPr="00440CF1">
        <w:rPr>
          <w:rFonts w:ascii="Arial Narrow" w:hAnsi="Arial Narrow" w:cs="Arial Narrow"/>
          <w:sz w:val="20"/>
          <w:szCs w:val="20"/>
          <w:lang w:val="en-GB"/>
        </w:rPr>
        <w:t>.</w:t>
      </w:r>
      <w:r w:rsidRPr="00440CF1">
        <w:rPr>
          <w:rFonts w:ascii="Arial Narrow" w:hAnsi="Arial Narrow" w:cs="Arial Narrow"/>
          <w:sz w:val="20"/>
          <w:szCs w:val="20"/>
          <w:lang w:val="en-GB"/>
        </w:rPr>
        <w:t xml:space="preserve"> </w:t>
      </w:r>
    </w:p>
    <w:p w14:paraId="3630D997" w14:textId="7CF98660" w:rsidR="004D5C0F" w:rsidRPr="00440CF1" w:rsidRDefault="004D5C0F" w:rsidP="004D5C0F">
      <w:pPr>
        <w:spacing w:before="120" w:line="276" w:lineRule="auto"/>
        <w:jc w:val="both"/>
        <w:rPr>
          <w:rFonts w:ascii="Arial Narrow" w:hAnsi="Arial Narrow"/>
          <w:color w:val="000000"/>
          <w:sz w:val="20"/>
          <w:szCs w:val="20"/>
          <w:lang w:val="en-GB"/>
        </w:rPr>
      </w:pPr>
      <w:r w:rsidRPr="00440CF1">
        <w:rPr>
          <w:rFonts w:ascii="Arial Narrow" w:hAnsi="Arial Narrow"/>
          <w:color w:val="000000"/>
          <w:sz w:val="20"/>
          <w:szCs w:val="20"/>
          <w:lang w:val="en-GB"/>
        </w:rPr>
        <w:t xml:space="preserve">IAS 28 Investments in Associates and Joint Ventures (replaces IAS 28, Investments in Associates), effective for annual periods beginning on or after 1 January 2014, Along with entry into force of new standards of IFRS 10 and IFRS 11 and altered IAS 27 and IAS 28, from 01 January 2014 </w:t>
      </w:r>
      <w:proofErr w:type="spellStart"/>
      <w:r w:rsidRPr="00440CF1">
        <w:rPr>
          <w:rFonts w:ascii="Arial Narrow" w:hAnsi="Arial Narrow"/>
          <w:color w:val="000000"/>
          <w:sz w:val="20"/>
          <w:szCs w:val="20"/>
          <w:lang w:val="en-GB"/>
        </w:rPr>
        <w:t>OPTeam</w:t>
      </w:r>
      <w:proofErr w:type="spellEnd"/>
      <w:r w:rsidRPr="00440CF1">
        <w:rPr>
          <w:rFonts w:ascii="Arial Narrow" w:hAnsi="Arial Narrow"/>
          <w:color w:val="000000"/>
          <w:sz w:val="20"/>
          <w:szCs w:val="20"/>
          <w:lang w:val="en-GB"/>
        </w:rPr>
        <w:t xml:space="preserve"> should value </w:t>
      </w:r>
      <w:proofErr w:type="spellStart"/>
      <w:r w:rsidRPr="00440CF1">
        <w:rPr>
          <w:rFonts w:ascii="Arial Narrow" w:hAnsi="Arial Narrow"/>
          <w:color w:val="000000"/>
          <w:sz w:val="20"/>
          <w:szCs w:val="20"/>
          <w:lang w:val="en-GB"/>
        </w:rPr>
        <w:t>PeP</w:t>
      </w:r>
      <w:proofErr w:type="spellEnd"/>
      <w:r w:rsidRPr="00440CF1">
        <w:rPr>
          <w:rFonts w:ascii="Arial Narrow" w:hAnsi="Arial Narrow"/>
          <w:color w:val="000000"/>
          <w:sz w:val="20"/>
          <w:szCs w:val="20"/>
          <w:lang w:val="en-GB"/>
        </w:rPr>
        <w:t xml:space="preserve"> shares according to the equity method. However, according to the investment agreement, after 5 years from the date of entering </w:t>
      </w:r>
      <w:proofErr w:type="spellStart"/>
      <w:r w:rsidRPr="00440CF1">
        <w:rPr>
          <w:rFonts w:ascii="Arial Narrow" w:hAnsi="Arial Narrow"/>
          <w:color w:val="000000"/>
          <w:sz w:val="20"/>
          <w:szCs w:val="20"/>
          <w:lang w:val="en-GB"/>
        </w:rPr>
        <w:t>PeP</w:t>
      </w:r>
      <w:proofErr w:type="spellEnd"/>
      <w:r w:rsidRPr="00440CF1">
        <w:rPr>
          <w:rFonts w:ascii="Arial Narrow" w:hAnsi="Arial Narrow"/>
          <w:color w:val="000000"/>
          <w:sz w:val="20"/>
          <w:szCs w:val="20"/>
          <w:lang w:val="en-GB"/>
        </w:rPr>
        <w:t xml:space="preserve"> into the National Court Register of Domestic </w:t>
      </w:r>
      <w:proofErr w:type="spellStart"/>
      <w:r w:rsidRPr="00440CF1">
        <w:rPr>
          <w:rFonts w:ascii="Arial Narrow" w:hAnsi="Arial Narrow"/>
          <w:color w:val="000000"/>
          <w:sz w:val="20"/>
          <w:szCs w:val="20"/>
          <w:lang w:val="en-GB"/>
        </w:rPr>
        <w:lastRenderedPageBreak/>
        <w:t>Enterpreneurs</w:t>
      </w:r>
      <w:proofErr w:type="spellEnd"/>
      <w:r w:rsidRPr="00440CF1">
        <w:rPr>
          <w:rFonts w:ascii="Arial Narrow" w:hAnsi="Arial Narrow"/>
          <w:color w:val="000000"/>
          <w:sz w:val="20"/>
          <w:szCs w:val="20"/>
          <w:lang w:val="en-GB"/>
        </w:rPr>
        <w:t xml:space="preserve">, i.e. on 21 January 2010, </w:t>
      </w:r>
      <w:proofErr w:type="spellStart"/>
      <w:r w:rsidRPr="00440CF1">
        <w:rPr>
          <w:rFonts w:ascii="Arial Narrow" w:hAnsi="Arial Narrow"/>
          <w:color w:val="000000"/>
          <w:sz w:val="20"/>
          <w:szCs w:val="20"/>
          <w:lang w:val="en-GB"/>
        </w:rPr>
        <w:t>OPTeam</w:t>
      </w:r>
      <w:proofErr w:type="spellEnd"/>
      <w:r w:rsidRPr="00440CF1">
        <w:rPr>
          <w:rFonts w:ascii="Arial Narrow" w:hAnsi="Arial Narrow"/>
          <w:color w:val="000000"/>
          <w:sz w:val="20"/>
          <w:szCs w:val="20"/>
          <w:lang w:val="en-GB"/>
        </w:rPr>
        <w:t xml:space="preserve"> S.A. committed to dispose of held </w:t>
      </w:r>
      <w:proofErr w:type="spellStart"/>
      <w:r w:rsidRPr="00440CF1">
        <w:rPr>
          <w:rFonts w:ascii="Arial Narrow" w:hAnsi="Arial Narrow"/>
          <w:color w:val="000000"/>
          <w:sz w:val="20"/>
          <w:szCs w:val="20"/>
          <w:lang w:val="en-GB"/>
        </w:rPr>
        <w:t>PeP</w:t>
      </w:r>
      <w:proofErr w:type="spellEnd"/>
      <w:r w:rsidRPr="00440CF1">
        <w:rPr>
          <w:rFonts w:ascii="Arial Narrow" w:hAnsi="Arial Narrow"/>
          <w:color w:val="000000"/>
          <w:sz w:val="20"/>
          <w:szCs w:val="20"/>
          <w:lang w:val="en-GB"/>
        </w:rPr>
        <w:t xml:space="preserve"> shares on each call of the second shareholder. The disposal transaction shall be carried out within 3 calendar months calculated from the end of the month in which </w:t>
      </w:r>
      <w:proofErr w:type="spellStart"/>
      <w:r w:rsidRPr="00440CF1">
        <w:rPr>
          <w:rFonts w:ascii="Arial Narrow" w:hAnsi="Arial Narrow"/>
          <w:color w:val="000000"/>
          <w:sz w:val="20"/>
          <w:szCs w:val="20"/>
          <w:lang w:val="en-GB"/>
        </w:rPr>
        <w:t>OPTeam</w:t>
      </w:r>
      <w:proofErr w:type="spellEnd"/>
      <w:r w:rsidRPr="00440CF1">
        <w:rPr>
          <w:rFonts w:ascii="Arial Narrow" w:hAnsi="Arial Narrow"/>
          <w:color w:val="000000"/>
          <w:sz w:val="20"/>
          <w:szCs w:val="20"/>
          <w:lang w:val="en-GB"/>
        </w:rPr>
        <w:t xml:space="preserve"> receives a call for disposal of shares. In relation to the above, from 20 January 2015 </w:t>
      </w:r>
      <w:proofErr w:type="spellStart"/>
      <w:r w:rsidRPr="00440CF1">
        <w:rPr>
          <w:rFonts w:ascii="Arial Narrow" w:hAnsi="Arial Narrow"/>
          <w:color w:val="000000"/>
          <w:sz w:val="20"/>
          <w:szCs w:val="20"/>
          <w:lang w:val="en-GB"/>
        </w:rPr>
        <w:t>OPTeam</w:t>
      </w:r>
      <w:proofErr w:type="spellEnd"/>
      <w:r w:rsidRPr="00440CF1">
        <w:rPr>
          <w:rFonts w:ascii="Arial Narrow" w:hAnsi="Arial Narrow"/>
          <w:color w:val="000000"/>
          <w:sz w:val="20"/>
          <w:szCs w:val="20"/>
          <w:lang w:val="en-GB"/>
        </w:rPr>
        <w:t xml:space="preserve"> SA will cease to exercise a significant influence on </w:t>
      </w:r>
      <w:proofErr w:type="spellStart"/>
      <w:r w:rsidRPr="00440CF1">
        <w:rPr>
          <w:rFonts w:ascii="Arial Narrow" w:hAnsi="Arial Narrow"/>
          <w:color w:val="000000"/>
          <w:sz w:val="20"/>
          <w:szCs w:val="20"/>
          <w:lang w:val="en-GB"/>
        </w:rPr>
        <w:t>PeP</w:t>
      </w:r>
      <w:proofErr w:type="spellEnd"/>
      <w:r w:rsidRPr="00440CF1">
        <w:rPr>
          <w:rFonts w:ascii="Arial Narrow" w:hAnsi="Arial Narrow"/>
          <w:color w:val="000000"/>
          <w:sz w:val="20"/>
          <w:szCs w:val="20"/>
          <w:lang w:val="en-GB"/>
        </w:rPr>
        <w:t xml:space="preserve"> due to the fact that it will have no influence on the date when the disposal transaction will take place.</w:t>
      </w:r>
    </w:p>
    <w:p w14:paraId="4F8D0609" w14:textId="48F73F23" w:rsidR="00713651" w:rsidRPr="00440CF1" w:rsidRDefault="004D5C0F" w:rsidP="004D5C0F">
      <w:pPr>
        <w:spacing w:before="120" w:line="276" w:lineRule="auto"/>
        <w:jc w:val="both"/>
        <w:rPr>
          <w:rFonts w:ascii="Arial Narrow" w:hAnsi="Arial Narrow"/>
          <w:color w:val="000000"/>
          <w:sz w:val="20"/>
          <w:szCs w:val="20"/>
          <w:lang w:val="en-GB"/>
        </w:rPr>
      </w:pPr>
      <w:r w:rsidRPr="00440CF1">
        <w:rPr>
          <w:rFonts w:ascii="Arial Narrow" w:hAnsi="Arial Narrow"/>
          <w:color w:val="000000"/>
          <w:sz w:val="20"/>
          <w:szCs w:val="20"/>
          <w:lang w:val="en-GB"/>
        </w:rPr>
        <w:t xml:space="preserve">It is confirmed by the provisions related to potential voting rights and affecting or controlling – described in article 7-9 IAS 28 and extensively in IFRS 10. According to the above, on the day of loss of significant influence </w:t>
      </w:r>
      <w:proofErr w:type="spellStart"/>
      <w:r w:rsidRPr="00440CF1">
        <w:rPr>
          <w:rFonts w:ascii="Arial Narrow" w:hAnsi="Arial Narrow"/>
          <w:color w:val="000000"/>
          <w:sz w:val="20"/>
          <w:szCs w:val="20"/>
          <w:lang w:val="en-GB"/>
        </w:rPr>
        <w:t>OPTeam</w:t>
      </w:r>
      <w:proofErr w:type="spellEnd"/>
      <w:r w:rsidRPr="00440CF1">
        <w:rPr>
          <w:rFonts w:ascii="Arial Narrow" w:hAnsi="Arial Narrow"/>
          <w:color w:val="000000"/>
          <w:sz w:val="20"/>
          <w:szCs w:val="20"/>
          <w:lang w:val="en-GB"/>
        </w:rPr>
        <w:t xml:space="preserve"> should value held </w:t>
      </w:r>
      <w:proofErr w:type="spellStart"/>
      <w:r w:rsidRPr="00440CF1">
        <w:rPr>
          <w:rFonts w:ascii="Arial Narrow" w:hAnsi="Arial Narrow"/>
          <w:color w:val="000000"/>
          <w:sz w:val="20"/>
          <w:szCs w:val="20"/>
          <w:lang w:val="en-GB"/>
        </w:rPr>
        <w:t>PeP</w:t>
      </w:r>
      <w:proofErr w:type="spellEnd"/>
      <w:r w:rsidRPr="00440CF1">
        <w:rPr>
          <w:rFonts w:ascii="Arial Narrow" w:hAnsi="Arial Narrow"/>
          <w:color w:val="000000"/>
          <w:sz w:val="20"/>
          <w:szCs w:val="20"/>
          <w:lang w:val="en-GB"/>
        </w:rPr>
        <w:t xml:space="preserve"> shares at fair value, and present the difference in the financial result (article 22 IAS 28). Due to the fact, that </w:t>
      </w:r>
      <w:proofErr w:type="spellStart"/>
      <w:r w:rsidRPr="00440CF1">
        <w:rPr>
          <w:rFonts w:ascii="Arial Narrow" w:hAnsi="Arial Narrow"/>
          <w:color w:val="000000"/>
          <w:sz w:val="20"/>
          <w:szCs w:val="20"/>
          <w:lang w:val="en-GB"/>
        </w:rPr>
        <w:t>PeP</w:t>
      </w:r>
      <w:proofErr w:type="spellEnd"/>
      <w:r w:rsidRPr="00440CF1">
        <w:rPr>
          <w:rFonts w:ascii="Arial Narrow" w:hAnsi="Arial Narrow"/>
          <w:color w:val="000000"/>
          <w:sz w:val="20"/>
          <w:szCs w:val="20"/>
          <w:lang w:val="en-GB"/>
        </w:rPr>
        <w:t xml:space="preserve"> shares were acquired by </w:t>
      </w:r>
      <w:proofErr w:type="spellStart"/>
      <w:r w:rsidRPr="00440CF1">
        <w:rPr>
          <w:rFonts w:ascii="Arial Narrow" w:hAnsi="Arial Narrow"/>
          <w:color w:val="000000"/>
          <w:sz w:val="20"/>
          <w:szCs w:val="20"/>
          <w:lang w:val="en-GB"/>
        </w:rPr>
        <w:t>OPTeam</w:t>
      </w:r>
      <w:proofErr w:type="spellEnd"/>
      <w:r w:rsidRPr="00440CF1">
        <w:rPr>
          <w:rFonts w:ascii="Arial Narrow" w:hAnsi="Arial Narrow"/>
          <w:color w:val="000000"/>
          <w:sz w:val="20"/>
          <w:szCs w:val="20"/>
          <w:lang w:val="en-GB"/>
        </w:rPr>
        <w:t xml:space="preserve"> in exchange for non-cash contribution, their initial value reflected the carrying amount of made contribution in-kind (the economic value of transaction). In relation to the above, also as of the day of loss of significant influence, the fair value of </w:t>
      </w:r>
      <w:proofErr w:type="spellStart"/>
      <w:r w:rsidRPr="00440CF1">
        <w:rPr>
          <w:rFonts w:ascii="Arial Narrow" w:hAnsi="Arial Narrow"/>
          <w:color w:val="000000"/>
          <w:sz w:val="20"/>
          <w:szCs w:val="20"/>
          <w:lang w:val="en-GB"/>
        </w:rPr>
        <w:t>PeP</w:t>
      </w:r>
      <w:proofErr w:type="spellEnd"/>
      <w:r w:rsidRPr="00440CF1">
        <w:rPr>
          <w:rFonts w:ascii="Arial Narrow" w:hAnsi="Arial Narrow"/>
          <w:color w:val="000000"/>
          <w:sz w:val="20"/>
          <w:szCs w:val="20"/>
          <w:lang w:val="en-GB"/>
        </w:rPr>
        <w:t xml:space="preserve"> shares should be equal to the value at cost.</w:t>
      </w:r>
    </w:p>
    <w:p w14:paraId="1DD43209" w14:textId="145253D9" w:rsidR="009B5E18" w:rsidRPr="00440CF1" w:rsidRDefault="004D5C0F" w:rsidP="009B5E18">
      <w:pPr>
        <w:spacing w:before="120" w:line="276" w:lineRule="auto"/>
        <w:jc w:val="both"/>
        <w:rPr>
          <w:rFonts w:ascii="Arial Narrow" w:hAnsi="Arial Narrow"/>
          <w:color w:val="000000"/>
          <w:sz w:val="20"/>
          <w:szCs w:val="20"/>
          <w:lang w:val="en-GB"/>
        </w:rPr>
      </w:pPr>
      <w:r w:rsidRPr="00440CF1">
        <w:rPr>
          <w:rFonts w:ascii="Arial Narrow" w:hAnsi="Arial Narrow"/>
          <w:color w:val="000000" w:themeColor="text1"/>
          <w:sz w:val="20"/>
          <w:szCs w:val="20"/>
          <w:lang w:val="en-GB"/>
        </w:rPr>
        <w:t xml:space="preserve">Due to entry into force on 01 January 2014 provisions of IAS/IFRS consolidation package, application of the equity method to value </w:t>
      </w:r>
      <w:proofErr w:type="spellStart"/>
      <w:r w:rsidRPr="00440CF1">
        <w:rPr>
          <w:rFonts w:ascii="Arial Narrow" w:hAnsi="Arial Narrow"/>
          <w:color w:val="000000" w:themeColor="text1"/>
          <w:sz w:val="20"/>
          <w:szCs w:val="20"/>
          <w:lang w:val="en-GB"/>
        </w:rPr>
        <w:t>PeP</w:t>
      </w:r>
      <w:proofErr w:type="spellEnd"/>
      <w:r w:rsidRPr="00440CF1">
        <w:rPr>
          <w:rFonts w:ascii="Arial Narrow" w:hAnsi="Arial Narrow"/>
          <w:color w:val="000000" w:themeColor="text1"/>
          <w:sz w:val="20"/>
          <w:szCs w:val="20"/>
          <w:lang w:val="en-GB"/>
        </w:rPr>
        <w:t xml:space="preserve"> shares as of 31 December 2014 would reduce the company’s equity by PLN 5.1 M (as a result of retrospective application of amended provisions).  </w:t>
      </w:r>
      <w:r w:rsidR="003B1D40" w:rsidRPr="00440CF1">
        <w:rPr>
          <w:rFonts w:ascii="Arial Narrow" w:hAnsi="Arial Narrow"/>
          <w:color w:val="000000"/>
          <w:sz w:val="20"/>
          <w:szCs w:val="20"/>
          <w:lang w:val="en-GB"/>
        </w:rPr>
        <w:t xml:space="preserve">Whereas in consideration of ceasing to exercise significant influence starting from 20 January 2015 (after the balance sheet date), this valuation would be reversed in the financial statement as of 31 December 2014. The Management Board of </w:t>
      </w:r>
      <w:proofErr w:type="spellStart"/>
      <w:r w:rsidR="003B1D40" w:rsidRPr="00440CF1">
        <w:rPr>
          <w:rFonts w:ascii="Arial Narrow" w:hAnsi="Arial Narrow"/>
          <w:color w:val="000000"/>
          <w:sz w:val="20"/>
          <w:szCs w:val="20"/>
          <w:lang w:val="en-GB"/>
        </w:rPr>
        <w:t>OPTeam</w:t>
      </w:r>
      <w:proofErr w:type="spellEnd"/>
      <w:r w:rsidR="003B1D40" w:rsidRPr="00440CF1">
        <w:rPr>
          <w:rFonts w:ascii="Arial Narrow" w:hAnsi="Arial Narrow"/>
          <w:color w:val="000000"/>
          <w:sz w:val="20"/>
          <w:szCs w:val="20"/>
          <w:lang w:val="en-GB"/>
        </w:rPr>
        <w:t xml:space="preserve"> SA decided that such presentation would not be justified as it would significantly distort the current financial result  and equity, whereas during one business year the influence on Company’s equity would equal zero. PEP shares were still valued at cost in the financial statement drawn up as of 31 December 2014.</w:t>
      </w:r>
    </w:p>
    <w:p w14:paraId="70904940" w14:textId="136D8543" w:rsidR="009B5E18" w:rsidRPr="00440CF1" w:rsidRDefault="003B1D40" w:rsidP="009B5E18">
      <w:pPr>
        <w:spacing w:before="120" w:line="276" w:lineRule="auto"/>
        <w:jc w:val="both"/>
        <w:rPr>
          <w:rFonts w:ascii="Arial Narrow" w:hAnsi="Arial Narrow"/>
          <w:color w:val="000000"/>
          <w:sz w:val="20"/>
          <w:szCs w:val="20"/>
          <w:lang w:val="en-GB"/>
        </w:rPr>
      </w:pPr>
      <w:r w:rsidRPr="00440CF1">
        <w:rPr>
          <w:rFonts w:ascii="Arial Narrow" w:hAnsi="Arial Narrow"/>
          <w:sz w:val="20"/>
          <w:szCs w:val="20"/>
          <w:lang w:val="en-GB"/>
        </w:rPr>
        <w:t xml:space="preserve">Due to the fact, that from 20 January 2015 </w:t>
      </w:r>
      <w:proofErr w:type="spellStart"/>
      <w:r w:rsidRPr="00440CF1">
        <w:rPr>
          <w:rFonts w:ascii="Arial Narrow" w:hAnsi="Arial Narrow"/>
          <w:sz w:val="20"/>
          <w:szCs w:val="20"/>
          <w:lang w:val="en-GB"/>
        </w:rPr>
        <w:t>OPTeam</w:t>
      </w:r>
      <w:proofErr w:type="spellEnd"/>
      <w:r w:rsidRPr="00440CF1">
        <w:rPr>
          <w:rFonts w:ascii="Arial Narrow" w:hAnsi="Arial Narrow"/>
          <w:sz w:val="20"/>
          <w:szCs w:val="20"/>
          <w:lang w:val="en-GB"/>
        </w:rPr>
        <w:t xml:space="preserve"> ceased to exercise significant influence on </w:t>
      </w:r>
      <w:proofErr w:type="spellStart"/>
      <w:r w:rsidRPr="00440CF1">
        <w:rPr>
          <w:rFonts w:ascii="Arial Narrow" w:hAnsi="Arial Narrow"/>
          <w:sz w:val="20"/>
          <w:szCs w:val="20"/>
          <w:lang w:val="en-GB"/>
        </w:rPr>
        <w:t>PeP</w:t>
      </w:r>
      <w:proofErr w:type="spellEnd"/>
      <w:r w:rsidRPr="00440CF1">
        <w:rPr>
          <w:rFonts w:ascii="Arial Narrow" w:hAnsi="Arial Narrow"/>
          <w:sz w:val="20"/>
          <w:szCs w:val="20"/>
          <w:lang w:val="en-GB"/>
        </w:rPr>
        <w:t xml:space="preserve">, which was described above, shares of </w:t>
      </w:r>
      <w:proofErr w:type="spellStart"/>
      <w:r w:rsidRPr="00440CF1">
        <w:rPr>
          <w:rFonts w:ascii="Arial Narrow" w:hAnsi="Arial Narrow"/>
          <w:sz w:val="20"/>
          <w:szCs w:val="20"/>
          <w:lang w:val="en-GB"/>
        </w:rPr>
        <w:t>Polskie</w:t>
      </w:r>
      <w:proofErr w:type="spellEnd"/>
      <w:r w:rsidRPr="00440CF1">
        <w:rPr>
          <w:rFonts w:ascii="Arial Narrow" w:hAnsi="Arial Narrow"/>
          <w:sz w:val="20"/>
          <w:szCs w:val="20"/>
          <w:lang w:val="en-GB"/>
        </w:rPr>
        <w:t xml:space="preserve"> </w:t>
      </w:r>
      <w:proofErr w:type="spellStart"/>
      <w:r w:rsidRPr="00440CF1">
        <w:rPr>
          <w:rFonts w:ascii="Arial Narrow" w:hAnsi="Arial Narrow"/>
          <w:sz w:val="20"/>
          <w:szCs w:val="20"/>
          <w:lang w:val="en-GB"/>
        </w:rPr>
        <w:t>ePłatności</w:t>
      </w:r>
      <w:proofErr w:type="spellEnd"/>
      <w:r w:rsidRPr="00440CF1">
        <w:rPr>
          <w:rFonts w:ascii="Arial Narrow" w:hAnsi="Arial Narrow"/>
          <w:sz w:val="20"/>
          <w:szCs w:val="20"/>
          <w:lang w:val="en-GB"/>
        </w:rPr>
        <w:t xml:space="preserve"> SA (</w:t>
      </w:r>
      <w:proofErr w:type="spellStart"/>
      <w:r w:rsidRPr="00440CF1">
        <w:rPr>
          <w:rFonts w:ascii="Arial Narrow" w:hAnsi="Arial Narrow"/>
          <w:sz w:val="20"/>
          <w:szCs w:val="20"/>
          <w:lang w:val="en-GB"/>
        </w:rPr>
        <w:t>PeP</w:t>
      </w:r>
      <w:proofErr w:type="spellEnd"/>
      <w:r w:rsidRPr="00440CF1">
        <w:rPr>
          <w:rFonts w:ascii="Arial Narrow" w:hAnsi="Arial Narrow"/>
          <w:sz w:val="20"/>
          <w:szCs w:val="20"/>
          <w:lang w:val="en-GB"/>
        </w:rPr>
        <w:t>) in condensed financial statement drawn up as of 30 June 2015 and the financial statement for the business year ending on 31 December 2015 are still valued at cost, and owing to existence of indicators of impairment, an impairment test was conducted in order to define if the impairment existed.</w:t>
      </w:r>
    </w:p>
    <w:p w14:paraId="6A570F1D" w14:textId="2A45C1C7" w:rsidR="009B5E18" w:rsidRPr="00440CF1" w:rsidRDefault="003B1D40" w:rsidP="009B5E18">
      <w:pPr>
        <w:spacing w:before="120" w:line="276" w:lineRule="auto"/>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According to current report no 29 of 6.08.2015 </w:t>
      </w: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AS and </w:t>
      </w:r>
      <w:proofErr w:type="spellStart"/>
      <w:r w:rsidRPr="00440CF1">
        <w:rPr>
          <w:rFonts w:ascii="Arial Narrow" w:hAnsi="Arial Narrow" w:cs="Arial Narrow"/>
          <w:sz w:val="20"/>
          <w:szCs w:val="20"/>
          <w:lang w:val="en-GB"/>
        </w:rPr>
        <w:t>Polska</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Wytwórnia</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Papierów</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Wartościowych</w:t>
      </w:r>
      <w:proofErr w:type="spellEnd"/>
      <w:r w:rsidRPr="00440CF1">
        <w:rPr>
          <w:rFonts w:ascii="Arial Narrow" w:hAnsi="Arial Narrow" w:cs="Arial Narrow"/>
          <w:sz w:val="20"/>
          <w:szCs w:val="20"/>
          <w:lang w:val="en-GB"/>
        </w:rPr>
        <w:t xml:space="preserve"> SA with its seat in Warsaw (PWPW SA) as shareholders of Centrum </w:t>
      </w:r>
      <w:proofErr w:type="spellStart"/>
      <w:r w:rsidRPr="00440CF1">
        <w:rPr>
          <w:rFonts w:ascii="Arial Narrow" w:hAnsi="Arial Narrow" w:cs="Arial Narrow"/>
          <w:sz w:val="20"/>
          <w:szCs w:val="20"/>
          <w:lang w:val="en-GB"/>
        </w:rPr>
        <w:t>Rozliczeń</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Elektronicznych</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Polski</w:t>
      </w:r>
      <w:r w:rsidR="0079487C" w:rsidRPr="00440CF1">
        <w:rPr>
          <w:rFonts w:ascii="Arial Narrow" w:hAnsi="Arial Narrow" w:cs="Arial Narrow"/>
          <w:sz w:val="20"/>
          <w:szCs w:val="20"/>
          <w:lang w:val="en-GB"/>
        </w:rPr>
        <w:t>e</w:t>
      </w:r>
      <w:proofErr w:type="spellEnd"/>
      <w:r w:rsidR="0079487C" w:rsidRPr="00440CF1">
        <w:rPr>
          <w:rFonts w:ascii="Arial Narrow" w:hAnsi="Arial Narrow" w:cs="Arial Narrow"/>
          <w:sz w:val="20"/>
          <w:szCs w:val="20"/>
          <w:lang w:val="en-GB"/>
        </w:rPr>
        <w:t xml:space="preserve"> </w:t>
      </w:r>
      <w:proofErr w:type="spellStart"/>
      <w:r w:rsidR="0079487C" w:rsidRPr="00440CF1">
        <w:rPr>
          <w:rFonts w:ascii="Arial Narrow" w:hAnsi="Arial Narrow" w:cs="Arial Narrow"/>
          <w:sz w:val="20"/>
          <w:szCs w:val="20"/>
          <w:lang w:val="en-GB"/>
        </w:rPr>
        <w:t>ePłatności</w:t>
      </w:r>
      <w:proofErr w:type="spellEnd"/>
      <w:r w:rsidR="0079487C" w:rsidRPr="00440CF1">
        <w:rPr>
          <w:rFonts w:ascii="Arial Narrow" w:hAnsi="Arial Narrow" w:cs="Arial Narrow"/>
          <w:sz w:val="20"/>
          <w:szCs w:val="20"/>
          <w:lang w:val="en-GB"/>
        </w:rPr>
        <w:t xml:space="preserve"> SA</w:t>
      </w:r>
      <w:r w:rsidRPr="00440CF1">
        <w:rPr>
          <w:rFonts w:ascii="Arial Narrow" w:hAnsi="Arial Narrow" w:cs="Arial Narrow"/>
          <w:sz w:val="20"/>
          <w:szCs w:val="20"/>
          <w:lang w:val="en-GB"/>
        </w:rPr>
        <w:t xml:space="preserve">, signed a tripartite agreement along with the Management Board of </w:t>
      </w:r>
      <w:proofErr w:type="spellStart"/>
      <w:r w:rsidRPr="00440CF1">
        <w:rPr>
          <w:rFonts w:ascii="Arial Narrow" w:hAnsi="Arial Narrow" w:cs="Arial Narrow"/>
          <w:sz w:val="20"/>
          <w:szCs w:val="20"/>
          <w:lang w:val="en-GB"/>
        </w:rPr>
        <w:t>Polskie</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ePłatności</w:t>
      </w:r>
      <w:proofErr w:type="spellEnd"/>
      <w:r w:rsidRPr="00440CF1">
        <w:rPr>
          <w:rFonts w:ascii="Arial Narrow" w:hAnsi="Arial Narrow" w:cs="Arial Narrow"/>
          <w:sz w:val="20"/>
          <w:szCs w:val="20"/>
          <w:lang w:val="en-GB"/>
        </w:rPr>
        <w:t xml:space="preserve"> SA in relation to the intention of selling shares held by PWPW SA.</w:t>
      </w:r>
      <w:r w:rsidRPr="00440CF1">
        <w:rPr>
          <w:lang w:val="en-GB"/>
        </w:rPr>
        <w:t xml:space="preserve"> </w:t>
      </w:r>
      <w:r w:rsidRPr="00440CF1">
        <w:rPr>
          <w:rFonts w:ascii="Arial Narrow" w:hAnsi="Arial Narrow" w:cs="Arial Narrow"/>
          <w:sz w:val="20"/>
          <w:szCs w:val="20"/>
          <w:lang w:val="en-GB"/>
        </w:rPr>
        <w:t xml:space="preserve">The Management Board of </w:t>
      </w: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 intended to submit a purchase offer for shares being sold by PWPW SA and did not exclude executing its right of pre-emption of </w:t>
      </w:r>
      <w:proofErr w:type="spellStart"/>
      <w:r w:rsidRPr="00440CF1">
        <w:rPr>
          <w:rFonts w:ascii="Arial Narrow" w:hAnsi="Arial Narrow" w:cs="Arial Narrow"/>
          <w:sz w:val="20"/>
          <w:szCs w:val="20"/>
          <w:lang w:val="en-GB"/>
        </w:rPr>
        <w:t>Polskie</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ePłatności</w:t>
      </w:r>
      <w:proofErr w:type="spellEnd"/>
      <w:r w:rsidRPr="00440CF1">
        <w:rPr>
          <w:rFonts w:ascii="Arial Narrow" w:hAnsi="Arial Narrow" w:cs="Arial Narrow"/>
          <w:sz w:val="20"/>
          <w:szCs w:val="20"/>
          <w:lang w:val="en-GB"/>
        </w:rPr>
        <w:t xml:space="preserve"> SA shares. The Management Board of </w:t>
      </w: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 began negotiations with financing institutions in order to secure funds for the above transaction. Signed agreement did not cause occurrence of control or gaining significant influence on </w:t>
      </w:r>
      <w:proofErr w:type="spellStart"/>
      <w:r w:rsidRPr="00440CF1">
        <w:rPr>
          <w:rFonts w:ascii="Arial Narrow" w:hAnsi="Arial Narrow" w:cs="Arial Narrow"/>
          <w:sz w:val="20"/>
          <w:szCs w:val="20"/>
          <w:lang w:val="en-GB"/>
        </w:rPr>
        <w:t>Polskie</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ePłatności</w:t>
      </w:r>
      <w:proofErr w:type="spellEnd"/>
      <w:r w:rsidRPr="00440CF1">
        <w:rPr>
          <w:rFonts w:ascii="Arial Narrow" w:hAnsi="Arial Narrow" w:cs="Arial Narrow"/>
          <w:sz w:val="20"/>
          <w:szCs w:val="20"/>
          <w:lang w:val="en-GB"/>
        </w:rPr>
        <w:t xml:space="preserve"> SA Company.</w:t>
      </w:r>
    </w:p>
    <w:p w14:paraId="28EBB6E9" w14:textId="309F1B69" w:rsidR="009B5E18" w:rsidRPr="00440CF1" w:rsidRDefault="00AF3DA7" w:rsidP="009B5E18">
      <w:pPr>
        <w:spacing w:before="120" w:line="276" w:lineRule="auto"/>
        <w:jc w:val="both"/>
        <w:rPr>
          <w:rFonts w:ascii="Arial Narrow" w:hAnsi="Arial Narrow"/>
          <w:color w:val="000000"/>
          <w:sz w:val="20"/>
          <w:szCs w:val="20"/>
          <w:lang w:val="en-GB"/>
        </w:rPr>
      </w:pPr>
      <w:r w:rsidRPr="00440CF1">
        <w:rPr>
          <w:rFonts w:ascii="Arial Narrow" w:hAnsi="Arial Narrow"/>
          <w:color w:val="000000"/>
          <w:sz w:val="20"/>
          <w:szCs w:val="20"/>
          <w:lang w:val="en-GB"/>
        </w:rPr>
        <w:t>In the current report no 24/2016 of 22 June 2016 the Issuer (</w:t>
      </w:r>
      <w:proofErr w:type="spellStart"/>
      <w:r w:rsidRPr="00440CF1">
        <w:rPr>
          <w:rFonts w:ascii="Arial Narrow" w:hAnsi="Arial Narrow"/>
          <w:color w:val="000000"/>
          <w:sz w:val="20"/>
          <w:szCs w:val="20"/>
          <w:lang w:val="en-GB"/>
        </w:rPr>
        <w:t>OPTeam</w:t>
      </w:r>
      <w:proofErr w:type="spellEnd"/>
      <w:r w:rsidRPr="00440CF1">
        <w:rPr>
          <w:rFonts w:ascii="Arial Narrow" w:hAnsi="Arial Narrow"/>
          <w:color w:val="000000"/>
          <w:sz w:val="20"/>
          <w:szCs w:val="20"/>
          <w:lang w:val="en-GB"/>
        </w:rPr>
        <w:t xml:space="preserve"> SA) disclosed, that on 22 June 2016 concluded the promised agreement with Polish Security Printing Works with its seat in Warsaw at </w:t>
      </w:r>
      <w:proofErr w:type="spellStart"/>
      <w:r w:rsidRPr="00440CF1">
        <w:rPr>
          <w:rFonts w:ascii="Arial Narrow" w:hAnsi="Arial Narrow"/>
          <w:color w:val="000000"/>
          <w:sz w:val="20"/>
          <w:szCs w:val="20"/>
          <w:lang w:val="en-GB"/>
        </w:rPr>
        <w:t>ul.Sanguszki</w:t>
      </w:r>
      <w:proofErr w:type="spellEnd"/>
      <w:r w:rsidRPr="00440CF1">
        <w:rPr>
          <w:rFonts w:ascii="Arial Narrow" w:hAnsi="Arial Narrow"/>
          <w:color w:val="000000"/>
          <w:sz w:val="20"/>
          <w:szCs w:val="20"/>
          <w:lang w:val="en-GB"/>
        </w:rPr>
        <w:t xml:space="preserve"> 1 (</w:t>
      </w:r>
      <w:proofErr w:type="spellStart"/>
      <w:r w:rsidRPr="00440CF1">
        <w:rPr>
          <w:rFonts w:ascii="Arial Narrow" w:hAnsi="Arial Narrow"/>
          <w:color w:val="000000"/>
          <w:sz w:val="20"/>
          <w:szCs w:val="20"/>
          <w:lang w:val="en-GB"/>
        </w:rPr>
        <w:t>Polska</w:t>
      </w:r>
      <w:proofErr w:type="spellEnd"/>
      <w:r w:rsidRPr="00440CF1">
        <w:rPr>
          <w:rFonts w:ascii="Arial Narrow" w:hAnsi="Arial Narrow"/>
          <w:color w:val="000000"/>
          <w:sz w:val="20"/>
          <w:szCs w:val="20"/>
          <w:lang w:val="en-GB"/>
        </w:rPr>
        <w:t xml:space="preserve"> </w:t>
      </w:r>
      <w:proofErr w:type="spellStart"/>
      <w:r w:rsidRPr="00440CF1">
        <w:rPr>
          <w:rFonts w:ascii="Arial Narrow" w:hAnsi="Arial Narrow"/>
          <w:color w:val="000000"/>
          <w:sz w:val="20"/>
          <w:szCs w:val="20"/>
          <w:lang w:val="en-GB"/>
        </w:rPr>
        <w:t>Wytwórnia</w:t>
      </w:r>
      <w:proofErr w:type="spellEnd"/>
      <w:r w:rsidRPr="00440CF1">
        <w:rPr>
          <w:rFonts w:ascii="Arial Narrow" w:hAnsi="Arial Narrow"/>
          <w:color w:val="000000"/>
          <w:sz w:val="20"/>
          <w:szCs w:val="20"/>
          <w:lang w:val="en-GB"/>
        </w:rPr>
        <w:t xml:space="preserve"> </w:t>
      </w:r>
      <w:proofErr w:type="spellStart"/>
      <w:r w:rsidRPr="00440CF1">
        <w:rPr>
          <w:rFonts w:ascii="Arial Narrow" w:hAnsi="Arial Narrow"/>
          <w:color w:val="000000"/>
          <w:sz w:val="20"/>
          <w:szCs w:val="20"/>
          <w:lang w:val="en-GB"/>
        </w:rPr>
        <w:t>Papierów</w:t>
      </w:r>
      <w:proofErr w:type="spellEnd"/>
      <w:r w:rsidRPr="00440CF1">
        <w:rPr>
          <w:rFonts w:ascii="Arial Narrow" w:hAnsi="Arial Narrow"/>
          <w:color w:val="000000"/>
          <w:sz w:val="20"/>
          <w:szCs w:val="20"/>
          <w:lang w:val="en-GB"/>
        </w:rPr>
        <w:t xml:space="preserve"> </w:t>
      </w:r>
      <w:proofErr w:type="spellStart"/>
      <w:r w:rsidRPr="00440CF1">
        <w:rPr>
          <w:rFonts w:ascii="Arial Narrow" w:hAnsi="Arial Narrow"/>
          <w:color w:val="000000"/>
          <w:sz w:val="20"/>
          <w:szCs w:val="20"/>
          <w:lang w:val="en-GB"/>
        </w:rPr>
        <w:t>Wartościowych</w:t>
      </w:r>
      <w:proofErr w:type="spellEnd"/>
      <w:r w:rsidRPr="00440CF1">
        <w:rPr>
          <w:rFonts w:ascii="Arial Narrow" w:hAnsi="Arial Narrow"/>
          <w:color w:val="000000"/>
          <w:sz w:val="20"/>
          <w:szCs w:val="20"/>
          <w:lang w:val="en-GB"/>
        </w:rPr>
        <w:t xml:space="preserve">, hereinafter: PWPW) on purchase of shares of Centre of Electronic Clearance Polish </w:t>
      </w:r>
      <w:proofErr w:type="spellStart"/>
      <w:r w:rsidRPr="00440CF1">
        <w:rPr>
          <w:rFonts w:ascii="Arial Narrow" w:hAnsi="Arial Narrow"/>
          <w:color w:val="000000"/>
          <w:sz w:val="20"/>
          <w:szCs w:val="20"/>
          <w:lang w:val="en-GB"/>
        </w:rPr>
        <w:t>ePayment</w:t>
      </w:r>
      <w:proofErr w:type="spellEnd"/>
      <w:r w:rsidRPr="00440CF1">
        <w:rPr>
          <w:rFonts w:ascii="Arial Narrow" w:hAnsi="Arial Narrow"/>
          <w:color w:val="000000"/>
          <w:sz w:val="20"/>
          <w:szCs w:val="20"/>
          <w:lang w:val="en-GB"/>
        </w:rPr>
        <w:t xml:space="preserve"> SA with its seat in </w:t>
      </w:r>
      <w:proofErr w:type="spellStart"/>
      <w:r w:rsidRPr="00440CF1">
        <w:rPr>
          <w:rFonts w:ascii="Arial Narrow" w:hAnsi="Arial Narrow"/>
          <w:color w:val="000000"/>
          <w:sz w:val="20"/>
          <w:szCs w:val="20"/>
          <w:lang w:val="en-GB"/>
        </w:rPr>
        <w:t>Rzeszów</w:t>
      </w:r>
      <w:proofErr w:type="spellEnd"/>
      <w:r w:rsidRPr="00440CF1">
        <w:rPr>
          <w:rFonts w:ascii="Arial Narrow" w:hAnsi="Arial Narrow"/>
          <w:color w:val="000000"/>
          <w:sz w:val="20"/>
          <w:szCs w:val="20"/>
          <w:lang w:val="en-GB"/>
        </w:rPr>
        <w:t xml:space="preserve"> (Centrum </w:t>
      </w:r>
      <w:proofErr w:type="spellStart"/>
      <w:r w:rsidRPr="00440CF1">
        <w:rPr>
          <w:rFonts w:ascii="Arial Narrow" w:hAnsi="Arial Narrow"/>
          <w:color w:val="000000"/>
          <w:sz w:val="20"/>
          <w:szCs w:val="20"/>
          <w:lang w:val="en-GB"/>
        </w:rPr>
        <w:t>Rozliczeń</w:t>
      </w:r>
      <w:proofErr w:type="spellEnd"/>
      <w:r w:rsidRPr="00440CF1">
        <w:rPr>
          <w:rFonts w:ascii="Arial Narrow" w:hAnsi="Arial Narrow"/>
          <w:color w:val="000000"/>
          <w:sz w:val="20"/>
          <w:szCs w:val="20"/>
          <w:lang w:val="en-GB"/>
        </w:rPr>
        <w:t xml:space="preserve"> </w:t>
      </w:r>
      <w:proofErr w:type="spellStart"/>
      <w:r w:rsidRPr="00440CF1">
        <w:rPr>
          <w:rFonts w:ascii="Arial Narrow" w:hAnsi="Arial Narrow"/>
          <w:color w:val="000000"/>
          <w:sz w:val="20"/>
          <w:szCs w:val="20"/>
          <w:lang w:val="en-GB"/>
        </w:rPr>
        <w:t>Elektronicznych</w:t>
      </w:r>
      <w:proofErr w:type="spellEnd"/>
      <w:r w:rsidRPr="00440CF1">
        <w:rPr>
          <w:rFonts w:ascii="Arial Narrow" w:hAnsi="Arial Narrow"/>
          <w:color w:val="000000"/>
          <w:sz w:val="20"/>
          <w:szCs w:val="20"/>
          <w:lang w:val="en-GB"/>
        </w:rPr>
        <w:t xml:space="preserve"> </w:t>
      </w:r>
      <w:proofErr w:type="spellStart"/>
      <w:r w:rsidRPr="00440CF1">
        <w:rPr>
          <w:rFonts w:ascii="Arial Narrow" w:hAnsi="Arial Narrow"/>
          <w:color w:val="000000"/>
          <w:sz w:val="20"/>
          <w:szCs w:val="20"/>
          <w:lang w:val="en-GB"/>
        </w:rPr>
        <w:t>Polskie</w:t>
      </w:r>
      <w:proofErr w:type="spellEnd"/>
      <w:r w:rsidRPr="00440CF1">
        <w:rPr>
          <w:rFonts w:ascii="Arial Narrow" w:hAnsi="Arial Narrow"/>
          <w:color w:val="000000"/>
          <w:sz w:val="20"/>
          <w:szCs w:val="20"/>
          <w:lang w:val="en-GB"/>
        </w:rPr>
        <w:t xml:space="preserve"> </w:t>
      </w:r>
      <w:proofErr w:type="spellStart"/>
      <w:r w:rsidRPr="00440CF1">
        <w:rPr>
          <w:rFonts w:ascii="Arial Narrow" w:hAnsi="Arial Narrow"/>
          <w:color w:val="000000"/>
          <w:sz w:val="20"/>
          <w:szCs w:val="20"/>
          <w:lang w:val="en-GB"/>
        </w:rPr>
        <w:t>ePłatności</w:t>
      </w:r>
      <w:proofErr w:type="spellEnd"/>
      <w:r w:rsidRPr="00440CF1">
        <w:rPr>
          <w:rFonts w:ascii="Arial Narrow" w:hAnsi="Arial Narrow"/>
          <w:color w:val="000000"/>
          <w:sz w:val="20"/>
          <w:szCs w:val="20"/>
          <w:lang w:val="en-GB"/>
        </w:rPr>
        <w:t xml:space="preserve">, hereinafter: Polish </w:t>
      </w:r>
      <w:proofErr w:type="spellStart"/>
      <w:r w:rsidRPr="00440CF1">
        <w:rPr>
          <w:rFonts w:ascii="Arial Narrow" w:hAnsi="Arial Narrow"/>
          <w:color w:val="000000"/>
          <w:sz w:val="20"/>
          <w:szCs w:val="20"/>
          <w:lang w:val="en-GB"/>
        </w:rPr>
        <w:t>ePayment</w:t>
      </w:r>
      <w:proofErr w:type="spellEnd"/>
      <w:r w:rsidRPr="00440CF1">
        <w:rPr>
          <w:rFonts w:ascii="Arial Narrow" w:hAnsi="Arial Narrow"/>
          <w:color w:val="000000"/>
          <w:sz w:val="20"/>
          <w:szCs w:val="20"/>
          <w:lang w:val="en-GB"/>
        </w:rPr>
        <w:t>), i.e. 14</w:t>
      </w:r>
      <w:r w:rsidR="00FA57EF" w:rsidRPr="00440CF1">
        <w:rPr>
          <w:rFonts w:ascii="Arial Narrow" w:hAnsi="Arial Narrow"/>
          <w:color w:val="000000"/>
          <w:sz w:val="20"/>
          <w:szCs w:val="20"/>
          <w:lang w:val="en-GB"/>
        </w:rPr>
        <w:t xml:space="preserve"> 192 105 shares including: 60</w:t>
      </w:r>
      <w:r w:rsidRPr="00440CF1">
        <w:rPr>
          <w:rFonts w:ascii="Arial Narrow" w:hAnsi="Arial Narrow"/>
          <w:color w:val="000000"/>
          <w:sz w:val="20"/>
          <w:szCs w:val="20"/>
          <w:lang w:val="en-GB"/>
        </w:rPr>
        <w:t xml:space="preserve"> 053 A series registered preference shares, 6 096 052 B series registered preference shares, 2 000 000 D series registered ordinary shares, held by PWPW, which constitute 50 % of Polish </w:t>
      </w:r>
      <w:proofErr w:type="spellStart"/>
      <w:r w:rsidRPr="00440CF1">
        <w:rPr>
          <w:rFonts w:ascii="Arial Narrow" w:hAnsi="Arial Narrow"/>
          <w:color w:val="000000"/>
          <w:sz w:val="20"/>
          <w:szCs w:val="20"/>
          <w:lang w:val="en-GB"/>
        </w:rPr>
        <w:t>ePayment</w:t>
      </w:r>
      <w:proofErr w:type="spellEnd"/>
      <w:r w:rsidRPr="00440CF1">
        <w:rPr>
          <w:rFonts w:ascii="Arial Narrow" w:hAnsi="Arial Narrow"/>
          <w:color w:val="000000"/>
          <w:sz w:val="20"/>
          <w:szCs w:val="20"/>
          <w:lang w:val="en-GB"/>
        </w:rPr>
        <w:t xml:space="preserve"> share capital, and correspond to 58,84 % of votes at the general meeting of Polish </w:t>
      </w:r>
      <w:proofErr w:type="spellStart"/>
      <w:r w:rsidRPr="00440CF1">
        <w:rPr>
          <w:rFonts w:ascii="Arial Narrow" w:hAnsi="Arial Narrow"/>
          <w:color w:val="000000"/>
          <w:sz w:val="20"/>
          <w:szCs w:val="20"/>
          <w:lang w:val="en-GB"/>
        </w:rPr>
        <w:t>ePayment</w:t>
      </w:r>
      <w:proofErr w:type="spellEnd"/>
      <w:r w:rsidRPr="00440CF1">
        <w:rPr>
          <w:rFonts w:ascii="Arial Narrow" w:hAnsi="Arial Narrow"/>
          <w:color w:val="000000"/>
          <w:sz w:val="20"/>
          <w:szCs w:val="20"/>
          <w:lang w:val="en-GB"/>
        </w:rPr>
        <w:t xml:space="preserve"> shareholders.</w:t>
      </w:r>
      <w:r w:rsidRPr="00440CF1">
        <w:rPr>
          <w:lang w:val="en-GB"/>
        </w:rPr>
        <w:t xml:space="preserve"> </w:t>
      </w:r>
      <w:r w:rsidR="00FA57EF" w:rsidRPr="00440CF1">
        <w:rPr>
          <w:rFonts w:ascii="Arial Narrow" w:hAnsi="Arial Narrow"/>
          <w:color w:val="000000"/>
          <w:sz w:val="20"/>
          <w:szCs w:val="20"/>
          <w:lang w:val="en-GB"/>
        </w:rPr>
        <w:t>The Issuer announced</w:t>
      </w:r>
      <w:r w:rsidRPr="00440CF1">
        <w:rPr>
          <w:rFonts w:ascii="Arial Narrow" w:hAnsi="Arial Narrow"/>
          <w:color w:val="000000"/>
          <w:sz w:val="20"/>
          <w:szCs w:val="20"/>
          <w:lang w:val="en-GB"/>
        </w:rPr>
        <w:t xml:space="preserve">, that the purchase of Polish </w:t>
      </w:r>
      <w:proofErr w:type="spellStart"/>
      <w:r w:rsidRPr="00440CF1">
        <w:rPr>
          <w:rFonts w:ascii="Arial Narrow" w:hAnsi="Arial Narrow"/>
          <w:color w:val="000000"/>
          <w:sz w:val="20"/>
          <w:szCs w:val="20"/>
          <w:lang w:val="en-GB"/>
        </w:rPr>
        <w:t>ePayment</w:t>
      </w:r>
      <w:proofErr w:type="spellEnd"/>
      <w:r w:rsidRPr="00440CF1">
        <w:rPr>
          <w:rFonts w:ascii="Arial Narrow" w:hAnsi="Arial Narrow"/>
          <w:color w:val="000000"/>
          <w:sz w:val="20"/>
          <w:szCs w:val="20"/>
          <w:lang w:val="en-GB"/>
        </w:rPr>
        <w:t xml:space="preserve"> shares from PWPW was financed with means obtained from </w:t>
      </w:r>
      <w:proofErr w:type="spellStart"/>
      <w:r w:rsidRPr="00440CF1">
        <w:rPr>
          <w:rFonts w:ascii="Arial Narrow" w:hAnsi="Arial Narrow"/>
          <w:color w:val="000000"/>
          <w:sz w:val="20"/>
          <w:szCs w:val="20"/>
          <w:lang w:val="en-GB"/>
        </w:rPr>
        <w:t>Innova</w:t>
      </w:r>
      <w:proofErr w:type="spellEnd"/>
      <w:r w:rsidRPr="00440CF1">
        <w:rPr>
          <w:rFonts w:ascii="Arial Narrow" w:hAnsi="Arial Narrow"/>
          <w:color w:val="000000"/>
          <w:sz w:val="20"/>
          <w:szCs w:val="20"/>
          <w:lang w:val="en-GB"/>
        </w:rPr>
        <w:t xml:space="preserve"> AF II </w:t>
      </w:r>
      <w:proofErr w:type="spellStart"/>
      <w:r w:rsidRPr="00440CF1">
        <w:rPr>
          <w:rFonts w:ascii="Arial Narrow" w:hAnsi="Arial Narrow"/>
          <w:color w:val="000000"/>
          <w:sz w:val="20"/>
          <w:szCs w:val="20"/>
          <w:lang w:val="en-GB"/>
        </w:rPr>
        <w:t>S.à</w:t>
      </w:r>
      <w:proofErr w:type="spellEnd"/>
      <w:r w:rsidRPr="00440CF1">
        <w:rPr>
          <w:rFonts w:ascii="Arial Narrow" w:hAnsi="Arial Narrow"/>
          <w:color w:val="000000"/>
          <w:sz w:val="20"/>
          <w:szCs w:val="20"/>
          <w:lang w:val="en-GB"/>
        </w:rPr>
        <w:t xml:space="preserve"> </w:t>
      </w:r>
      <w:proofErr w:type="spellStart"/>
      <w:r w:rsidRPr="00440CF1">
        <w:rPr>
          <w:rFonts w:ascii="Arial Narrow" w:hAnsi="Arial Narrow"/>
          <w:color w:val="000000"/>
          <w:sz w:val="20"/>
          <w:szCs w:val="20"/>
          <w:lang w:val="en-GB"/>
        </w:rPr>
        <w:t>r.l</w:t>
      </w:r>
      <w:proofErr w:type="spellEnd"/>
      <w:r w:rsidRPr="00440CF1">
        <w:rPr>
          <w:rFonts w:ascii="Arial Narrow" w:hAnsi="Arial Narrow"/>
          <w:color w:val="000000"/>
          <w:sz w:val="20"/>
          <w:szCs w:val="20"/>
          <w:lang w:val="en-GB"/>
        </w:rPr>
        <w:t>. (</w:t>
      </w:r>
      <w:proofErr w:type="spellStart"/>
      <w:r w:rsidRPr="00440CF1">
        <w:rPr>
          <w:rFonts w:ascii="Arial Narrow" w:hAnsi="Arial Narrow"/>
          <w:color w:val="000000"/>
          <w:sz w:val="20"/>
          <w:szCs w:val="20"/>
          <w:lang w:val="en-GB"/>
        </w:rPr>
        <w:t>société</w:t>
      </w:r>
      <w:proofErr w:type="spellEnd"/>
      <w:r w:rsidRPr="00440CF1">
        <w:rPr>
          <w:rFonts w:ascii="Arial Narrow" w:hAnsi="Arial Narrow"/>
          <w:color w:val="000000"/>
          <w:sz w:val="20"/>
          <w:szCs w:val="20"/>
          <w:lang w:val="en-GB"/>
        </w:rPr>
        <w:t xml:space="preserve"> à </w:t>
      </w:r>
      <w:proofErr w:type="spellStart"/>
      <w:r w:rsidRPr="00440CF1">
        <w:rPr>
          <w:rFonts w:ascii="Arial Narrow" w:hAnsi="Arial Narrow"/>
          <w:color w:val="000000"/>
          <w:sz w:val="20"/>
          <w:szCs w:val="20"/>
          <w:lang w:val="en-GB"/>
        </w:rPr>
        <w:t>responsabilité</w:t>
      </w:r>
      <w:proofErr w:type="spellEnd"/>
      <w:r w:rsidRPr="00440CF1">
        <w:rPr>
          <w:rFonts w:ascii="Arial Narrow" w:hAnsi="Arial Narrow"/>
          <w:color w:val="000000"/>
          <w:sz w:val="20"/>
          <w:szCs w:val="20"/>
          <w:lang w:val="en-GB"/>
        </w:rPr>
        <w:t xml:space="preserve"> </w:t>
      </w:r>
      <w:proofErr w:type="spellStart"/>
      <w:r w:rsidRPr="00440CF1">
        <w:rPr>
          <w:rFonts w:ascii="Arial Narrow" w:hAnsi="Arial Narrow"/>
          <w:color w:val="000000"/>
          <w:sz w:val="20"/>
          <w:szCs w:val="20"/>
          <w:lang w:val="en-GB"/>
        </w:rPr>
        <w:t>limitée</w:t>
      </w:r>
      <w:proofErr w:type="spellEnd"/>
      <w:r w:rsidRPr="00440CF1">
        <w:rPr>
          <w:rFonts w:ascii="Arial Narrow" w:hAnsi="Arial Narrow"/>
          <w:color w:val="000000"/>
          <w:sz w:val="20"/>
          <w:szCs w:val="20"/>
          <w:lang w:val="en-GB"/>
        </w:rPr>
        <w:t xml:space="preserve">) fund, the company established according to the law provisions of the Grand Duchy of Luxembourg with its seat in Luxembourg. </w:t>
      </w:r>
    </w:p>
    <w:p w14:paraId="75D4C748" w14:textId="62EB4D87" w:rsidR="009B5E18" w:rsidRPr="00440CF1" w:rsidRDefault="00AF3DA7" w:rsidP="009B5E18">
      <w:pPr>
        <w:spacing w:before="120" w:line="276" w:lineRule="auto"/>
        <w:jc w:val="both"/>
        <w:rPr>
          <w:rFonts w:ascii="Arial Narrow" w:hAnsi="Arial Narrow"/>
          <w:color w:val="000000"/>
          <w:sz w:val="20"/>
          <w:szCs w:val="20"/>
          <w:lang w:val="en-GB"/>
        </w:rPr>
      </w:pPr>
      <w:r w:rsidRPr="00440CF1">
        <w:rPr>
          <w:rFonts w:ascii="Arial Narrow" w:hAnsi="Arial Narrow"/>
          <w:color w:val="000000"/>
          <w:sz w:val="20"/>
          <w:szCs w:val="20"/>
          <w:lang w:val="en-GB"/>
        </w:rPr>
        <w:t xml:space="preserve">In the current report no 29/2016 of 30 June 2016 </w:t>
      </w:r>
      <w:proofErr w:type="spellStart"/>
      <w:r w:rsidRPr="00440CF1">
        <w:rPr>
          <w:rFonts w:ascii="Arial Narrow" w:hAnsi="Arial Narrow"/>
          <w:color w:val="000000"/>
          <w:sz w:val="20"/>
          <w:szCs w:val="20"/>
          <w:lang w:val="en-GB"/>
        </w:rPr>
        <w:t>OPTeam</w:t>
      </w:r>
      <w:proofErr w:type="spellEnd"/>
      <w:r w:rsidRPr="00440CF1">
        <w:rPr>
          <w:rFonts w:ascii="Arial Narrow" w:hAnsi="Arial Narrow"/>
          <w:color w:val="000000"/>
          <w:sz w:val="20"/>
          <w:szCs w:val="20"/>
          <w:lang w:val="en-GB"/>
        </w:rPr>
        <w:t xml:space="preserve"> SA announced that on 30 June 2016 concluded with </w:t>
      </w:r>
      <w:proofErr w:type="spellStart"/>
      <w:r w:rsidRPr="00440CF1">
        <w:rPr>
          <w:rFonts w:ascii="Arial Narrow" w:hAnsi="Arial Narrow"/>
          <w:color w:val="000000"/>
          <w:sz w:val="20"/>
          <w:szCs w:val="20"/>
          <w:lang w:val="en-GB"/>
        </w:rPr>
        <w:t>Innova</w:t>
      </w:r>
      <w:proofErr w:type="spellEnd"/>
      <w:r w:rsidRPr="00440CF1">
        <w:rPr>
          <w:rFonts w:ascii="Arial Narrow" w:hAnsi="Arial Narrow"/>
          <w:color w:val="000000"/>
          <w:sz w:val="20"/>
          <w:szCs w:val="20"/>
          <w:lang w:val="en-GB"/>
        </w:rPr>
        <w:t xml:space="preserve"> AF II </w:t>
      </w:r>
      <w:proofErr w:type="spellStart"/>
      <w:r w:rsidRPr="00440CF1">
        <w:rPr>
          <w:rFonts w:ascii="Arial Narrow" w:hAnsi="Arial Narrow"/>
          <w:color w:val="000000"/>
          <w:sz w:val="20"/>
          <w:szCs w:val="20"/>
          <w:lang w:val="en-GB"/>
        </w:rPr>
        <w:t>S.à</w:t>
      </w:r>
      <w:proofErr w:type="spellEnd"/>
      <w:r w:rsidRPr="00440CF1">
        <w:rPr>
          <w:rFonts w:ascii="Arial Narrow" w:hAnsi="Arial Narrow"/>
          <w:color w:val="000000"/>
          <w:sz w:val="20"/>
          <w:szCs w:val="20"/>
          <w:lang w:val="en-GB"/>
        </w:rPr>
        <w:t xml:space="preserve"> </w:t>
      </w:r>
      <w:proofErr w:type="spellStart"/>
      <w:r w:rsidRPr="00440CF1">
        <w:rPr>
          <w:rFonts w:ascii="Arial Narrow" w:hAnsi="Arial Narrow"/>
          <w:color w:val="000000"/>
          <w:sz w:val="20"/>
          <w:szCs w:val="20"/>
          <w:lang w:val="en-GB"/>
        </w:rPr>
        <w:t>r.l</w:t>
      </w:r>
      <w:proofErr w:type="spellEnd"/>
      <w:r w:rsidRPr="00440CF1">
        <w:rPr>
          <w:rFonts w:ascii="Arial Narrow" w:hAnsi="Arial Narrow"/>
          <w:color w:val="000000"/>
          <w:sz w:val="20"/>
          <w:szCs w:val="20"/>
          <w:lang w:val="en-GB"/>
        </w:rPr>
        <w:t>. (</w:t>
      </w:r>
      <w:proofErr w:type="spellStart"/>
      <w:r w:rsidRPr="00440CF1">
        <w:rPr>
          <w:rFonts w:ascii="Arial Narrow" w:hAnsi="Arial Narrow"/>
          <w:color w:val="000000"/>
          <w:sz w:val="20"/>
          <w:szCs w:val="20"/>
          <w:lang w:val="en-GB"/>
        </w:rPr>
        <w:t>société</w:t>
      </w:r>
      <w:proofErr w:type="spellEnd"/>
      <w:r w:rsidRPr="00440CF1">
        <w:rPr>
          <w:rFonts w:ascii="Arial Narrow" w:hAnsi="Arial Narrow"/>
          <w:color w:val="000000"/>
          <w:sz w:val="20"/>
          <w:szCs w:val="20"/>
          <w:lang w:val="en-GB"/>
        </w:rPr>
        <w:t xml:space="preserve"> à </w:t>
      </w:r>
      <w:proofErr w:type="spellStart"/>
      <w:r w:rsidRPr="00440CF1">
        <w:rPr>
          <w:rFonts w:ascii="Arial Narrow" w:hAnsi="Arial Narrow"/>
          <w:color w:val="000000"/>
          <w:sz w:val="20"/>
          <w:szCs w:val="20"/>
          <w:lang w:val="en-GB"/>
        </w:rPr>
        <w:t>responsabilité</w:t>
      </w:r>
      <w:proofErr w:type="spellEnd"/>
      <w:r w:rsidRPr="00440CF1">
        <w:rPr>
          <w:rFonts w:ascii="Arial Narrow" w:hAnsi="Arial Narrow"/>
          <w:color w:val="000000"/>
          <w:sz w:val="20"/>
          <w:szCs w:val="20"/>
          <w:lang w:val="en-GB"/>
        </w:rPr>
        <w:t xml:space="preserve"> </w:t>
      </w:r>
      <w:proofErr w:type="spellStart"/>
      <w:r w:rsidRPr="00440CF1">
        <w:rPr>
          <w:rFonts w:ascii="Arial Narrow" w:hAnsi="Arial Narrow"/>
          <w:color w:val="000000"/>
          <w:sz w:val="20"/>
          <w:szCs w:val="20"/>
          <w:lang w:val="en-GB"/>
        </w:rPr>
        <w:t>limitée</w:t>
      </w:r>
      <w:proofErr w:type="spellEnd"/>
      <w:r w:rsidRPr="00440CF1">
        <w:rPr>
          <w:rFonts w:ascii="Arial Narrow" w:hAnsi="Arial Narrow"/>
          <w:color w:val="000000"/>
          <w:sz w:val="20"/>
          <w:szCs w:val="20"/>
          <w:lang w:val="en-GB"/>
        </w:rPr>
        <w:t>) fund, the company established according to the law provisions of the Grand Duchy of Luxembourg with its seat in Luxembourg (</w:t>
      </w:r>
      <w:proofErr w:type="spellStart"/>
      <w:r w:rsidRPr="00440CF1">
        <w:rPr>
          <w:rFonts w:ascii="Arial Narrow" w:hAnsi="Arial Narrow"/>
          <w:color w:val="000000"/>
          <w:sz w:val="20"/>
          <w:szCs w:val="20"/>
          <w:lang w:val="en-GB"/>
        </w:rPr>
        <w:t>Innova</w:t>
      </w:r>
      <w:proofErr w:type="spellEnd"/>
      <w:r w:rsidRPr="00440CF1">
        <w:rPr>
          <w:rFonts w:ascii="Arial Narrow" w:hAnsi="Arial Narrow"/>
          <w:color w:val="000000"/>
          <w:sz w:val="20"/>
          <w:szCs w:val="20"/>
          <w:lang w:val="en-GB"/>
        </w:rPr>
        <w:t xml:space="preserve">) the promised agreement on sale of shares of Centrum </w:t>
      </w:r>
      <w:proofErr w:type="spellStart"/>
      <w:r w:rsidRPr="00440CF1">
        <w:rPr>
          <w:rFonts w:ascii="Arial Narrow" w:hAnsi="Arial Narrow"/>
          <w:color w:val="000000"/>
          <w:sz w:val="20"/>
          <w:szCs w:val="20"/>
          <w:lang w:val="en-GB"/>
        </w:rPr>
        <w:t>Rozliczeń</w:t>
      </w:r>
      <w:proofErr w:type="spellEnd"/>
      <w:r w:rsidRPr="00440CF1">
        <w:rPr>
          <w:rFonts w:ascii="Arial Narrow" w:hAnsi="Arial Narrow"/>
          <w:color w:val="000000"/>
          <w:sz w:val="20"/>
          <w:szCs w:val="20"/>
          <w:lang w:val="en-GB"/>
        </w:rPr>
        <w:t xml:space="preserve"> </w:t>
      </w:r>
      <w:proofErr w:type="spellStart"/>
      <w:r w:rsidRPr="00440CF1">
        <w:rPr>
          <w:rFonts w:ascii="Arial Narrow" w:hAnsi="Arial Narrow"/>
          <w:color w:val="000000"/>
          <w:sz w:val="20"/>
          <w:szCs w:val="20"/>
          <w:lang w:val="en-GB"/>
        </w:rPr>
        <w:t>Elektronicznych</w:t>
      </w:r>
      <w:proofErr w:type="spellEnd"/>
      <w:r w:rsidRPr="00440CF1">
        <w:rPr>
          <w:rFonts w:ascii="Arial Narrow" w:hAnsi="Arial Narrow"/>
          <w:color w:val="000000"/>
          <w:sz w:val="20"/>
          <w:szCs w:val="20"/>
          <w:lang w:val="en-GB"/>
        </w:rPr>
        <w:t xml:space="preserve"> </w:t>
      </w:r>
      <w:proofErr w:type="spellStart"/>
      <w:r w:rsidRPr="00440CF1">
        <w:rPr>
          <w:rFonts w:ascii="Arial Narrow" w:hAnsi="Arial Narrow"/>
          <w:color w:val="000000"/>
          <w:sz w:val="20"/>
          <w:szCs w:val="20"/>
          <w:lang w:val="en-GB"/>
        </w:rPr>
        <w:t>Polskie</w:t>
      </w:r>
      <w:proofErr w:type="spellEnd"/>
      <w:r w:rsidRPr="00440CF1">
        <w:rPr>
          <w:rFonts w:ascii="Arial Narrow" w:hAnsi="Arial Narrow"/>
          <w:color w:val="000000"/>
          <w:sz w:val="20"/>
          <w:szCs w:val="20"/>
          <w:lang w:val="en-GB"/>
        </w:rPr>
        <w:t xml:space="preserve"> </w:t>
      </w:r>
      <w:proofErr w:type="spellStart"/>
      <w:r w:rsidRPr="00440CF1">
        <w:rPr>
          <w:rFonts w:ascii="Arial Narrow" w:hAnsi="Arial Narrow"/>
          <w:color w:val="000000"/>
          <w:sz w:val="20"/>
          <w:szCs w:val="20"/>
          <w:lang w:val="en-GB"/>
        </w:rPr>
        <w:t>ePłatności</w:t>
      </w:r>
      <w:proofErr w:type="spellEnd"/>
      <w:r w:rsidRPr="00440CF1">
        <w:rPr>
          <w:rFonts w:ascii="Arial Narrow" w:hAnsi="Arial Narrow"/>
          <w:color w:val="000000"/>
          <w:sz w:val="20"/>
          <w:szCs w:val="20"/>
          <w:lang w:val="en-GB"/>
        </w:rPr>
        <w:t xml:space="preserve"> S.A. with its seat in </w:t>
      </w:r>
      <w:proofErr w:type="spellStart"/>
      <w:r w:rsidRPr="00440CF1">
        <w:rPr>
          <w:rFonts w:ascii="Arial Narrow" w:hAnsi="Arial Narrow"/>
          <w:color w:val="000000"/>
          <w:sz w:val="20"/>
          <w:szCs w:val="20"/>
          <w:lang w:val="en-GB"/>
        </w:rPr>
        <w:t>Rzeszów</w:t>
      </w:r>
      <w:proofErr w:type="spellEnd"/>
      <w:r w:rsidRPr="00440CF1">
        <w:rPr>
          <w:rFonts w:ascii="Arial Narrow" w:hAnsi="Arial Narrow"/>
          <w:color w:val="000000"/>
          <w:sz w:val="20"/>
          <w:szCs w:val="20"/>
          <w:lang w:val="en-GB"/>
        </w:rPr>
        <w:t xml:space="preserve"> at </w:t>
      </w:r>
      <w:proofErr w:type="spellStart"/>
      <w:r w:rsidRPr="00440CF1">
        <w:rPr>
          <w:rFonts w:ascii="Arial Narrow" w:hAnsi="Arial Narrow"/>
          <w:color w:val="000000"/>
          <w:sz w:val="20"/>
          <w:szCs w:val="20"/>
          <w:lang w:val="en-GB"/>
        </w:rPr>
        <w:t>ul.Lisa</w:t>
      </w:r>
      <w:proofErr w:type="spellEnd"/>
      <w:r w:rsidRPr="00440CF1">
        <w:rPr>
          <w:rFonts w:ascii="Arial Narrow" w:hAnsi="Arial Narrow"/>
          <w:color w:val="000000"/>
          <w:sz w:val="20"/>
          <w:szCs w:val="20"/>
          <w:lang w:val="en-GB"/>
        </w:rPr>
        <w:t xml:space="preserve"> </w:t>
      </w:r>
      <w:proofErr w:type="spellStart"/>
      <w:r w:rsidRPr="00440CF1">
        <w:rPr>
          <w:rFonts w:ascii="Arial Narrow" w:hAnsi="Arial Narrow"/>
          <w:color w:val="000000"/>
          <w:sz w:val="20"/>
          <w:szCs w:val="20"/>
          <w:lang w:val="en-GB"/>
        </w:rPr>
        <w:t>Kuli</w:t>
      </w:r>
      <w:proofErr w:type="spellEnd"/>
      <w:r w:rsidRPr="00440CF1">
        <w:rPr>
          <w:rFonts w:ascii="Arial Narrow" w:hAnsi="Arial Narrow"/>
          <w:color w:val="000000"/>
          <w:sz w:val="20"/>
          <w:szCs w:val="20"/>
          <w:lang w:val="en-GB"/>
        </w:rPr>
        <w:t xml:space="preserve"> 3, 35-032 </w:t>
      </w:r>
      <w:proofErr w:type="spellStart"/>
      <w:r w:rsidRPr="00440CF1">
        <w:rPr>
          <w:rFonts w:ascii="Arial Narrow" w:hAnsi="Arial Narrow"/>
          <w:color w:val="000000"/>
          <w:sz w:val="20"/>
          <w:szCs w:val="20"/>
          <w:lang w:val="en-GB"/>
        </w:rPr>
        <w:t>Rzeszów</w:t>
      </w:r>
      <w:proofErr w:type="spellEnd"/>
      <w:r w:rsidRPr="00440CF1">
        <w:rPr>
          <w:rFonts w:ascii="Arial Narrow" w:hAnsi="Arial Narrow"/>
          <w:color w:val="000000"/>
          <w:sz w:val="20"/>
          <w:szCs w:val="20"/>
          <w:lang w:val="en-GB"/>
        </w:rPr>
        <w:t xml:space="preserve"> (Centre of Electronic Clearance Polish </w:t>
      </w:r>
      <w:proofErr w:type="spellStart"/>
      <w:r w:rsidRPr="00440CF1">
        <w:rPr>
          <w:rFonts w:ascii="Arial Narrow" w:hAnsi="Arial Narrow"/>
          <w:color w:val="000000"/>
          <w:sz w:val="20"/>
          <w:szCs w:val="20"/>
          <w:lang w:val="en-GB"/>
        </w:rPr>
        <w:t>ePayment</w:t>
      </w:r>
      <w:proofErr w:type="spellEnd"/>
      <w:r w:rsidRPr="00440CF1">
        <w:rPr>
          <w:rFonts w:ascii="Arial Narrow" w:hAnsi="Arial Narrow"/>
          <w:color w:val="000000"/>
          <w:sz w:val="20"/>
          <w:szCs w:val="20"/>
          <w:lang w:val="en-GB"/>
        </w:rPr>
        <w:t xml:space="preserve">, hereinafter: Polish </w:t>
      </w:r>
      <w:proofErr w:type="spellStart"/>
      <w:r w:rsidRPr="00440CF1">
        <w:rPr>
          <w:rFonts w:ascii="Arial Narrow" w:hAnsi="Arial Narrow"/>
          <w:color w:val="000000"/>
          <w:sz w:val="20"/>
          <w:szCs w:val="20"/>
          <w:lang w:val="en-GB"/>
        </w:rPr>
        <w:t>ePayment</w:t>
      </w:r>
      <w:proofErr w:type="spellEnd"/>
      <w:r w:rsidRPr="00440CF1">
        <w:rPr>
          <w:rFonts w:ascii="Arial Narrow" w:hAnsi="Arial Narrow"/>
          <w:color w:val="000000"/>
          <w:sz w:val="20"/>
          <w:szCs w:val="20"/>
          <w:lang w:val="en-GB"/>
        </w:rPr>
        <w:t>).</w:t>
      </w:r>
      <w:r w:rsidRPr="00440CF1">
        <w:rPr>
          <w:lang w:val="en-GB"/>
        </w:rPr>
        <w:t xml:space="preserve"> </w:t>
      </w:r>
      <w:r w:rsidRPr="00440CF1">
        <w:rPr>
          <w:rFonts w:ascii="Arial Narrow" w:hAnsi="Arial Narrow"/>
          <w:color w:val="000000"/>
          <w:sz w:val="20"/>
          <w:szCs w:val="20"/>
          <w:lang w:val="en-GB"/>
        </w:rPr>
        <w:t xml:space="preserve">In this agreement the Issuer acts as a Seller, whereas </w:t>
      </w:r>
      <w:proofErr w:type="spellStart"/>
      <w:r w:rsidRPr="00440CF1">
        <w:rPr>
          <w:rFonts w:ascii="Arial Narrow" w:hAnsi="Arial Narrow"/>
          <w:color w:val="000000"/>
          <w:sz w:val="20"/>
          <w:szCs w:val="20"/>
          <w:lang w:val="en-GB"/>
        </w:rPr>
        <w:t>Innova</w:t>
      </w:r>
      <w:proofErr w:type="spellEnd"/>
      <w:r w:rsidRPr="00440CF1">
        <w:rPr>
          <w:rFonts w:ascii="Arial Narrow" w:hAnsi="Arial Narrow"/>
          <w:color w:val="000000"/>
          <w:sz w:val="20"/>
          <w:szCs w:val="20"/>
          <w:lang w:val="en-GB"/>
        </w:rPr>
        <w:t xml:space="preserve"> acts as a Buyer. The Company disclosed concluding the preliminary agreement on sale of shares by the Issuer to the benefit of </w:t>
      </w:r>
      <w:proofErr w:type="spellStart"/>
      <w:r w:rsidRPr="00440CF1">
        <w:rPr>
          <w:rFonts w:ascii="Arial Narrow" w:hAnsi="Arial Narrow"/>
          <w:color w:val="000000"/>
          <w:sz w:val="20"/>
          <w:szCs w:val="20"/>
          <w:lang w:val="en-GB"/>
        </w:rPr>
        <w:t>Innova</w:t>
      </w:r>
      <w:proofErr w:type="spellEnd"/>
      <w:r w:rsidRPr="00440CF1">
        <w:rPr>
          <w:rFonts w:ascii="Arial Narrow" w:hAnsi="Arial Narrow"/>
          <w:color w:val="000000"/>
          <w:sz w:val="20"/>
          <w:szCs w:val="20"/>
          <w:lang w:val="en-GB"/>
        </w:rPr>
        <w:t xml:space="preserve"> in the current report no 25/2016 of 22.06.2016.</w:t>
      </w:r>
      <w:r w:rsidR="00B64ED7" w:rsidRPr="00440CF1">
        <w:rPr>
          <w:lang w:val="en-GB"/>
        </w:rPr>
        <w:t xml:space="preserve"> </w:t>
      </w:r>
      <w:r w:rsidR="00B64ED7" w:rsidRPr="00440CF1">
        <w:rPr>
          <w:rFonts w:ascii="Arial Narrow" w:hAnsi="Arial Narrow"/>
          <w:color w:val="000000"/>
          <w:sz w:val="20"/>
          <w:szCs w:val="20"/>
          <w:lang w:val="en-GB"/>
        </w:rPr>
        <w:t xml:space="preserve">The subject matter of the promised agreement with </w:t>
      </w:r>
      <w:proofErr w:type="spellStart"/>
      <w:r w:rsidR="00B64ED7" w:rsidRPr="00440CF1">
        <w:rPr>
          <w:rFonts w:ascii="Arial Narrow" w:hAnsi="Arial Narrow"/>
          <w:color w:val="000000"/>
          <w:sz w:val="20"/>
          <w:szCs w:val="20"/>
          <w:lang w:val="en-GB"/>
        </w:rPr>
        <w:t>Innova</w:t>
      </w:r>
      <w:proofErr w:type="spellEnd"/>
      <w:r w:rsidR="00B64ED7" w:rsidRPr="00440CF1">
        <w:rPr>
          <w:rFonts w:ascii="Arial Narrow" w:hAnsi="Arial Narrow"/>
          <w:color w:val="000000"/>
          <w:sz w:val="20"/>
          <w:szCs w:val="20"/>
          <w:lang w:val="en-GB"/>
        </w:rPr>
        <w:t xml:space="preserve"> is sale of the total number of 21,288,157 (twenty one million two hundred eighty eight thousand one hundred fifty seven) Polish </w:t>
      </w:r>
      <w:proofErr w:type="spellStart"/>
      <w:r w:rsidR="00B64ED7" w:rsidRPr="00440CF1">
        <w:rPr>
          <w:rFonts w:ascii="Arial Narrow" w:hAnsi="Arial Narrow"/>
          <w:color w:val="000000"/>
          <w:sz w:val="20"/>
          <w:szCs w:val="20"/>
          <w:lang w:val="en-GB"/>
        </w:rPr>
        <w:t>ePayment</w:t>
      </w:r>
      <w:proofErr w:type="spellEnd"/>
      <w:r w:rsidR="00B64ED7" w:rsidRPr="00440CF1">
        <w:rPr>
          <w:rFonts w:ascii="Arial Narrow" w:hAnsi="Arial Narrow"/>
          <w:color w:val="000000"/>
          <w:sz w:val="20"/>
          <w:szCs w:val="20"/>
          <w:lang w:val="en-GB"/>
        </w:rPr>
        <w:t xml:space="preserve"> shares held by the Issuer, i.e. around 75% shares of this company corresponding to around 79.42 % of votes at the general meeting of Polish </w:t>
      </w:r>
      <w:proofErr w:type="spellStart"/>
      <w:r w:rsidR="00B64ED7" w:rsidRPr="00440CF1">
        <w:rPr>
          <w:rFonts w:ascii="Arial Narrow" w:hAnsi="Arial Narrow"/>
          <w:color w:val="000000"/>
          <w:sz w:val="20"/>
          <w:szCs w:val="20"/>
          <w:lang w:val="en-GB"/>
        </w:rPr>
        <w:t>ePayment</w:t>
      </w:r>
      <w:proofErr w:type="spellEnd"/>
      <w:r w:rsidR="00B64ED7" w:rsidRPr="00440CF1">
        <w:rPr>
          <w:rFonts w:ascii="Arial Narrow" w:hAnsi="Arial Narrow"/>
          <w:color w:val="000000"/>
          <w:sz w:val="20"/>
          <w:szCs w:val="20"/>
          <w:lang w:val="en-GB"/>
        </w:rPr>
        <w:t xml:space="preserve"> company, for the selling price along with all rights assigned to them or rights they entitle to, pursuant to the conditions specified in the preliminary agreement on sale of shares.</w:t>
      </w:r>
    </w:p>
    <w:p w14:paraId="0C14F4FE" w14:textId="77777777" w:rsidR="00AF3DA7" w:rsidRPr="00440CF1" w:rsidRDefault="00AF3DA7" w:rsidP="009B5E18">
      <w:pPr>
        <w:spacing w:before="120" w:line="276" w:lineRule="auto"/>
        <w:jc w:val="both"/>
        <w:rPr>
          <w:rFonts w:ascii="Arial Narrow" w:hAnsi="Arial Narrow"/>
          <w:color w:val="000000"/>
          <w:sz w:val="20"/>
          <w:szCs w:val="20"/>
          <w:lang w:val="en-GB"/>
        </w:rPr>
      </w:pPr>
    </w:p>
    <w:p w14:paraId="7EEE0FA9" w14:textId="780A31B2" w:rsidR="009B5E18" w:rsidRPr="00440CF1" w:rsidRDefault="00B64ED7" w:rsidP="009B5E18">
      <w:pPr>
        <w:spacing w:before="120" w:line="276" w:lineRule="auto"/>
        <w:jc w:val="both"/>
        <w:rPr>
          <w:rFonts w:ascii="Arial Narrow" w:hAnsi="Arial Narrow"/>
          <w:color w:val="000000"/>
          <w:sz w:val="20"/>
          <w:szCs w:val="20"/>
          <w:lang w:val="en-GB"/>
        </w:rPr>
      </w:pPr>
      <w:r w:rsidRPr="00440CF1">
        <w:rPr>
          <w:rFonts w:ascii="Arial Narrow" w:hAnsi="Arial Narrow"/>
          <w:color w:val="000000"/>
          <w:sz w:val="20"/>
          <w:szCs w:val="20"/>
          <w:lang w:val="en-GB"/>
        </w:rPr>
        <w:lastRenderedPageBreak/>
        <w:t xml:space="preserve">Prior to transaction of shares sale, the Issuer held 100% of Polish </w:t>
      </w:r>
      <w:proofErr w:type="spellStart"/>
      <w:r w:rsidRPr="00440CF1">
        <w:rPr>
          <w:rFonts w:ascii="Arial Narrow" w:hAnsi="Arial Narrow"/>
          <w:color w:val="000000"/>
          <w:sz w:val="20"/>
          <w:szCs w:val="20"/>
          <w:lang w:val="en-GB"/>
        </w:rPr>
        <w:t>ePayment</w:t>
      </w:r>
      <w:proofErr w:type="spellEnd"/>
      <w:r w:rsidRPr="00440CF1">
        <w:rPr>
          <w:rFonts w:ascii="Arial Narrow" w:hAnsi="Arial Narrow"/>
          <w:color w:val="000000"/>
          <w:sz w:val="20"/>
          <w:szCs w:val="20"/>
          <w:lang w:val="en-GB"/>
        </w:rPr>
        <w:t xml:space="preserve"> shares, which is in total 28,384,210 (twenty eight million three hundred eighty four thousand two hundred ten) shares of the nominal value of PLN 1.00 (one zloty) per each share, which entitled to 34,480,263 votes at the general meeting of this company.</w:t>
      </w:r>
    </w:p>
    <w:p w14:paraId="0DDBC600" w14:textId="3A216AF5" w:rsidR="009B5E18" w:rsidRPr="00440CF1" w:rsidRDefault="00B64ED7" w:rsidP="009B5E18">
      <w:pPr>
        <w:spacing w:before="120" w:line="276" w:lineRule="auto"/>
        <w:jc w:val="both"/>
        <w:rPr>
          <w:rFonts w:ascii="Arial Narrow" w:hAnsi="Arial Narrow"/>
          <w:color w:val="000000"/>
          <w:sz w:val="20"/>
          <w:szCs w:val="20"/>
          <w:lang w:val="en-GB"/>
        </w:rPr>
      </w:pPr>
      <w:r w:rsidRPr="00440CF1">
        <w:rPr>
          <w:rFonts w:ascii="Arial Narrow" w:hAnsi="Arial Narrow"/>
          <w:color w:val="000000"/>
          <w:sz w:val="20"/>
          <w:szCs w:val="20"/>
          <w:lang w:val="en-GB"/>
        </w:rPr>
        <w:t xml:space="preserve">After completing the transaction, the Issuer holds 7,096,053 (seven million ninety six thousand fifty three) shares in Polish </w:t>
      </w:r>
      <w:proofErr w:type="spellStart"/>
      <w:r w:rsidRPr="00440CF1">
        <w:rPr>
          <w:rFonts w:ascii="Arial Narrow" w:hAnsi="Arial Narrow"/>
          <w:color w:val="000000"/>
          <w:sz w:val="20"/>
          <w:szCs w:val="20"/>
          <w:lang w:val="en-GB"/>
        </w:rPr>
        <w:t>ePayment</w:t>
      </w:r>
      <w:proofErr w:type="spellEnd"/>
      <w:r w:rsidRPr="00440CF1">
        <w:rPr>
          <w:rFonts w:ascii="Arial Narrow" w:hAnsi="Arial Narrow"/>
          <w:color w:val="000000"/>
          <w:sz w:val="20"/>
          <w:szCs w:val="20"/>
          <w:lang w:val="en-GB"/>
        </w:rPr>
        <w:t>, constituting around 25% of share capital and entitling to 20.58% of votes at the general meeting of the company, constituting for the Issuer a long-term capital investment.</w:t>
      </w:r>
    </w:p>
    <w:p w14:paraId="4347AE5D" w14:textId="69B1B495" w:rsidR="009B5E18" w:rsidRPr="00440CF1" w:rsidRDefault="00FA57EF" w:rsidP="009B5E18">
      <w:pPr>
        <w:spacing w:before="120" w:line="276" w:lineRule="auto"/>
        <w:jc w:val="both"/>
        <w:rPr>
          <w:rFonts w:ascii="Arial Narrow" w:hAnsi="Arial Narrow"/>
          <w:color w:val="000000"/>
          <w:sz w:val="20"/>
          <w:szCs w:val="20"/>
          <w:lang w:val="en-GB"/>
        </w:rPr>
      </w:pPr>
      <w:r w:rsidRPr="00440CF1">
        <w:rPr>
          <w:rFonts w:ascii="Arial Narrow" w:hAnsi="Arial Narrow"/>
          <w:color w:val="000000"/>
          <w:sz w:val="20"/>
          <w:szCs w:val="20"/>
          <w:lang w:val="en-GB"/>
        </w:rPr>
        <w:t>From 30 June 2016</w:t>
      </w:r>
      <w:r w:rsidR="00B64ED7" w:rsidRPr="00440CF1">
        <w:rPr>
          <w:rFonts w:ascii="Arial Narrow" w:hAnsi="Arial Narrow"/>
          <w:color w:val="000000"/>
          <w:sz w:val="20"/>
          <w:szCs w:val="20"/>
          <w:lang w:val="en-GB"/>
        </w:rPr>
        <w:t xml:space="preserve"> </w:t>
      </w:r>
      <w:proofErr w:type="spellStart"/>
      <w:r w:rsidR="00B64ED7" w:rsidRPr="00440CF1">
        <w:rPr>
          <w:rFonts w:ascii="Arial Narrow" w:hAnsi="Arial Narrow"/>
          <w:color w:val="000000"/>
          <w:sz w:val="20"/>
          <w:szCs w:val="20"/>
          <w:lang w:val="en-GB"/>
        </w:rPr>
        <w:t>OPTeam</w:t>
      </w:r>
      <w:proofErr w:type="spellEnd"/>
      <w:r w:rsidR="00B64ED7" w:rsidRPr="00440CF1">
        <w:rPr>
          <w:rFonts w:ascii="Arial Narrow" w:hAnsi="Arial Narrow"/>
          <w:color w:val="000000"/>
          <w:sz w:val="20"/>
          <w:szCs w:val="20"/>
          <w:lang w:val="en-GB"/>
        </w:rPr>
        <w:t xml:space="preserve"> SA started to have significant influence on Polish </w:t>
      </w:r>
      <w:proofErr w:type="spellStart"/>
      <w:r w:rsidR="00B64ED7" w:rsidRPr="00440CF1">
        <w:rPr>
          <w:rFonts w:ascii="Arial Narrow" w:hAnsi="Arial Narrow"/>
          <w:color w:val="000000"/>
          <w:sz w:val="20"/>
          <w:szCs w:val="20"/>
          <w:lang w:val="en-GB"/>
        </w:rPr>
        <w:t>ePayment</w:t>
      </w:r>
      <w:proofErr w:type="spellEnd"/>
      <w:r w:rsidR="00B64ED7" w:rsidRPr="00440CF1">
        <w:rPr>
          <w:rFonts w:ascii="Arial Narrow" w:hAnsi="Arial Narrow"/>
          <w:color w:val="000000"/>
          <w:sz w:val="20"/>
          <w:szCs w:val="20"/>
          <w:lang w:val="en-GB"/>
        </w:rPr>
        <w:t xml:space="preserve">, because as of this date held 20.58% of votes at the general meeting of Polish </w:t>
      </w:r>
      <w:proofErr w:type="spellStart"/>
      <w:r w:rsidR="00B64ED7" w:rsidRPr="00440CF1">
        <w:rPr>
          <w:rFonts w:ascii="Arial Narrow" w:hAnsi="Arial Narrow"/>
          <w:color w:val="000000"/>
          <w:sz w:val="20"/>
          <w:szCs w:val="20"/>
          <w:lang w:val="en-GB"/>
        </w:rPr>
        <w:t>ePayment</w:t>
      </w:r>
      <w:proofErr w:type="spellEnd"/>
      <w:r w:rsidR="00B64ED7" w:rsidRPr="00440CF1">
        <w:rPr>
          <w:rFonts w:ascii="Arial Narrow" w:hAnsi="Arial Narrow"/>
          <w:color w:val="000000"/>
          <w:sz w:val="20"/>
          <w:szCs w:val="20"/>
          <w:lang w:val="en-GB"/>
        </w:rPr>
        <w:t xml:space="preserve"> and according to the </w:t>
      </w:r>
      <w:r w:rsidR="007A0B12" w:rsidRPr="00440CF1">
        <w:rPr>
          <w:rFonts w:ascii="Arial Narrow" w:hAnsi="Arial Narrow"/>
          <w:color w:val="000000"/>
          <w:sz w:val="20"/>
          <w:szCs w:val="20"/>
          <w:lang w:val="en-GB"/>
        </w:rPr>
        <w:t xml:space="preserve">Polish </w:t>
      </w:r>
      <w:proofErr w:type="spellStart"/>
      <w:r w:rsidR="007A0B12" w:rsidRPr="00440CF1">
        <w:rPr>
          <w:rFonts w:ascii="Arial Narrow" w:hAnsi="Arial Narrow"/>
          <w:color w:val="000000"/>
          <w:sz w:val="20"/>
          <w:szCs w:val="20"/>
          <w:lang w:val="en-GB"/>
        </w:rPr>
        <w:t>ePayment</w:t>
      </w:r>
      <w:proofErr w:type="spellEnd"/>
      <w:r w:rsidR="007A0B12" w:rsidRPr="00440CF1">
        <w:rPr>
          <w:rFonts w:ascii="Arial Narrow" w:hAnsi="Arial Narrow"/>
          <w:color w:val="000000"/>
          <w:sz w:val="20"/>
          <w:szCs w:val="20"/>
          <w:lang w:val="en-GB"/>
        </w:rPr>
        <w:t xml:space="preserve"> Articles of Association, the Issuer (</w:t>
      </w:r>
      <w:proofErr w:type="spellStart"/>
      <w:r w:rsidR="007A0B12" w:rsidRPr="00440CF1">
        <w:rPr>
          <w:rFonts w:ascii="Arial Narrow" w:hAnsi="Arial Narrow"/>
          <w:color w:val="000000"/>
          <w:sz w:val="20"/>
          <w:szCs w:val="20"/>
          <w:lang w:val="en-GB"/>
        </w:rPr>
        <w:t>OPTeam</w:t>
      </w:r>
      <w:proofErr w:type="spellEnd"/>
      <w:r w:rsidR="007A0B12" w:rsidRPr="00440CF1">
        <w:rPr>
          <w:rFonts w:ascii="Arial Narrow" w:hAnsi="Arial Narrow"/>
          <w:color w:val="000000"/>
          <w:sz w:val="20"/>
          <w:szCs w:val="20"/>
          <w:lang w:val="en-GB"/>
        </w:rPr>
        <w:t xml:space="preserve"> SA) can appoint 1 member of the Management Board of this company, which is composed of 1 to 4 members, and 1 to 2 members of the Supervisory Board, which is composed of 3 to 6 members. According to IAS 28 Polish </w:t>
      </w:r>
      <w:proofErr w:type="spellStart"/>
      <w:r w:rsidR="007A0B12" w:rsidRPr="00440CF1">
        <w:rPr>
          <w:rFonts w:ascii="Arial Narrow" w:hAnsi="Arial Narrow"/>
          <w:color w:val="000000"/>
          <w:sz w:val="20"/>
          <w:szCs w:val="20"/>
          <w:lang w:val="en-GB"/>
        </w:rPr>
        <w:t>ePayment</w:t>
      </w:r>
      <w:proofErr w:type="spellEnd"/>
      <w:r w:rsidR="007A0B12" w:rsidRPr="00440CF1">
        <w:rPr>
          <w:rFonts w:ascii="Arial Narrow" w:hAnsi="Arial Narrow"/>
          <w:color w:val="000000"/>
          <w:sz w:val="20"/>
          <w:szCs w:val="20"/>
          <w:lang w:val="en-GB"/>
        </w:rPr>
        <w:t xml:space="preserve"> became an affiliate</w:t>
      </w:r>
      <w:r w:rsidR="00B6334F" w:rsidRPr="00440CF1">
        <w:rPr>
          <w:rFonts w:ascii="Arial Narrow" w:hAnsi="Arial Narrow"/>
          <w:color w:val="000000"/>
          <w:sz w:val="20"/>
          <w:szCs w:val="20"/>
          <w:lang w:val="en-GB"/>
        </w:rPr>
        <w:t xml:space="preserve"> </w:t>
      </w:r>
      <w:r w:rsidR="007A0B12" w:rsidRPr="00440CF1">
        <w:rPr>
          <w:rFonts w:ascii="Arial Narrow" w:hAnsi="Arial Narrow"/>
          <w:color w:val="000000"/>
          <w:sz w:val="20"/>
          <w:szCs w:val="20"/>
          <w:lang w:val="en-GB"/>
        </w:rPr>
        <w:t xml:space="preserve">of </w:t>
      </w:r>
      <w:proofErr w:type="spellStart"/>
      <w:r w:rsidR="007A0B12" w:rsidRPr="00440CF1">
        <w:rPr>
          <w:rFonts w:ascii="Arial Narrow" w:hAnsi="Arial Narrow"/>
          <w:color w:val="000000"/>
          <w:sz w:val="20"/>
          <w:szCs w:val="20"/>
          <w:lang w:val="en-GB"/>
        </w:rPr>
        <w:t>OPTeam</w:t>
      </w:r>
      <w:proofErr w:type="spellEnd"/>
      <w:r w:rsidR="007A0B12" w:rsidRPr="00440CF1">
        <w:rPr>
          <w:rFonts w:ascii="Arial Narrow" w:hAnsi="Arial Narrow"/>
          <w:color w:val="000000"/>
          <w:sz w:val="20"/>
          <w:szCs w:val="20"/>
          <w:lang w:val="en-GB"/>
        </w:rPr>
        <w:t xml:space="preserve"> SA valued as of the balance sheet day </w:t>
      </w:r>
      <w:r w:rsidR="00B6334F" w:rsidRPr="00440CF1">
        <w:rPr>
          <w:rFonts w:ascii="Arial Narrow" w:hAnsi="Arial Narrow"/>
          <w:color w:val="000000"/>
          <w:sz w:val="20"/>
          <w:szCs w:val="20"/>
          <w:lang w:val="en-GB"/>
        </w:rPr>
        <w:t>with the equity method.</w:t>
      </w:r>
    </w:p>
    <w:p w14:paraId="537DFF8C" w14:textId="77777777" w:rsidR="00713651" w:rsidRPr="00440CF1" w:rsidRDefault="00713651" w:rsidP="009B5E18">
      <w:pPr>
        <w:spacing w:before="120" w:line="276" w:lineRule="auto"/>
        <w:jc w:val="both"/>
        <w:rPr>
          <w:rFonts w:ascii="Arial Narrow" w:hAnsi="Arial Narrow"/>
          <w:color w:val="000000"/>
          <w:sz w:val="20"/>
          <w:szCs w:val="20"/>
          <w:lang w:val="en-GB"/>
        </w:rPr>
      </w:pPr>
    </w:p>
    <w:p w14:paraId="23C17407" w14:textId="55FB9621" w:rsidR="00713651" w:rsidRPr="00440CF1" w:rsidRDefault="00713651" w:rsidP="009B5E18">
      <w:pPr>
        <w:spacing w:before="120" w:line="276" w:lineRule="auto"/>
        <w:jc w:val="both"/>
        <w:rPr>
          <w:rFonts w:ascii="Arial Narrow" w:hAnsi="Arial Narrow"/>
          <w:color w:val="000000"/>
          <w:sz w:val="20"/>
          <w:szCs w:val="20"/>
          <w:lang w:val="en-GB"/>
        </w:rPr>
      </w:pPr>
    </w:p>
    <w:p w14:paraId="2FF900C0" w14:textId="6169B482" w:rsidR="009B5E18" w:rsidRPr="00440CF1" w:rsidRDefault="00F56CA7" w:rsidP="009B5E18">
      <w:pPr>
        <w:spacing w:before="120" w:line="276" w:lineRule="auto"/>
        <w:jc w:val="both"/>
        <w:rPr>
          <w:rFonts w:ascii="Arial Narrow" w:hAnsi="Arial Narrow"/>
          <w:color w:val="000000"/>
          <w:sz w:val="20"/>
          <w:szCs w:val="20"/>
          <w:lang w:val="en-GB"/>
        </w:rPr>
      </w:pPr>
      <w:r w:rsidRPr="00440CF1">
        <w:rPr>
          <w:rFonts w:ascii="Arial Narrow" w:hAnsi="Arial Narrow"/>
          <w:color w:val="000000"/>
          <w:sz w:val="20"/>
          <w:szCs w:val="20"/>
          <w:lang w:val="en-GB"/>
        </w:rPr>
        <w:t xml:space="preserve">Due to the fact, that Polish </w:t>
      </w:r>
      <w:proofErr w:type="spellStart"/>
      <w:r w:rsidRPr="00440CF1">
        <w:rPr>
          <w:rFonts w:ascii="Arial Narrow" w:hAnsi="Arial Narrow"/>
          <w:color w:val="000000"/>
          <w:sz w:val="20"/>
          <w:szCs w:val="20"/>
          <w:lang w:val="en-GB"/>
        </w:rPr>
        <w:t>ePayment</w:t>
      </w:r>
      <w:proofErr w:type="spellEnd"/>
      <w:r w:rsidRPr="00440CF1">
        <w:rPr>
          <w:rFonts w:ascii="Arial Narrow" w:hAnsi="Arial Narrow"/>
          <w:color w:val="000000"/>
          <w:sz w:val="20"/>
          <w:szCs w:val="20"/>
          <w:lang w:val="en-GB"/>
        </w:rPr>
        <w:t xml:space="preserve"> shares are not listed on the active market, the</w:t>
      </w:r>
      <w:r w:rsidR="00C07B0E" w:rsidRPr="00440CF1">
        <w:rPr>
          <w:rFonts w:ascii="Arial Narrow" w:hAnsi="Arial Narrow"/>
          <w:color w:val="000000"/>
          <w:sz w:val="20"/>
          <w:szCs w:val="20"/>
          <w:lang w:val="en-GB"/>
        </w:rPr>
        <w:t xml:space="preserve"> acquisition</w:t>
      </w:r>
      <w:r w:rsidRPr="00440CF1">
        <w:rPr>
          <w:rFonts w:ascii="Arial Narrow" w:hAnsi="Arial Narrow"/>
          <w:color w:val="000000"/>
          <w:sz w:val="20"/>
          <w:szCs w:val="20"/>
          <w:lang w:val="en-GB"/>
        </w:rPr>
        <w:t xml:space="preserve"> cost of </w:t>
      </w:r>
      <w:r w:rsidR="00C07B0E" w:rsidRPr="00440CF1">
        <w:rPr>
          <w:rFonts w:ascii="Arial Narrow" w:hAnsi="Arial Narrow"/>
          <w:color w:val="000000"/>
          <w:sz w:val="20"/>
          <w:szCs w:val="20"/>
          <w:lang w:val="en-GB"/>
        </w:rPr>
        <w:t xml:space="preserve">held 25% share package was compared to 25% of the net value of the company’s assets as of the date of gaining a significant influence, i.e. as </w:t>
      </w:r>
      <w:r w:rsidR="00354FB1" w:rsidRPr="00440CF1">
        <w:rPr>
          <w:rFonts w:ascii="Arial Narrow" w:hAnsi="Arial Narrow"/>
          <w:color w:val="000000"/>
          <w:sz w:val="20"/>
          <w:szCs w:val="20"/>
          <w:lang w:val="en-GB"/>
        </w:rPr>
        <w:t>of 30 June 2016, and the excess of interest</w:t>
      </w:r>
      <w:r w:rsidR="00C07B0E" w:rsidRPr="00440CF1">
        <w:rPr>
          <w:rFonts w:ascii="Arial Narrow" w:hAnsi="Arial Narrow"/>
          <w:color w:val="000000"/>
          <w:sz w:val="20"/>
          <w:szCs w:val="20"/>
          <w:lang w:val="en-GB"/>
        </w:rPr>
        <w:t xml:space="preserve"> in net assets over the investment </w:t>
      </w:r>
      <w:r w:rsidR="00354FB1" w:rsidRPr="00440CF1">
        <w:rPr>
          <w:rFonts w:ascii="Arial Narrow" w:hAnsi="Arial Narrow"/>
          <w:color w:val="000000"/>
          <w:sz w:val="20"/>
          <w:szCs w:val="20"/>
          <w:lang w:val="en-GB"/>
        </w:rPr>
        <w:t>acquisition cost</w:t>
      </w:r>
      <w:r w:rsidR="00C07B0E" w:rsidRPr="00440CF1">
        <w:rPr>
          <w:rFonts w:ascii="Arial Narrow" w:hAnsi="Arial Narrow"/>
          <w:color w:val="000000"/>
          <w:sz w:val="20"/>
          <w:szCs w:val="20"/>
          <w:lang w:val="en-GB"/>
        </w:rPr>
        <w:t xml:space="preserve"> was recognised in the financial result.</w:t>
      </w:r>
    </w:p>
    <w:p w14:paraId="7E9E8CDA" w14:textId="77777777" w:rsidR="009B5E18" w:rsidRPr="00440CF1" w:rsidRDefault="009B5E18" w:rsidP="009B5E18">
      <w:pPr>
        <w:spacing w:line="276" w:lineRule="auto"/>
        <w:jc w:val="both"/>
        <w:rPr>
          <w:rFonts w:ascii="Arial Narrow" w:hAnsi="Arial Narrow"/>
          <w:sz w:val="20"/>
          <w:szCs w:val="20"/>
          <w:lang w:val="en-GB"/>
        </w:rPr>
      </w:pPr>
    </w:p>
    <w:tbl>
      <w:tblPr>
        <w:tblStyle w:val="Tabela-Siatka"/>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8"/>
        <w:gridCol w:w="2552"/>
      </w:tblGrid>
      <w:tr w:rsidR="009B5E18" w:rsidRPr="00440CF1" w14:paraId="20E2FEDC" w14:textId="77777777" w:rsidTr="009B5E18">
        <w:tc>
          <w:tcPr>
            <w:tcW w:w="5528" w:type="dxa"/>
          </w:tcPr>
          <w:p w14:paraId="238E95DC" w14:textId="6EF97E75" w:rsidR="009B5E18" w:rsidRPr="00440CF1" w:rsidRDefault="00C07B0E" w:rsidP="00BA6E4D">
            <w:pPr>
              <w:spacing w:line="276" w:lineRule="auto"/>
              <w:jc w:val="both"/>
              <w:rPr>
                <w:rFonts w:ascii="Arial Narrow" w:hAnsi="Arial Narrow"/>
                <w:sz w:val="20"/>
                <w:szCs w:val="20"/>
                <w:lang w:val="en-GB"/>
              </w:rPr>
            </w:pPr>
            <w:r w:rsidRPr="00440CF1">
              <w:rPr>
                <w:rFonts w:ascii="Arial Narrow" w:eastAsia="Times New Roman" w:hAnsi="Arial Narrow" w:cs="Arial"/>
                <w:color w:val="000000"/>
                <w:sz w:val="20"/>
                <w:szCs w:val="20"/>
                <w:lang w:val="en-GB"/>
              </w:rPr>
              <w:t xml:space="preserve">net assets </w:t>
            </w:r>
            <w:r w:rsidR="009B5E18" w:rsidRPr="00440CF1">
              <w:rPr>
                <w:rFonts w:ascii="Arial Narrow" w:eastAsia="Times New Roman" w:hAnsi="Arial Narrow" w:cs="Arial"/>
                <w:color w:val="000000"/>
                <w:sz w:val="20"/>
                <w:szCs w:val="20"/>
                <w:lang w:val="en-GB"/>
              </w:rPr>
              <w:t>PEP 30.06.2016</w:t>
            </w:r>
          </w:p>
        </w:tc>
        <w:tc>
          <w:tcPr>
            <w:tcW w:w="2552" w:type="dxa"/>
          </w:tcPr>
          <w:p w14:paraId="3017ECC5" w14:textId="205411A4" w:rsidR="009B5E18" w:rsidRPr="00440CF1" w:rsidRDefault="009B5E18" w:rsidP="00BA6E4D">
            <w:pPr>
              <w:spacing w:line="276" w:lineRule="auto"/>
              <w:jc w:val="both"/>
              <w:rPr>
                <w:rFonts w:ascii="Arial Narrow" w:hAnsi="Arial Narrow"/>
                <w:sz w:val="20"/>
                <w:szCs w:val="20"/>
                <w:lang w:val="en-GB"/>
              </w:rPr>
            </w:pPr>
            <w:r w:rsidRPr="00440CF1">
              <w:rPr>
                <w:rFonts w:ascii="Arial Narrow" w:eastAsia="Times New Roman" w:hAnsi="Arial Narrow" w:cs="Arial"/>
                <w:color w:val="000000"/>
                <w:sz w:val="20"/>
                <w:szCs w:val="20"/>
                <w:lang w:val="en-GB"/>
              </w:rPr>
              <w:t xml:space="preserve">                 12 983 744</w:t>
            </w:r>
            <w:r w:rsidR="00570175" w:rsidRPr="00440CF1">
              <w:rPr>
                <w:rFonts w:ascii="Arial Narrow" w:eastAsia="Times New Roman" w:hAnsi="Arial Narrow" w:cs="Arial"/>
                <w:color w:val="000000"/>
                <w:sz w:val="20"/>
                <w:szCs w:val="20"/>
                <w:lang w:val="en-GB"/>
              </w:rPr>
              <w:t>.</w:t>
            </w:r>
            <w:r w:rsidRPr="00440CF1">
              <w:rPr>
                <w:rFonts w:ascii="Arial Narrow" w:eastAsia="Times New Roman" w:hAnsi="Arial Narrow" w:cs="Arial"/>
                <w:color w:val="000000"/>
                <w:sz w:val="20"/>
                <w:szCs w:val="20"/>
                <w:lang w:val="en-GB"/>
              </w:rPr>
              <w:t xml:space="preserve">00    </w:t>
            </w:r>
          </w:p>
        </w:tc>
      </w:tr>
      <w:tr w:rsidR="009B5E18" w:rsidRPr="00440CF1" w14:paraId="762AA760" w14:textId="77777777" w:rsidTr="009B5E18">
        <w:tc>
          <w:tcPr>
            <w:tcW w:w="5528" w:type="dxa"/>
          </w:tcPr>
          <w:p w14:paraId="3F5807BA" w14:textId="53EA59DB" w:rsidR="009B5E18" w:rsidRPr="00440CF1" w:rsidRDefault="00354FB1" w:rsidP="00BA6E4D">
            <w:pPr>
              <w:spacing w:line="276" w:lineRule="auto"/>
              <w:jc w:val="both"/>
              <w:rPr>
                <w:rFonts w:ascii="Arial Narrow" w:hAnsi="Arial Narrow"/>
                <w:sz w:val="20"/>
                <w:szCs w:val="20"/>
                <w:lang w:val="en-GB"/>
              </w:rPr>
            </w:pPr>
            <w:r w:rsidRPr="00440CF1">
              <w:rPr>
                <w:rFonts w:ascii="Arial Narrow" w:eastAsia="Times New Roman" w:hAnsi="Arial Narrow" w:cs="Arial"/>
                <w:color w:val="000000"/>
                <w:sz w:val="20"/>
                <w:szCs w:val="20"/>
                <w:lang w:val="en-GB"/>
              </w:rPr>
              <w:t>OPT interest in net assets of PEP</w:t>
            </w:r>
            <w:r w:rsidR="00C07B0E" w:rsidRPr="00440CF1">
              <w:rPr>
                <w:rFonts w:ascii="Arial Narrow" w:eastAsia="Times New Roman" w:hAnsi="Arial Narrow" w:cs="Arial"/>
                <w:color w:val="000000"/>
                <w:sz w:val="20"/>
                <w:szCs w:val="20"/>
                <w:lang w:val="en-GB"/>
              </w:rPr>
              <w:t xml:space="preserve"> </w:t>
            </w:r>
            <w:r w:rsidR="009B5E18" w:rsidRPr="00440CF1">
              <w:rPr>
                <w:rFonts w:ascii="Arial Narrow" w:eastAsia="Times New Roman" w:hAnsi="Arial Narrow" w:cs="Arial"/>
                <w:color w:val="000000"/>
                <w:sz w:val="20"/>
                <w:szCs w:val="20"/>
                <w:lang w:val="en-GB"/>
              </w:rPr>
              <w:t>30.06.2016</w:t>
            </w:r>
          </w:p>
        </w:tc>
        <w:tc>
          <w:tcPr>
            <w:tcW w:w="2552" w:type="dxa"/>
            <w:shd w:val="clear" w:color="auto" w:fill="auto"/>
            <w:vAlign w:val="bottom"/>
          </w:tcPr>
          <w:p w14:paraId="2F2D4130" w14:textId="225BA721" w:rsidR="009B5E18" w:rsidRPr="00440CF1" w:rsidRDefault="009B5E18" w:rsidP="00BA6E4D">
            <w:pPr>
              <w:spacing w:line="276" w:lineRule="auto"/>
              <w:jc w:val="both"/>
              <w:rPr>
                <w:rFonts w:ascii="Arial Narrow" w:hAnsi="Arial Narrow"/>
                <w:sz w:val="20"/>
                <w:szCs w:val="20"/>
                <w:lang w:val="en-GB"/>
              </w:rPr>
            </w:pPr>
            <w:r w:rsidRPr="00440CF1">
              <w:rPr>
                <w:rFonts w:ascii="Arial Narrow" w:eastAsia="Times New Roman" w:hAnsi="Arial Narrow" w:cs="Arial"/>
                <w:color w:val="000000"/>
                <w:sz w:val="20"/>
                <w:szCs w:val="20"/>
                <w:lang w:val="en-GB"/>
              </w:rPr>
              <w:t xml:space="preserve">                   3 245 936</w:t>
            </w:r>
            <w:r w:rsidR="00570175" w:rsidRPr="00440CF1">
              <w:rPr>
                <w:rFonts w:ascii="Arial Narrow" w:eastAsia="Times New Roman" w:hAnsi="Arial Narrow" w:cs="Arial"/>
                <w:color w:val="000000"/>
                <w:sz w:val="20"/>
                <w:szCs w:val="20"/>
                <w:lang w:val="en-GB"/>
              </w:rPr>
              <w:t>.</w:t>
            </w:r>
            <w:r w:rsidRPr="00440CF1">
              <w:rPr>
                <w:rFonts w:ascii="Arial Narrow" w:eastAsia="Times New Roman" w:hAnsi="Arial Narrow" w:cs="Arial"/>
                <w:color w:val="000000"/>
                <w:sz w:val="20"/>
                <w:szCs w:val="20"/>
                <w:lang w:val="en-GB"/>
              </w:rPr>
              <w:t xml:space="preserve">00    </w:t>
            </w:r>
          </w:p>
        </w:tc>
      </w:tr>
      <w:tr w:rsidR="009B5E18" w:rsidRPr="00440CF1" w14:paraId="5770FA4B" w14:textId="77777777" w:rsidTr="009B5E18">
        <w:tc>
          <w:tcPr>
            <w:tcW w:w="5528" w:type="dxa"/>
            <w:shd w:val="clear" w:color="auto" w:fill="auto"/>
            <w:vAlign w:val="bottom"/>
          </w:tcPr>
          <w:p w14:paraId="5D63FF04" w14:textId="60860677" w:rsidR="009B5E18" w:rsidRPr="00440CF1" w:rsidRDefault="00354FB1" w:rsidP="00BA6E4D">
            <w:pPr>
              <w:spacing w:line="276" w:lineRule="auto"/>
              <w:jc w:val="both"/>
              <w:rPr>
                <w:rFonts w:ascii="Arial Narrow" w:hAnsi="Arial Narrow"/>
                <w:sz w:val="20"/>
                <w:szCs w:val="20"/>
                <w:lang w:val="en-GB"/>
              </w:rPr>
            </w:pPr>
            <w:r w:rsidRPr="00440CF1">
              <w:rPr>
                <w:rFonts w:ascii="Arial Narrow" w:eastAsia="Times New Roman" w:hAnsi="Arial Narrow" w:cs="Arial"/>
                <w:color w:val="000000"/>
                <w:sz w:val="20"/>
                <w:szCs w:val="20"/>
                <w:lang w:val="en-GB"/>
              </w:rPr>
              <w:t>balance sheet value of PEP shares</w:t>
            </w:r>
          </w:p>
        </w:tc>
        <w:tc>
          <w:tcPr>
            <w:tcW w:w="2552" w:type="dxa"/>
            <w:shd w:val="clear" w:color="auto" w:fill="auto"/>
            <w:vAlign w:val="bottom"/>
          </w:tcPr>
          <w:p w14:paraId="603B2115" w14:textId="5003EBD6" w:rsidR="009B5E18" w:rsidRPr="00440CF1" w:rsidRDefault="009B5E18" w:rsidP="00BA6E4D">
            <w:pPr>
              <w:spacing w:line="276" w:lineRule="auto"/>
              <w:jc w:val="both"/>
              <w:rPr>
                <w:rFonts w:ascii="Arial Narrow" w:hAnsi="Arial Narrow"/>
                <w:sz w:val="20"/>
                <w:szCs w:val="20"/>
                <w:lang w:val="en-GB"/>
              </w:rPr>
            </w:pPr>
            <w:r w:rsidRPr="00440CF1">
              <w:rPr>
                <w:rFonts w:ascii="Arial Narrow" w:eastAsia="Times New Roman" w:hAnsi="Arial Narrow" w:cs="Arial"/>
                <w:color w:val="000000"/>
                <w:sz w:val="20"/>
                <w:szCs w:val="20"/>
                <w:lang w:val="en-GB"/>
              </w:rPr>
              <w:t xml:space="preserve">                   2 324 929</w:t>
            </w:r>
            <w:r w:rsidR="00570175" w:rsidRPr="00440CF1">
              <w:rPr>
                <w:rFonts w:ascii="Arial Narrow" w:eastAsia="Times New Roman" w:hAnsi="Arial Narrow" w:cs="Arial"/>
                <w:color w:val="000000"/>
                <w:sz w:val="20"/>
                <w:szCs w:val="20"/>
                <w:lang w:val="en-GB"/>
              </w:rPr>
              <w:t>.</w:t>
            </w:r>
            <w:r w:rsidRPr="00440CF1">
              <w:rPr>
                <w:rFonts w:ascii="Arial Narrow" w:eastAsia="Times New Roman" w:hAnsi="Arial Narrow" w:cs="Arial"/>
                <w:color w:val="000000"/>
                <w:sz w:val="20"/>
                <w:szCs w:val="20"/>
                <w:lang w:val="en-GB"/>
              </w:rPr>
              <w:t xml:space="preserve">52    </w:t>
            </w:r>
          </w:p>
        </w:tc>
      </w:tr>
      <w:tr w:rsidR="009B5E18" w:rsidRPr="00440CF1" w14:paraId="27E2D411" w14:textId="77777777" w:rsidTr="009B5E18">
        <w:tc>
          <w:tcPr>
            <w:tcW w:w="5528" w:type="dxa"/>
            <w:shd w:val="clear" w:color="auto" w:fill="auto"/>
            <w:vAlign w:val="bottom"/>
          </w:tcPr>
          <w:p w14:paraId="243EFD05" w14:textId="10B2F041" w:rsidR="009B5E18" w:rsidRPr="00440CF1" w:rsidRDefault="00354FB1">
            <w:pPr>
              <w:spacing w:line="276" w:lineRule="auto"/>
              <w:jc w:val="both"/>
              <w:rPr>
                <w:rFonts w:ascii="Arial Narrow" w:hAnsi="Arial Narrow"/>
                <w:sz w:val="20"/>
                <w:szCs w:val="20"/>
                <w:lang w:val="en-GB"/>
              </w:rPr>
            </w:pPr>
            <w:r w:rsidRPr="00440CF1">
              <w:rPr>
                <w:rFonts w:ascii="Arial Narrow" w:eastAsia="Times New Roman" w:hAnsi="Arial Narrow" w:cs="Arial"/>
                <w:color w:val="000000"/>
                <w:sz w:val="20"/>
                <w:szCs w:val="20"/>
                <w:lang w:val="en-GB"/>
              </w:rPr>
              <w:t xml:space="preserve">difference recognised in the financial result </w:t>
            </w:r>
          </w:p>
        </w:tc>
        <w:tc>
          <w:tcPr>
            <w:tcW w:w="2552" w:type="dxa"/>
            <w:shd w:val="clear" w:color="auto" w:fill="auto"/>
            <w:vAlign w:val="bottom"/>
          </w:tcPr>
          <w:p w14:paraId="1F7D6044" w14:textId="33281972" w:rsidR="009B5E18" w:rsidRPr="00440CF1" w:rsidRDefault="009B5E18" w:rsidP="00BA6E4D">
            <w:pPr>
              <w:spacing w:line="276" w:lineRule="auto"/>
              <w:jc w:val="both"/>
              <w:rPr>
                <w:rFonts w:ascii="Arial Narrow" w:hAnsi="Arial Narrow"/>
                <w:sz w:val="20"/>
                <w:szCs w:val="20"/>
                <w:lang w:val="en-GB"/>
              </w:rPr>
            </w:pPr>
            <w:r w:rsidRPr="00440CF1">
              <w:rPr>
                <w:rFonts w:ascii="Arial Narrow" w:eastAsia="Times New Roman" w:hAnsi="Arial Narrow" w:cs="Arial"/>
                <w:color w:val="000000"/>
                <w:sz w:val="20"/>
                <w:szCs w:val="20"/>
                <w:lang w:val="en-GB"/>
              </w:rPr>
              <w:t xml:space="preserve">                      921 006</w:t>
            </w:r>
            <w:r w:rsidR="00570175" w:rsidRPr="00440CF1">
              <w:rPr>
                <w:rFonts w:ascii="Arial Narrow" w:eastAsia="Times New Roman" w:hAnsi="Arial Narrow" w:cs="Arial"/>
                <w:color w:val="000000"/>
                <w:sz w:val="20"/>
                <w:szCs w:val="20"/>
                <w:lang w:val="en-GB"/>
              </w:rPr>
              <w:t>.</w:t>
            </w:r>
            <w:r w:rsidRPr="00440CF1">
              <w:rPr>
                <w:rFonts w:ascii="Arial Narrow" w:eastAsia="Times New Roman" w:hAnsi="Arial Narrow" w:cs="Arial"/>
                <w:color w:val="000000"/>
                <w:sz w:val="20"/>
                <w:szCs w:val="20"/>
                <w:lang w:val="en-GB"/>
              </w:rPr>
              <w:t xml:space="preserve">48    </w:t>
            </w:r>
          </w:p>
        </w:tc>
      </w:tr>
    </w:tbl>
    <w:p w14:paraId="5757547A" w14:textId="77777777" w:rsidR="009B5E18" w:rsidRPr="00440CF1" w:rsidRDefault="009B5E18" w:rsidP="009B5E18">
      <w:pPr>
        <w:spacing w:line="276" w:lineRule="auto"/>
        <w:jc w:val="both"/>
        <w:rPr>
          <w:rFonts w:ascii="Arial Narrow" w:hAnsi="Arial Narrow"/>
          <w:sz w:val="20"/>
          <w:szCs w:val="20"/>
          <w:lang w:val="en-GB"/>
        </w:rPr>
      </w:pPr>
    </w:p>
    <w:p w14:paraId="2851972E" w14:textId="4087D0DC" w:rsidR="00465600" w:rsidRPr="00440CF1" w:rsidRDefault="00AE6657" w:rsidP="00465600">
      <w:pPr>
        <w:pStyle w:val="MsrSection2"/>
        <w:rPr>
          <w:sz w:val="22"/>
          <w:szCs w:val="22"/>
          <w:lang w:val="en-GB"/>
        </w:rPr>
      </w:pPr>
      <w:bookmarkStart w:id="476" w:name="_Toc465244300"/>
      <w:r w:rsidRPr="00440CF1">
        <w:rPr>
          <w:sz w:val="22"/>
          <w:szCs w:val="22"/>
          <w:lang w:val="en-GB"/>
        </w:rPr>
        <w:t>Inventor</w:t>
      </w:r>
      <w:r w:rsidR="00DA75E8" w:rsidRPr="00440CF1">
        <w:rPr>
          <w:sz w:val="22"/>
          <w:szCs w:val="22"/>
          <w:lang w:val="en-GB"/>
        </w:rPr>
        <w:t>y</w:t>
      </w:r>
      <w:bookmarkEnd w:id="476"/>
    </w:p>
    <w:tbl>
      <w:tblPr>
        <w:tblW w:w="8963"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763"/>
        <w:gridCol w:w="1400"/>
        <w:gridCol w:w="1400"/>
        <w:gridCol w:w="1400"/>
      </w:tblGrid>
      <w:tr w:rsidR="0022796C" w:rsidRPr="00440CF1" w14:paraId="7027C10C" w14:textId="77777777" w:rsidTr="00A733B8">
        <w:trPr>
          <w:jc w:val="center"/>
        </w:trPr>
        <w:tc>
          <w:tcPr>
            <w:tcW w:w="4763" w:type="dxa"/>
            <w:tcBorders>
              <w:top w:val="single" w:sz="4" w:space="0" w:color="auto"/>
              <w:bottom w:val="single" w:sz="4" w:space="0" w:color="auto"/>
              <w:right w:val="single" w:sz="4" w:space="0" w:color="auto"/>
            </w:tcBorders>
            <w:shd w:val="clear" w:color="auto" w:fill="595959"/>
            <w:tcMar>
              <w:left w:w="0" w:type="dxa"/>
            </w:tcMar>
            <w:vAlign w:val="center"/>
          </w:tcPr>
          <w:p w14:paraId="6CBC0B83" w14:textId="2816AFE2" w:rsidR="0022796C" w:rsidRPr="00440CF1" w:rsidRDefault="00DA75E8" w:rsidP="00465600">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Description</w:t>
            </w:r>
          </w:p>
        </w:tc>
        <w:tc>
          <w:tcPr>
            <w:tcW w:w="1400" w:type="dxa"/>
            <w:tcBorders>
              <w:top w:val="single" w:sz="4" w:space="0" w:color="auto"/>
              <w:left w:val="single" w:sz="4" w:space="0" w:color="auto"/>
              <w:bottom w:val="single" w:sz="4" w:space="0" w:color="auto"/>
              <w:right w:val="single" w:sz="4" w:space="0" w:color="auto"/>
            </w:tcBorders>
            <w:shd w:val="clear" w:color="auto" w:fill="595959"/>
            <w:vAlign w:val="center"/>
          </w:tcPr>
          <w:p w14:paraId="0512A0A5" w14:textId="3022C197" w:rsidR="0022796C" w:rsidRPr="00440CF1" w:rsidRDefault="00DA75E8" w:rsidP="007B10E9">
            <w:pPr>
              <w:shd w:val="clear" w:color="FFFFFF" w:fill="595959"/>
              <w:jc w:val="center"/>
              <w:rPr>
                <w:rFonts w:ascii="Arial Narrow" w:hAnsi="Arial Narrow"/>
                <w:b/>
                <w:bCs/>
                <w:color w:val="FFFFFF"/>
                <w:sz w:val="20"/>
                <w:szCs w:val="20"/>
                <w:lang w:val="en-GB"/>
              </w:rPr>
            </w:pPr>
            <w:r w:rsidRPr="00440CF1">
              <w:rPr>
                <w:rFonts w:ascii="Arial Narrow" w:hAnsi="Arial Narrow" w:cs="Arial Narrow"/>
                <w:b/>
                <w:bCs/>
                <w:color w:val="FFFFFF"/>
                <w:sz w:val="20"/>
                <w:szCs w:val="20"/>
                <w:lang w:val="en-GB"/>
              </w:rPr>
              <w:t xml:space="preserve">Status as of </w:t>
            </w:r>
            <w:r w:rsidR="0022796C" w:rsidRPr="00440CF1">
              <w:rPr>
                <w:rFonts w:ascii="Arial Narrow" w:hAnsi="Arial Narrow" w:cs="Arial Narrow"/>
                <w:b/>
                <w:bCs/>
                <w:color w:val="FFFFFF"/>
                <w:sz w:val="20"/>
                <w:szCs w:val="20"/>
                <w:lang w:val="en-GB"/>
              </w:rPr>
              <w:t>30.06.201</w:t>
            </w:r>
            <w:r w:rsidR="007B10E9" w:rsidRPr="00440CF1">
              <w:rPr>
                <w:rFonts w:ascii="Arial Narrow" w:hAnsi="Arial Narrow" w:cs="Arial Narrow"/>
                <w:b/>
                <w:bCs/>
                <w:color w:val="FFFFFF"/>
                <w:sz w:val="20"/>
                <w:szCs w:val="20"/>
                <w:lang w:val="en-GB"/>
              </w:rPr>
              <w:t>6</w:t>
            </w:r>
            <w:r w:rsidR="0022796C" w:rsidRPr="00440CF1">
              <w:rPr>
                <w:rFonts w:ascii="Arial Narrow" w:hAnsi="Arial Narrow" w:cs="Arial Narrow"/>
                <w:b/>
                <w:bCs/>
                <w:color w:val="FFFFFF"/>
                <w:sz w:val="20"/>
                <w:szCs w:val="20"/>
                <w:lang w:val="en-GB"/>
              </w:rPr>
              <w:t xml:space="preserve"> r.</w:t>
            </w:r>
          </w:p>
        </w:tc>
        <w:tc>
          <w:tcPr>
            <w:tcW w:w="1400" w:type="dxa"/>
            <w:tcBorders>
              <w:top w:val="single" w:sz="4" w:space="0" w:color="auto"/>
              <w:left w:val="single" w:sz="4" w:space="0" w:color="auto"/>
              <w:bottom w:val="single" w:sz="4" w:space="0" w:color="auto"/>
              <w:right w:val="single" w:sz="4" w:space="0" w:color="auto"/>
            </w:tcBorders>
            <w:shd w:val="clear" w:color="auto" w:fill="595959"/>
            <w:vAlign w:val="center"/>
          </w:tcPr>
          <w:p w14:paraId="36A99DC1" w14:textId="2EDECE79" w:rsidR="0022796C" w:rsidRPr="00440CF1" w:rsidRDefault="00DA75E8" w:rsidP="00A60D69">
            <w:pPr>
              <w:shd w:val="clear" w:color="FFFFFF" w:fill="595959"/>
              <w:jc w:val="center"/>
              <w:rPr>
                <w:rFonts w:ascii="Arial Narrow" w:hAnsi="Arial Narrow"/>
                <w:b/>
                <w:bCs/>
                <w:color w:val="FFFFFF"/>
                <w:sz w:val="20"/>
                <w:szCs w:val="20"/>
                <w:lang w:val="en-GB"/>
              </w:rPr>
            </w:pPr>
            <w:r w:rsidRPr="00440CF1">
              <w:rPr>
                <w:rFonts w:ascii="Arial Narrow" w:hAnsi="Arial Narrow" w:cs="Arial Narrow"/>
                <w:b/>
                <w:bCs/>
                <w:color w:val="FFFFFF"/>
                <w:sz w:val="20"/>
                <w:szCs w:val="20"/>
                <w:lang w:val="en-GB"/>
              </w:rPr>
              <w:t>Status as of</w:t>
            </w:r>
            <w:r w:rsidR="0022796C" w:rsidRPr="00440CF1">
              <w:rPr>
                <w:rFonts w:ascii="Arial Narrow" w:hAnsi="Arial Narrow" w:cs="Arial Narrow"/>
                <w:b/>
                <w:bCs/>
                <w:color w:val="FFFFFF"/>
                <w:sz w:val="20"/>
                <w:szCs w:val="20"/>
                <w:lang w:val="en-GB"/>
              </w:rPr>
              <w:t xml:space="preserve">  31.12.20</w:t>
            </w:r>
            <w:r w:rsidR="00A60D69" w:rsidRPr="00440CF1">
              <w:rPr>
                <w:rFonts w:ascii="Arial Narrow" w:hAnsi="Arial Narrow" w:cs="Arial Narrow"/>
                <w:b/>
                <w:bCs/>
                <w:color w:val="FFFFFF"/>
                <w:sz w:val="20"/>
                <w:szCs w:val="20"/>
                <w:lang w:val="en-GB"/>
              </w:rPr>
              <w:t>15</w:t>
            </w:r>
            <w:r w:rsidR="0022796C" w:rsidRPr="00440CF1">
              <w:rPr>
                <w:rFonts w:ascii="Arial Narrow" w:hAnsi="Arial Narrow" w:cs="Arial Narrow"/>
                <w:b/>
                <w:bCs/>
                <w:color w:val="FFFFFF"/>
                <w:sz w:val="20"/>
                <w:szCs w:val="20"/>
                <w:lang w:val="en-GB"/>
              </w:rPr>
              <w:t xml:space="preserve"> r.</w:t>
            </w:r>
          </w:p>
        </w:tc>
        <w:tc>
          <w:tcPr>
            <w:tcW w:w="1400" w:type="dxa"/>
            <w:tcBorders>
              <w:top w:val="single" w:sz="4" w:space="0" w:color="auto"/>
              <w:left w:val="single" w:sz="4" w:space="0" w:color="auto"/>
              <w:bottom w:val="single" w:sz="4" w:space="0" w:color="auto"/>
            </w:tcBorders>
            <w:shd w:val="clear" w:color="auto" w:fill="595959"/>
          </w:tcPr>
          <w:p w14:paraId="2415B75A" w14:textId="0B80931D" w:rsidR="0022796C" w:rsidRPr="00440CF1" w:rsidRDefault="00DA75E8" w:rsidP="00A60D69">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Status as of</w:t>
            </w:r>
            <w:r w:rsidR="0022796C" w:rsidRPr="00440CF1">
              <w:rPr>
                <w:rFonts w:ascii="Arial Narrow" w:hAnsi="Arial Narrow" w:cs="Arial Narrow"/>
                <w:b/>
                <w:bCs/>
                <w:color w:val="FFFFFF"/>
                <w:sz w:val="20"/>
                <w:szCs w:val="20"/>
                <w:lang w:val="en-GB"/>
              </w:rPr>
              <w:t xml:space="preserve">  30.06.201</w:t>
            </w:r>
            <w:r w:rsidR="00A60D69" w:rsidRPr="00440CF1">
              <w:rPr>
                <w:rFonts w:ascii="Arial Narrow" w:hAnsi="Arial Narrow" w:cs="Arial Narrow"/>
                <w:b/>
                <w:bCs/>
                <w:color w:val="FFFFFF"/>
                <w:sz w:val="20"/>
                <w:szCs w:val="20"/>
                <w:lang w:val="en-GB"/>
              </w:rPr>
              <w:t>5</w:t>
            </w:r>
            <w:r w:rsidR="0022796C" w:rsidRPr="00440CF1">
              <w:rPr>
                <w:rFonts w:ascii="Arial Narrow" w:hAnsi="Arial Narrow" w:cs="Arial Narrow"/>
                <w:b/>
                <w:bCs/>
                <w:color w:val="FFFFFF"/>
                <w:sz w:val="20"/>
                <w:szCs w:val="20"/>
                <w:lang w:val="en-GB"/>
              </w:rPr>
              <w:t xml:space="preserve"> r.</w:t>
            </w:r>
          </w:p>
        </w:tc>
      </w:tr>
      <w:tr w:rsidR="00A60D69" w:rsidRPr="00440CF1" w14:paraId="72EEADE6" w14:textId="77777777" w:rsidTr="00131900">
        <w:trPr>
          <w:trHeight w:val="466"/>
          <w:jc w:val="center"/>
        </w:trPr>
        <w:tc>
          <w:tcPr>
            <w:tcW w:w="4763" w:type="dxa"/>
            <w:tcBorders>
              <w:top w:val="single" w:sz="4" w:space="0" w:color="auto"/>
            </w:tcBorders>
            <w:tcMar>
              <w:left w:w="0" w:type="dxa"/>
            </w:tcMar>
            <w:vAlign w:val="center"/>
          </w:tcPr>
          <w:p w14:paraId="4025E2E5" w14:textId="6803668B" w:rsidR="00A60D69" w:rsidRPr="00440CF1" w:rsidRDefault="00DA75E8" w:rsidP="00AE6657">
            <w:pPr>
              <w:spacing w:after="60"/>
              <w:ind w:left="57"/>
              <w:rPr>
                <w:rFonts w:ascii="Arial Narrow" w:hAnsi="Arial Narrow" w:cs="Arial Narrow"/>
                <w:b/>
                <w:bCs/>
                <w:sz w:val="20"/>
                <w:szCs w:val="20"/>
                <w:lang w:val="en-GB"/>
              </w:rPr>
            </w:pPr>
            <w:r w:rsidRPr="00440CF1">
              <w:rPr>
                <w:rFonts w:ascii="Arial Narrow" w:hAnsi="Arial Narrow" w:cs="Arial Narrow"/>
                <w:b/>
                <w:bCs/>
                <w:sz w:val="20"/>
                <w:szCs w:val="20"/>
                <w:lang w:val="en-GB"/>
              </w:rPr>
              <w:t>Inventories total in the balance sheet, including;</w:t>
            </w:r>
          </w:p>
        </w:tc>
        <w:tc>
          <w:tcPr>
            <w:tcW w:w="1400" w:type="dxa"/>
            <w:tcBorders>
              <w:top w:val="single" w:sz="4" w:space="0" w:color="auto"/>
            </w:tcBorders>
            <w:shd w:val="clear" w:color="auto" w:fill="auto"/>
            <w:vAlign w:val="center"/>
          </w:tcPr>
          <w:p w14:paraId="087E36A6" w14:textId="52BFDF04" w:rsidR="00A60D69" w:rsidRPr="00440CF1" w:rsidRDefault="007B10E9" w:rsidP="00A60D6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5 918 191</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92</w:t>
            </w:r>
          </w:p>
        </w:tc>
        <w:tc>
          <w:tcPr>
            <w:tcW w:w="1400" w:type="dxa"/>
            <w:shd w:val="clear" w:color="auto" w:fill="auto"/>
            <w:vAlign w:val="center"/>
          </w:tcPr>
          <w:p w14:paraId="6D032E68" w14:textId="71E26F8F" w:rsidR="00A60D69" w:rsidRPr="00440CF1" w:rsidRDefault="00A60D69" w:rsidP="00A60D6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2 480 777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39</w:t>
            </w:r>
          </w:p>
        </w:tc>
        <w:tc>
          <w:tcPr>
            <w:tcW w:w="1400" w:type="dxa"/>
            <w:tcBorders>
              <w:top w:val="single" w:sz="4" w:space="0" w:color="auto"/>
            </w:tcBorders>
            <w:shd w:val="clear" w:color="auto" w:fill="auto"/>
            <w:vAlign w:val="center"/>
          </w:tcPr>
          <w:p w14:paraId="2E183D26" w14:textId="785D4117" w:rsidR="00A60D69" w:rsidRPr="00440CF1" w:rsidRDefault="00A60D69" w:rsidP="00A60D69">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5 263 732</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91</w:t>
            </w:r>
          </w:p>
        </w:tc>
      </w:tr>
      <w:tr w:rsidR="00A60D69" w:rsidRPr="00440CF1" w14:paraId="4A34D82E" w14:textId="77777777" w:rsidTr="00086540">
        <w:trPr>
          <w:trHeight w:val="141"/>
          <w:jc w:val="center"/>
        </w:trPr>
        <w:tc>
          <w:tcPr>
            <w:tcW w:w="4763" w:type="dxa"/>
            <w:tcMar>
              <w:left w:w="200" w:type="dxa"/>
            </w:tcMar>
            <w:vAlign w:val="center"/>
          </w:tcPr>
          <w:p w14:paraId="49923B41" w14:textId="6581CA32" w:rsidR="00A60D69" w:rsidRPr="00440CF1" w:rsidRDefault="00DA75E8" w:rsidP="00A60D69">
            <w:pPr>
              <w:spacing w:after="60"/>
              <w:ind w:left="57"/>
              <w:rPr>
                <w:rFonts w:ascii="Arial Narrow" w:hAnsi="Arial Narrow" w:cs="Arial Narrow"/>
                <w:sz w:val="20"/>
                <w:szCs w:val="20"/>
                <w:lang w:val="en-GB"/>
              </w:rPr>
            </w:pPr>
            <w:r w:rsidRPr="00440CF1">
              <w:rPr>
                <w:rFonts w:ascii="Arial Narrow" w:hAnsi="Arial Narrow" w:cs="Arial Narrow"/>
                <w:sz w:val="20"/>
                <w:szCs w:val="20"/>
                <w:lang w:val="en-GB"/>
              </w:rPr>
              <w:t>Materials</w:t>
            </w:r>
          </w:p>
        </w:tc>
        <w:tc>
          <w:tcPr>
            <w:tcW w:w="1400" w:type="dxa"/>
            <w:shd w:val="clear" w:color="auto" w:fill="auto"/>
            <w:vAlign w:val="center"/>
          </w:tcPr>
          <w:p w14:paraId="09F7F945" w14:textId="390EE05A" w:rsidR="00A60D69" w:rsidRPr="00440CF1" w:rsidRDefault="00A60D69" w:rsidP="00A60D6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00" w:type="dxa"/>
            <w:shd w:val="clear" w:color="auto" w:fill="auto"/>
            <w:vAlign w:val="center"/>
          </w:tcPr>
          <w:p w14:paraId="09227894" w14:textId="42652FE2" w:rsidR="00A60D69" w:rsidRPr="00440CF1" w:rsidRDefault="00A60D69" w:rsidP="00A60D6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00" w:type="dxa"/>
            <w:shd w:val="clear" w:color="auto" w:fill="auto"/>
            <w:vAlign w:val="center"/>
          </w:tcPr>
          <w:p w14:paraId="0A787533" w14:textId="52249DF4" w:rsidR="00A60D69" w:rsidRPr="00440CF1" w:rsidRDefault="00A60D69" w:rsidP="00A60D6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A60D69" w:rsidRPr="00440CF1" w14:paraId="02EEB6F7" w14:textId="77777777" w:rsidTr="00A733B8">
        <w:trPr>
          <w:trHeight w:val="420"/>
          <w:jc w:val="center"/>
        </w:trPr>
        <w:tc>
          <w:tcPr>
            <w:tcW w:w="4763" w:type="dxa"/>
            <w:tcMar>
              <w:left w:w="200" w:type="dxa"/>
            </w:tcMar>
            <w:vAlign w:val="center"/>
          </w:tcPr>
          <w:p w14:paraId="68562E75" w14:textId="3F36C8FD" w:rsidR="00A60D69" w:rsidRPr="00440CF1" w:rsidRDefault="00DA75E8" w:rsidP="00A60D69">
            <w:pPr>
              <w:spacing w:after="60"/>
              <w:ind w:left="57"/>
              <w:rPr>
                <w:rFonts w:ascii="Arial Narrow" w:hAnsi="Arial Narrow"/>
                <w:sz w:val="20"/>
                <w:szCs w:val="20"/>
                <w:lang w:val="en-GB"/>
              </w:rPr>
            </w:pPr>
            <w:r w:rsidRPr="00440CF1">
              <w:rPr>
                <w:rFonts w:ascii="Arial Narrow" w:hAnsi="Arial Narrow" w:cs="Arial Narrow"/>
                <w:sz w:val="20"/>
                <w:szCs w:val="20"/>
                <w:lang w:val="en-GB"/>
              </w:rPr>
              <w:t>Work in progress – IT services, software under development</w:t>
            </w:r>
          </w:p>
        </w:tc>
        <w:tc>
          <w:tcPr>
            <w:tcW w:w="1400" w:type="dxa"/>
            <w:shd w:val="clear" w:color="auto" w:fill="auto"/>
            <w:vAlign w:val="center"/>
          </w:tcPr>
          <w:p w14:paraId="4D411EDC" w14:textId="7B5D2884" w:rsidR="00A60D69" w:rsidRPr="00440CF1" w:rsidRDefault="007B10E9" w:rsidP="00A60D69">
            <w:pPr>
              <w:jc w:val="right"/>
              <w:rPr>
                <w:rFonts w:ascii="Arial Narrow" w:hAnsi="Arial Narrow"/>
                <w:color w:val="000000"/>
                <w:sz w:val="20"/>
                <w:szCs w:val="20"/>
                <w:lang w:val="en-GB"/>
              </w:rPr>
            </w:pPr>
            <w:r w:rsidRPr="00440CF1">
              <w:rPr>
                <w:rFonts w:ascii="Arial Narrow" w:hAnsi="Arial Narrow"/>
                <w:color w:val="000000"/>
                <w:sz w:val="20"/>
                <w:szCs w:val="20"/>
                <w:lang w:val="en-GB"/>
              </w:rPr>
              <w:t>1 280 257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60</w:t>
            </w:r>
          </w:p>
        </w:tc>
        <w:tc>
          <w:tcPr>
            <w:tcW w:w="1400" w:type="dxa"/>
            <w:shd w:val="clear" w:color="auto" w:fill="auto"/>
            <w:vAlign w:val="center"/>
          </w:tcPr>
          <w:p w14:paraId="5649CE63" w14:textId="4E15C32D" w:rsidR="00A60D69" w:rsidRPr="00440CF1" w:rsidRDefault="00A60D69" w:rsidP="00A60D69">
            <w:pPr>
              <w:jc w:val="right"/>
              <w:rPr>
                <w:rFonts w:ascii="Arial Narrow" w:hAnsi="Arial Narrow"/>
                <w:color w:val="000000"/>
                <w:sz w:val="20"/>
                <w:szCs w:val="20"/>
                <w:lang w:val="en-GB"/>
              </w:rPr>
            </w:pPr>
            <w:r w:rsidRPr="00440CF1">
              <w:rPr>
                <w:rFonts w:ascii="Arial Narrow" w:hAnsi="Arial Narrow"/>
                <w:color w:val="000000"/>
                <w:sz w:val="20"/>
                <w:szCs w:val="20"/>
                <w:lang w:val="en-GB"/>
              </w:rPr>
              <w:t>1 165 382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98</w:t>
            </w:r>
          </w:p>
        </w:tc>
        <w:tc>
          <w:tcPr>
            <w:tcW w:w="1400" w:type="dxa"/>
            <w:shd w:val="clear" w:color="auto" w:fill="auto"/>
            <w:vAlign w:val="center"/>
          </w:tcPr>
          <w:p w14:paraId="687F9E74" w14:textId="3972D7B8" w:rsidR="00A60D69" w:rsidRPr="00440CF1" w:rsidRDefault="00A60D69" w:rsidP="00A60D69">
            <w:pPr>
              <w:jc w:val="right"/>
              <w:rPr>
                <w:rFonts w:ascii="Arial Narrow" w:hAnsi="Arial Narrow"/>
                <w:color w:val="000000"/>
                <w:sz w:val="20"/>
                <w:szCs w:val="20"/>
                <w:lang w:val="en-GB"/>
              </w:rPr>
            </w:pPr>
            <w:r w:rsidRPr="00440CF1">
              <w:rPr>
                <w:rFonts w:ascii="Arial Narrow" w:hAnsi="Arial Narrow"/>
                <w:color w:val="000000"/>
                <w:sz w:val="20"/>
                <w:szCs w:val="20"/>
                <w:lang w:val="en-GB"/>
              </w:rPr>
              <w:t>1 569 060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33</w:t>
            </w:r>
          </w:p>
        </w:tc>
      </w:tr>
      <w:tr w:rsidR="00A60D69" w:rsidRPr="00440CF1" w14:paraId="1520689E" w14:textId="77777777" w:rsidTr="00A733B8">
        <w:trPr>
          <w:trHeight w:val="555"/>
          <w:jc w:val="center"/>
        </w:trPr>
        <w:tc>
          <w:tcPr>
            <w:tcW w:w="4763" w:type="dxa"/>
            <w:tcMar>
              <w:left w:w="200" w:type="dxa"/>
            </w:tcMar>
            <w:vAlign w:val="center"/>
          </w:tcPr>
          <w:p w14:paraId="1AEDC7A6" w14:textId="33C9702C" w:rsidR="00A60D69" w:rsidRPr="00440CF1" w:rsidRDefault="00DA75E8" w:rsidP="00A60D69">
            <w:pPr>
              <w:spacing w:after="60"/>
              <w:ind w:left="57"/>
              <w:rPr>
                <w:rFonts w:ascii="Arial Narrow" w:hAnsi="Arial Narrow"/>
                <w:sz w:val="20"/>
                <w:szCs w:val="20"/>
                <w:lang w:val="en-GB"/>
              </w:rPr>
            </w:pPr>
            <w:r w:rsidRPr="00440CF1">
              <w:rPr>
                <w:rFonts w:ascii="Arial Narrow" w:hAnsi="Arial Narrow" w:cs="Arial Narrow"/>
                <w:sz w:val="20"/>
                <w:szCs w:val="20"/>
                <w:lang w:val="en-GB"/>
              </w:rPr>
              <w:t>Finished products – software developed for sale</w:t>
            </w:r>
          </w:p>
        </w:tc>
        <w:tc>
          <w:tcPr>
            <w:tcW w:w="1400" w:type="dxa"/>
            <w:shd w:val="clear" w:color="auto" w:fill="auto"/>
            <w:vAlign w:val="center"/>
          </w:tcPr>
          <w:p w14:paraId="2F10DB56" w14:textId="444B8730" w:rsidR="00A60D69" w:rsidRPr="00440CF1" w:rsidRDefault="007B10E9" w:rsidP="00A60D6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00" w:type="dxa"/>
            <w:shd w:val="clear" w:color="auto" w:fill="auto"/>
            <w:vAlign w:val="center"/>
          </w:tcPr>
          <w:p w14:paraId="34BB4D48" w14:textId="06528F76" w:rsidR="00A60D69" w:rsidRPr="00440CF1" w:rsidRDefault="00A60D69" w:rsidP="00A60D69">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00" w:type="dxa"/>
            <w:shd w:val="clear" w:color="auto" w:fill="auto"/>
            <w:vAlign w:val="center"/>
          </w:tcPr>
          <w:p w14:paraId="1090913C" w14:textId="111DD947" w:rsidR="00A60D69" w:rsidRPr="00440CF1" w:rsidRDefault="00A60D69" w:rsidP="00A60D69">
            <w:pPr>
              <w:jc w:val="right"/>
              <w:rPr>
                <w:rFonts w:ascii="Arial Narrow" w:hAnsi="Arial Narrow"/>
                <w:color w:val="000000"/>
                <w:sz w:val="20"/>
                <w:szCs w:val="20"/>
                <w:lang w:val="en-GB"/>
              </w:rPr>
            </w:pPr>
            <w:r w:rsidRPr="00440CF1">
              <w:rPr>
                <w:rFonts w:ascii="Arial Narrow" w:hAnsi="Arial Narrow"/>
                <w:color w:val="000000"/>
                <w:sz w:val="20"/>
                <w:szCs w:val="20"/>
                <w:lang w:val="en-GB"/>
              </w:rPr>
              <w:t>20 513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14</w:t>
            </w:r>
          </w:p>
        </w:tc>
      </w:tr>
      <w:tr w:rsidR="00A60D69" w:rsidRPr="00440CF1" w14:paraId="124874A5" w14:textId="77777777" w:rsidTr="00A733B8">
        <w:trPr>
          <w:jc w:val="center"/>
        </w:trPr>
        <w:tc>
          <w:tcPr>
            <w:tcW w:w="4763" w:type="dxa"/>
            <w:tcMar>
              <w:left w:w="200" w:type="dxa"/>
            </w:tcMar>
            <w:vAlign w:val="center"/>
          </w:tcPr>
          <w:p w14:paraId="175A2342" w14:textId="51E10ECA" w:rsidR="00A60D69" w:rsidRPr="00440CF1" w:rsidRDefault="00DA75E8" w:rsidP="00A60D69">
            <w:pPr>
              <w:spacing w:after="60"/>
              <w:ind w:left="57"/>
              <w:rPr>
                <w:rFonts w:ascii="Arial Narrow" w:hAnsi="Arial Narrow"/>
                <w:sz w:val="20"/>
                <w:szCs w:val="20"/>
                <w:lang w:val="en-GB"/>
              </w:rPr>
            </w:pPr>
            <w:r w:rsidRPr="00440CF1">
              <w:rPr>
                <w:rFonts w:ascii="Arial Narrow" w:hAnsi="Arial Narrow" w:cs="Arial Narrow"/>
                <w:sz w:val="20"/>
                <w:szCs w:val="20"/>
                <w:lang w:val="en-GB"/>
              </w:rPr>
              <w:t>Goods – computer equipment and software licence for resale</w:t>
            </w:r>
          </w:p>
        </w:tc>
        <w:tc>
          <w:tcPr>
            <w:tcW w:w="1400" w:type="dxa"/>
            <w:shd w:val="clear" w:color="auto" w:fill="auto"/>
            <w:vAlign w:val="center"/>
          </w:tcPr>
          <w:p w14:paraId="780754BE" w14:textId="48E6D2D6" w:rsidR="00A60D69" w:rsidRPr="00440CF1" w:rsidRDefault="007B10E9" w:rsidP="00A60D69">
            <w:pPr>
              <w:jc w:val="right"/>
              <w:rPr>
                <w:rFonts w:ascii="Arial Narrow" w:hAnsi="Arial Narrow"/>
                <w:color w:val="000000"/>
                <w:sz w:val="20"/>
                <w:szCs w:val="20"/>
                <w:lang w:val="en-GB"/>
              </w:rPr>
            </w:pPr>
            <w:r w:rsidRPr="00440CF1">
              <w:rPr>
                <w:rFonts w:ascii="Arial Narrow" w:hAnsi="Arial Narrow"/>
                <w:color w:val="000000"/>
                <w:sz w:val="20"/>
                <w:szCs w:val="20"/>
                <w:lang w:val="en-GB"/>
              </w:rPr>
              <w:t>4 414 036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44</w:t>
            </w:r>
          </w:p>
        </w:tc>
        <w:tc>
          <w:tcPr>
            <w:tcW w:w="1400" w:type="dxa"/>
            <w:shd w:val="clear" w:color="auto" w:fill="auto"/>
            <w:vAlign w:val="center"/>
          </w:tcPr>
          <w:p w14:paraId="4C4AFEF3" w14:textId="77DDDAD8" w:rsidR="00A60D69" w:rsidRPr="00440CF1" w:rsidRDefault="00A60D69" w:rsidP="00A60D69">
            <w:pPr>
              <w:jc w:val="right"/>
              <w:rPr>
                <w:rFonts w:ascii="Arial Narrow" w:hAnsi="Arial Narrow"/>
                <w:color w:val="000000"/>
                <w:sz w:val="20"/>
                <w:szCs w:val="20"/>
                <w:lang w:val="en-GB"/>
              </w:rPr>
            </w:pPr>
            <w:r w:rsidRPr="00440CF1">
              <w:rPr>
                <w:rFonts w:ascii="Arial Narrow" w:hAnsi="Arial Narrow"/>
                <w:color w:val="000000"/>
                <w:sz w:val="20"/>
                <w:szCs w:val="20"/>
                <w:lang w:val="en-GB"/>
              </w:rPr>
              <w:t>1 297 274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41</w:t>
            </w:r>
          </w:p>
        </w:tc>
        <w:tc>
          <w:tcPr>
            <w:tcW w:w="1400" w:type="dxa"/>
            <w:shd w:val="clear" w:color="auto" w:fill="auto"/>
            <w:vAlign w:val="center"/>
          </w:tcPr>
          <w:p w14:paraId="742388EA" w14:textId="41A4203B" w:rsidR="00A60D69" w:rsidRPr="00440CF1" w:rsidRDefault="00A60D69" w:rsidP="00A60D69">
            <w:pPr>
              <w:jc w:val="right"/>
              <w:rPr>
                <w:rFonts w:ascii="Arial Narrow" w:hAnsi="Arial Narrow"/>
                <w:color w:val="000000"/>
                <w:sz w:val="20"/>
                <w:szCs w:val="20"/>
                <w:lang w:val="en-GB"/>
              </w:rPr>
            </w:pPr>
            <w:r w:rsidRPr="00440CF1">
              <w:rPr>
                <w:rFonts w:ascii="Arial Narrow" w:hAnsi="Arial Narrow"/>
                <w:color w:val="000000"/>
                <w:sz w:val="20"/>
                <w:szCs w:val="20"/>
                <w:lang w:val="en-GB"/>
              </w:rPr>
              <w:t>3 639 364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86</w:t>
            </w:r>
          </w:p>
        </w:tc>
      </w:tr>
      <w:tr w:rsidR="00A60D69" w:rsidRPr="00440CF1" w14:paraId="6AC75DA7" w14:textId="77777777" w:rsidTr="00A733B8">
        <w:trPr>
          <w:trHeight w:val="457"/>
          <w:jc w:val="center"/>
        </w:trPr>
        <w:tc>
          <w:tcPr>
            <w:tcW w:w="4763" w:type="dxa"/>
            <w:tcMar>
              <w:left w:w="200" w:type="dxa"/>
            </w:tcMar>
            <w:vAlign w:val="center"/>
          </w:tcPr>
          <w:p w14:paraId="00AF8655" w14:textId="42014E2C" w:rsidR="00A60D69" w:rsidRPr="00440CF1" w:rsidRDefault="00DA75E8" w:rsidP="00A60D69">
            <w:pPr>
              <w:spacing w:after="60"/>
              <w:ind w:left="57"/>
              <w:rPr>
                <w:rFonts w:ascii="Arial Narrow" w:hAnsi="Arial Narrow" w:cs="Arial Narrow"/>
                <w:sz w:val="20"/>
                <w:szCs w:val="20"/>
                <w:lang w:val="en-GB"/>
              </w:rPr>
            </w:pPr>
            <w:r w:rsidRPr="00440CF1">
              <w:rPr>
                <w:rFonts w:ascii="Arial Narrow" w:hAnsi="Arial Narrow" w:cs="Arial Narrow"/>
                <w:sz w:val="20"/>
                <w:szCs w:val="20"/>
                <w:lang w:val="en-GB"/>
              </w:rPr>
              <w:t>Advance payments for deliveries</w:t>
            </w:r>
          </w:p>
        </w:tc>
        <w:tc>
          <w:tcPr>
            <w:tcW w:w="1400" w:type="dxa"/>
            <w:shd w:val="clear" w:color="auto" w:fill="auto"/>
            <w:vAlign w:val="center"/>
          </w:tcPr>
          <w:p w14:paraId="68C11AAE" w14:textId="41064D3B" w:rsidR="00A60D69" w:rsidRPr="00440CF1" w:rsidRDefault="007B10E9" w:rsidP="00A60D69">
            <w:pPr>
              <w:jc w:val="right"/>
              <w:rPr>
                <w:rFonts w:ascii="Arial Narrow" w:hAnsi="Arial Narrow"/>
                <w:color w:val="000000"/>
                <w:sz w:val="20"/>
                <w:szCs w:val="20"/>
                <w:lang w:val="en-GB"/>
              </w:rPr>
            </w:pPr>
            <w:r w:rsidRPr="00440CF1">
              <w:rPr>
                <w:rFonts w:ascii="Arial Narrow" w:hAnsi="Arial Narrow"/>
                <w:color w:val="000000"/>
                <w:sz w:val="20"/>
                <w:szCs w:val="20"/>
                <w:lang w:val="en-GB"/>
              </w:rPr>
              <w:t>223 897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88</w:t>
            </w:r>
          </w:p>
        </w:tc>
        <w:tc>
          <w:tcPr>
            <w:tcW w:w="1400" w:type="dxa"/>
            <w:shd w:val="clear" w:color="auto" w:fill="auto"/>
            <w:vAlign w:val="center"/>
          </w:tcPr>
          <w:p w14:paraId="53298111" w14:textId="4FF08949" w:rsidR="00A60D69" w:rsidRPr="00440CF1" w:rsidRDefault="00A60D69" w:rsidP="00A60D69">
            <w:pPr>
              <w:jc w:val="right"/>
              <w:rPr>
                <w:rFonts w:ascii="Arial Narrow" w:hAnsi="Arial Narrow"/>
                <w:color w:val="000000"/>
                <w:sz w:val="20"/>
                <w:szCs w:val="20"/>
                <w:lang w:val="en-GB"/>
              </w:rPr>
            </w:pPr>
            <w:r w:rsidRPr="00440CF1">
              <w:rPr>
                <w:rFonts w:ascii="Arial Narrow" w:hAnsi="Arial Narrow"/>
                <w:color w:val="000000"/>
                <w:sz w:val="20"/>
                <w:szCs w:val="20"/>
                <w:lang w:val="en-GB"/>
              </w:rPr>
              <w:t>18 120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00" w:type="dxa"/>
            <w:shd w:val="clear" w:color="auto" w:fill="auto"/>
            <w:vAlign w:val="center"/>
          </w:tcPr>
          <w:p w14:paraId="7A495824" w14:textId="0B2BA90E" w:rsidR="00A60D69" w:rsidRPr="00440CF1" w:rsidRDefault="00A60D69" w:rsidP="00A60D69">
            <w:pPr>
              <w:jc w:val="right"/>
              <w:rPr>
                <w:rFonts w:ascii="Arial Narrow" w:hAnsi="Arial Narrow"/>
                <w:color w:val="000000"/>
                <w:sz w:val="20"/>
                <w:szCs w:val="20"/>
                <w:lang w:val="en-GB"/>
              </w:rPr>
            </w:pPr>
            <w:r w:rsidRPr="00440CF1">
              <w:rPr>
                <w:rFonts w:ascii="Arial Narrow" w:hAnsi="Arial Narrow"/>
                <w:color w:val="000000"/>
                <w:sz w:val="20"/>
                <w:szCs w:val="20"/>
                <w:lang w:val="en-GB"/>
              </w:rPr>
              <w:t>34 794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58</w:t>
            </w:r>
          </w:p>
        </w:tc>
      </w:tr>
    </w:tbl>
    <w:p w14:paraId="7D60C42E" w14:textId="77777777" w:rsidR="00465600" w:rsidRPr="00440CF1" w:rsidRDefault="00465600" w:rsidP="00465600">
      <w:pPr>
        <w:spacing w:line="276" w:lineRule="auto"/>
        <w:jc w:val="both"/>
        <w:rPr>
          <w:rFonts w:ascii="Arial Narrow" w:hAnsi="Arial Narrow"/>
          <w:color w:val="000000"/>
          <w:sz w:val="20"/>
          <w:szCs w:val="20"/>
          <w:lang w:val="en-GB"/>
        </w:rPr>
      </w:pPr>
    </w:p>
    <w:p w14:paraId="7FCABEF6" w14:textId="4720D250" w:rsidR="00465600" w:rsidRPr="00440CF1" w:rsidRDefault="00DA75E8" w:rsidP="00465600">
      <w:pPr>
        <w:spacing w:line="276" w:lineRule="auto"/>
        <w:jc w:val="both"/>
        <w:rPr>
          <w:rFonts w:ascii="Arial Narrow" w:hAnsi="Arial Narrow"/>
          <w:color w:val="000000"/>
          <w:sz w:val="20"/>
          <w:szCs w:val="20"/>
          <w:lang w:val="en-GB"/>
        </w:rPr>
      </w:pPr>
      <w:r w:rsidRPr="00440CF1">
        <w:rPr>
          <w:rFonts w:ascii="Arial Narrow" w:hAnsi="Arial Narrow"/>
          <w:color w:val="000000"/>
          <w:sz w:val="20"/>
          <w:szCs w:val="20"/>
          <w:lang w:val="en-GB"/>
        </w:rPr>
        <w:t xml:space="preserve">At </w:t>
      </w:r>
      <w:proofErr w:type="spellStart"/>
      <w:r w:rsidRPr="00440CF1">
        <w:rPr>
          <w:rFonts w:ascii="Arial Narrow" w:hAnsi="Arial Narrow"/>
          <w:color w:val="000000"/>
          <w:sz w:val="20"/>
          <w:szCs w:val="20"/>
          <w:lang w:val="en-GB"/>
        </w:rPr>
        <w:t>OPTeam</w:t>
      </w:r>
      <w:proofErr w:type="spellEnd"/>
      <w:r w:rsidRPr="00440CF1">
        <w:rPr>
          <w:rFonts w:ascii="Arial Narrow" w:hAnsi="Arial Narrow"/>
          <w:color w:val="000000"/>
          <w:sz w:val="20"/>
          <w:szCs w:val="20"/>
          <w:lang w:val="en-GB"/>
        </w:rPr>
        <w:t xml:space="preserve"> SA, individual items of tangible current assets are measured as follows :</w:t>
      </w:r>
    </w:p>
    <w:p w14:paraId="200CED16" w14:textId="3A92D71C" w:rsidR="00465600" w:rsidRPr="00440CF1" w:rsidRDefault="00DA75E8" w:rsidP="00DA75E8">
      <w:pPr>
        <w:pStyle w:val="Akapitzlist"/>
        <w:numPr>
          <w:ilvl w:val="0"/>
          <w:numId w:val="12"/>
        </w:numPr>
        <w:rPr>
          <w:rFonts w:ascii="Arial Narrow" w:hAnsi="Arial Narrow"/>
          <w:lang w:val="en-GB"/>
        </w:rPr>
      </w:pPr>
      <w:r w:rsidRPr="00440CF1">
        <w:rPr>
          <w:rFonts w:ascii="Arial Narrow" w:hAnsi="Arial Narrow"/>
          <w:lang w:val="en-GB"/>
        </w:rPr>
        <w:t xml:space="preserve">finished products – at cost of production, </w:t>
      </w:r>
    </w:p>
    <w:p w14:paraId="2AF03970" w14:textId="2E531E9F" w:rsidR="00465600" w:rsidRPr="00440CF1" w:rsidRDefault="00DA75E8" w:rsidP="00DA75E8">
      <w:pPr>
        <w:pStyle w:val="Akapitzlist"/>
        <w:numPr>
          <w:ilvl w:val="0"/>
          <w:numId w:val="12"/>
        </w:numPr>
        <w:rPr>
          <w:rFonts w:ascii="Arial Narrow" w:hAnsi="Arial Narrow"/>
          <w:lang w:val="en-GB"/>
        </w:rPr>
      </w:pPr>
      <w:r w:rsidRPr="00440CF1">
        <w:rPr>
          <w:rFonts w:ascii="Arial Narrow" w:hAnsi="Arial Narrow"/>
          <w:lang w:val="en-GB"/>
        </w:rPr>
        <w:t xml:space="preserve">semi-products and work in progress – at cost of production, </w:t>
      </w:r>
    </w:p>
    <w:p w14:paraId="5CD84C5C" w14:textId="45CA7E3F" w:rsidR="00465600" w:rsidRPr="00440CF1" w:rsidRDefault="00DA75E8" w:rsidP="00DA75E8">
      <w:pPr>
        <w:pStyle w:val="Akapitzlist"/>
        <w:numPr>
          <w:ilvl w:val="0"/>
          <w:numId w:val="12"/>
        </w:numPr>
        <w:rPr>
          <w:rFonts w:ascii="Arial Narrow" w:hAnsi="Arial Narrow"/>
          <w:lang w:val="en-GB"/>
        </w:rPr>
      </w:pPr>
      <w:r w:rsidRPr="00440CF1">
        <w:rPr>
          <w:rFonts w:ascii="Arial Narrow" w:hAnsi="Arial Narrow"/>
          <w:lang w:val="en-GB"/>
        </w:rPr>
        <w:t xml:space="preserve">materials and goods – at purchase price. </w:t>
      </w:r>
    </w:p>
    <w:p w14:paraId="53292FED" w14:textId="4EAED21B" w:rsidR="00305917" w:rsidRPr="00440CF1" w:rsidRDefault="00DA75E8" w:rsidP="00F479BE">
      <w:pPr>
        <w:spacing w:after="200" w:line="276" w:lineRule="auto"/>
        <w:jc w:val="both"/>
        <w:rPr>
          <w:rFonts w:ascii="Arial Narrow" w:hAnsi="Arial Narrow"/>
          <w:color w:val="000000"/>
          <w:sz w:val="20"/>
          <w:szCs w:val="20"/>
          <w:lang w:val="en-GB"/>
        </w:rPr>
        <w:sectPr w:rsidR="00305917" w:rsidRPr="00440CF1" w:rsidSect="00D859AE">
          <w:footerReference w:type="default" r:id="rId12"/>
          <w:pgSz w:w="11906" w:h="16838"/>
          <w:pgMar w:top="1418" w:right="1418" w:bottom="1418" w:left="1418" w:header="709" w:footer="0" w:gutter="0"/>
          <w:cols w:space="708"/>
          <w:docGrid w:linePitch="360"/>
        </w:sectPr>
      </w:pPr>
      <w:r w:rsidRPr="00440CF1">
        <w:rPr>
          <w:rFonts w:ascii="Arial Narrow" w:hAnsi="Arial Narrow"/>
          <w:color w:val="000000"/>
          <w:sz w:val="20"/>
          <w:szCs w:val="20"/>
          <w:lang w:val="en-GB"/>
        </w:rPr>
        <w:t>Under Work in progress, the Company records the cost incurred up to the balance sheet date due to ongoing service agreements which are not completed as of the balance sheet date and software under development for repeated sales. Goods include mainly equipment bought for the sake of pending IT projects.</w:t>
      </w:r>
    </w:p>
    <w:p w14:paraId="6E206D7D" w14:textId="045A117B" w:rsidR="00305917" w:rsidRPr="00440CF1" w:rsidRDefault="00DA75E8" w:rsidP="00305917">
      <w:pPr>
        <w:pStyle w:val="MsrSection2"/>
        <w:rPr>
          <w:lang w:val="en-GB"/>
        </w:rPr>
      </w:pPr>
      <w:bookmarkStart w:id="477" w:name="_Toc465244301"/>
      <w:r w:rsidRPr="00440CF1">
        <w:rPr>
          <w:lang w:val="en-GB"/>
        </w:rPr>
        <w:lastRenderedPageBreak/>
        <w:t>Liabilities under borrowings</w:t>
      </w:r>
      <w:bookmarkEnd w:id="477"/>
    </w:p>
    <w:p w14:paraId="6D153ECE" w14:textId="77777777" w:rsidR="00305917" w:rsidRPr="00440CF1" w:rsidRDefault="00305917" w:rsidP="00305917">
      <w:pPr>
        <w:spacing w:after="200" w:line="276" w:lineRule="auto"/>
        <w:jc w:val="both"/>
        <w:rPr>
          <w:rFonts w:ascii="Arial Narrow" w:hAnsi="Arial Narrow"/>
          <w:b/>
          <w:color w:val="000000"/>
          <w:sz w:val="20"/>
          <w:szCs w:val="20"/>
          <w:lang w:val="en-GB"/>
        </w:rPr>
      </w:pPr>
    </w:p>
    <w:p w14:paraId="63176257" w14:textId="2A6B23D2" w:rsidR="00305917" w:rsidRPr="00440CF1" w:rsidRDefault="00DA75E8" w:rsidP="00305917">
      <w:pPr>
        <w:spacing w:after="200" w:line="276" w:lineRule="auto"/>
        <w:jc w:val="both"/>
        <w:rPr>
          <w:rFonts w:ascii="Arial Narrow" w:hAnsi="Arial Narrow"/>
          <w:b/>
          <w:color w:val="000000"/>
          <w:sz w:val="20"/>
          <w:szCs w:val="20"/>
          <w:lang w:val="en-GB"/>
        </w:rPr>
      </w:pPr>
      <w:r w:rsidRPr="00440CF1">
        <w:rPr>
          <w:rFonts w:ascii="Arial Narrow" w:hAnsi="Arial Narrow"/>
          <w:b/>
          <w:color w:val="000000"/>
          <w:sz w:val="20"/>
          <w:szCs w:val="20"/>
          <w:lang w:val="en-GB"/>
        </w:rPr>
        <w:t xml:space="preserve">Liabilities under borrowings as of 30 June </w:t>
      </w:r>
      <w:r w:rsidR="00305917" w:rsidRPr="00440CF1">
        <w:rPr>
          <w:rFonts w:ascii="Arial Narrow" w:hAnsi="Arial Narrow"/>
          <w:b/>
          <w:color w:val="000000"/>
          <w:sz w:val="20"/>
          <w:szCs w:val="20"/>
          <w:lang w:val="en-GB"/>
        </w:rPr>
        <w:t>201</w:t>
      </w:r>
      <w:r w:rsidR="006C4F3E" w:rsidRPr="00440CF1">
        <w:rPr>
          <w:rFonts w:ascii="Arial Narrow" w:hAnsi="Arial Narrow"/>
          <w:b/>
          <w:color w:val="000000"/>
          <w:sz w:val="20"/>
          <w:szCs w:val="20"/>
          <w:lang w:val="en-GB"/>
        </w:rPr>
        <w:t>6</w:t>
      </w:r>
    </w:p>
    <w:tbl>
      <w:tblPr>
        <w:tblW w:w="5087" w:type="pct"/>
        <w:tblLayout w:type="fixed"/>
        <w:tblCellMar>
          <w:left w:w="70" w:type="dxa"/>
          <w:right w:w="70" w:type="dxa"/>
        </w:tblCellMar>
        <w:tblLook w:val="00A0" w:firstRow="1" w:lastRow="0" w:firstColumn="1" w:lastColumn="0" w:noHBand="0" w:noVBand="0"/>
      </w:tblPr>
      <w:tblGrid>
        <w:gridCol w:w="2826"/>
        <w:gridCol w:w="851"/>
        <w:gridCol w:w="708"/>
        <w:gridCol w:w="1277"/>
        <w:gridCol w:w="708"/>
        <w:gridCol w:w="1132"/>
        <w:gridCol w:w="996"/>
        <w:gridCol w:w="5727"/>
      </w:tblGrid>
      <w:tr w:rsidR="00995B4A" w:rsidRPr="00440CF1" w14:paraId="42364C5A" w14:textId="77777777" w:rsidTr="00114590">
        <w:trPr>
          <w:trHeight w:val="300"/>
        </w:trPr>
        <w:tc>
          <w:tcPr>
            <w:tcW w:w="993" w:type="pct"/>
            <w:vMerge w:val="restart"/>
            <w:tcBorders>
              <w:top w:val="single" w:sz="8" w:space="0" w:color="auto"/>
              <w:left w:val="single" w:sz="8" w:space="0" w:color="auto"/>
              <w:bottom w:val="single" w:sz="8" w:space="0" w:color="000000"/>
              <w:right w:val="single" w:sz="4" w:space="0" w:color="auto"/>
            </w:tcBorders>
            <w:shd w:val="clear" w:color="auto" w:fill="BFBFBF"/>
            <w:vAlign w:val="center"/>
          </w:tcPr>
          <w:p w14:paraId="1324870A" w14:textId="6B4A0142" w:rsidR="006F62B6" w:rsidRPr="00440CF1" w:rsidRDefault="006F62B6" w:rsidP="00AE6657">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Bank / </w:t>
            </w:r>
            <w:r w:rsidR="00F43C76" w:rsidRPr="00440CF1">
              <w:rPr>
                <w:rFonts w:ascii="Arial Narrow" w:hAnsi="Arial Narrow"/>
                <w:b/>
                <w:bCs/>
                <w:color w:val="000000"/>
                <w:sz w:val="20"/>
                <w:szCs w:val="20"/>
                <w:lang w:val="en-GB"/>
              </w:rPr>
              <w:t>Lender</w:t>
            </w:r>
          </w:p>
        </w:tc>
        <w:tc>
          <w:tcPr>
            <w:tcW w:w="299" w:type="pct"/>
            <w:vMerge w:val="restart"/>
            <w:tcBorders>
              <w:top w:val="single" w:sz="8" w:space="0" w:color="auto"/>
              <w:left w:val="single" w:sz="4" w:space="0" w:color="auto"/>
              <w:bottom w:val="single" w:sz="8" w:space="0" w:color="000000"/>
              <w:right w:val="single" w:sz="4" w:space="0" w:color="auto"/>
            </w:tcBorders>
            <w:shd w:val="clear" w:color="auto" w:fill="BFBFBF"/>
            <w:vAlign w:val="center"/>
          </w:tcPr>
          <w:p w14:paraId="7B5D3F87" w14:textId="7761EA71" w:rsidR="006F62B6" w:rsidRPr="00440CF1" w:rsidRDefault="00F43C76" w:rsidP="006F62B6">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Seat</w:t>
            </w:r>
          </w:p>
        </w:tc>
        <w:tc>
          <w:tcPr>
            <w:tcW w:w="698" w:type="pct"/>
            <w:gridSpan w:val="2"/>
            <w:tcBorders>
              <w:top w:val="single" w:sz="4" w:space="0" w:color="auto"/>
              <w:left w:val="nil"/>
              <w:bottom w:val="single" w:sz="4" w:space="0" w:color="auto"/>
              <w:right w:val="single" w:sz="4" w:space="0" w:color="auto"/>
            </w:tcBorders>
            <w:shd w:val="clear" w:color="auto" w:fill="BFBFBF"/>
            <w:vAlign w:val="center"/>
          </w:tcPr>
          <w:p w14:paraId="435B2763" w14:textId="7F897996" w:rsidR="006F62B6" w:rsidRPr="00440CF1" w:rsidRDefault="00F43C76" w:rsidP="006F62B6">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Contractual amount</w:t>
            </w:r>
          </w:p>
        </w:tc>
        <w:tc>
          <w:tcPr>
            <w:tcW w:w="647" w:type="pct"/>
            <w:gridSpan w:val="2"/>
            <w:tcBorders>
              <w:top w:val="single" w:sz="4" w:space="0" w:color="auto"/>
              <w:left w:val="nil"/>
              <w:bottom w:val="single" w:sz="4" w:space="0" w:color="auto"/>
              <w:right w:val="single" w:sz="4" w:space="0" w:color="auto"/>
            </w:tcBorders>
            <w:shd w:val="clear" w:color="auto" w:fill="BFBFBF"/>
            <w:vAlign w:val="center"/>
          </w:tcPr>
          <w:p w14:paraId="1B02D8DC" w14:textId="78377B7F" w:rsidR="006F62B6" w:rsidRPr="00440CF1" w:rsidRDefault="001914D2" w:rsidP="006F62B6">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Amount outstanding</w:t>
            </w:r>
          </w:p>
        </w:tc>
        <w:tc>
          <w:tcPr>
            <w:tcW w:w="350" w:type="pct"/>
            <w:vMerge w:val="restart"/>
            <w:tcBorders>
              <w:top w:val="single" w:sz="8" w:space="0" w:color="auto"/>
              <w:left w:val="single" w:sz="8" w:space="0" w:color="auto"/>
              <w:bottom w:val="single" w:sz="8" w:space="0" w:color="000000"/>
              <w:right w:val="single" w:sz="8" w:space="0" w:color="auto"/>
            </w:tcBorders>
            <w:shd w:val="clear" w:color="auto" w:fill="BFBFBF"/>
            <w:vAlign w:val="center"/>
          </w:tcPr>
          <w:p w14:paraId="574625DF" w14:textId="207A587D" w:rsidR="006F62B6" w:rsidRPr="00440CF1" w:rsidRDefault="00F43C76" w:rsidP="006F62B6">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Repayment</w:t>
            </w:r>
          </w:p>
        </w:tc>
        <w:tc>
          <w:tcPr>
            <w:tcW w:w="2013" w:type="pct"/>
            <w:vMerge w:val="restart"/>
            <w:tcBorders>
              <w:top w:val="single" w:sz="8" w:space="0" w:color="auto"/>
              <w:left w:val="single" w:sz="8" w:space="0" w:color="auto"/>
              <w:bottom w:val="single" w:sz="8" w:space="0" w:color="000000"/>
              <w:right w:val="single" w:sz="8" w:space="0" w:color="auto"/>
            </w:tcBorders>
            <w:shd w:val="clear" w:color="auto" w:fill="BFBFBF"/>
            <w:vAlign w:val="center"/>
          </w:tcPr>
          <w:p w14:paraId="3927AD76" w14:textId="1AA19EE5" w:rsidR="006F62B6" w:rsidRPr="00440CF1" w:rsidRDefault="00F43C76" w:rsidP="006F62B6">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Securities</w:t>
            </w:r>
          </w:p>
        </w:tc>
      </w:tr>
      <w:tr w:rsidR="00995B4A" w:rsidRPr="00440CF1" w14:paraId="35C58D4D" w14:textId="77777777" w:rsidTr="00114590">
        <w:trPr>
          <w:trHeight w:val="300"/>
        </w:trPr>
        <w:tc>
          <w:tcPr>
            <w:tcW w:w="993" w:type="pct"/>
            <w:vMerge/>
            <w:tcBorders>
              <w:top w:val="single" w:sz="8" w:space="0" w:color="auto"/>
              <w:left w:val="single" w:sz="8" w:space="0" w:color="auto"/>
              <w:bottom w:val="single" w:sz="8" w:space="0" w:color="000000"/>
              <w:right w:val="single" w:sz="4" w:space="0" w:color="auto"/>
            </w:tcBorders>
            <w:shd w:val="clear" w:color="auto" w:fill="000000"/>
            <w:vAlign w:val="center"/>
          </w:tcPr>
          <w:p w14:paraId="381BF349" w14:textId="77777777" w:rsidR="006F62B6" w:rsidRPr="00440CF1" w:rsidRDefault="006F62B6" w:rsidP="006F62B6">
            <w:pPr>
              <w:rPr>
                <w:rFonts w:ascii="Arial Narrow" w:hAnsi="Arial Narrow"/>
                <w:b/>
                <w:bCs/>
                <w:sz w:val="20"/>
                <w:szCs w:val="20"/>
                <w:lang w:val="en-GB"/>
              </w:rPr>
            </w:pPr>
          </w:p>
        </w:tc>
        <w:tc>
          <w:tcPr>
            <w:tcW w:w="299" w:type="pct"/>
            <w:vMerge/>
            <w:tcBorders>
              <w:top w:val="single" w:sz="8" w:space="0" w:color="auto"/>
              <w:left w:val="single" w:sz="4" w:space="0" w:color="auto"/>
              <w:bottom w:val="single" w:sz="8" w:space="0" w:color="000000"/>
              <w:right w:val="single" w:sz="4" w:space="0" w:color="auto"/>
            </w:tcBorders>
            <w:shd w:val="clear" w:color="auto" w:fill="000000"/>
            <w:vAlign w:val="center"/>
          </w:tcPr>
          <w:p w14:paraId="23510226" w14:textId="77777777" w:rsidR="006F62B6" w:rsidRPr="00440CF1" w:rsidRDefault="006F62B6" w:rsidP="006F62B6">
            <w:pPr>
              <w:rPr>
                <w:rFonts w:ascii="Arial Narrow" w:hAnsi="Arial Narrow"/>
                <w:b/>
                <w:bCs/>
                <w:sz w:val="20"/>
                <w:szCs w:val="20"/>
                <w:lang w:val="en-GB"/>
              </w:rPr>
            </w:pPr>
          </w:p>
        </w:tc>
        <w:tc>
          <w:tcPr>
            <w:tcW w:w="249" w:type="pct"/>
            <w:tcBorders>
              <w:top w:val="nil"/>
              <w:left w:val="nil"/>
              <w:bottom w:val="single" w:sz="8" w:space="0" w:color="auto"/>
              <w:right w:val="single" w:sz="4" w:space="0" w:color="auto"/>
            </w:tcBorders>
            <w:shd w:val="clear" w:color="auto" w:fill="BFBFBF"/>
            <w:vAlign w:val="center"/>
          </w:tcPr>
          <w:p w14:paraId="75CC4258" w14:textId="203E6D04" w:rsidR="006F62B6" w:rsidRPr="00440CF1" w:rsidRDefault="00F43C76" w:rsidP="006F62B6">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Currency</w:t>
            </w:r>
          </w:p>
        </w:tc>
        <w:tc>
          <w:tcPr>
            <w:tcW w:w="449" w:type="pct"/>
            <w:tcBorders>
              <w:top w:val="single" w:sz="4" w:space="0" w:color="auto"/>
              <w:left w:val="nil"/>
              <w:bottom w:val="single" w:sz="4" w:space="0" w:color="auto"/>
              <w:right w:val="single" w:sz="4" w:space="0" w:color="auto"/>
            </w:tcBorders>
            <w:shd w:val="clear" w:color="auto" w:fill="BFBFBF"/>
            <w:vAlign w:val="center"/>
          </w:tcPr>
          <w:p w14:paraId="381A224E" w14:textId="3D77FDC8" w:rsidR="006F62B6" w:rsidRPr="00440CF1" w:rsidRDefault="00F43C76" w:rsidP="006F62B6">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in PLN</w:t>
            </w:r>
          </w:p>
        </w:tc>
        <w:tc>
          <w:tcPr>
            <w:tcW w:w="249" w:type="pct"/>
            <w:tcBorders>
              <w:top w:val="single" w:sz="4" w:space="0" w:color="auto"/>
              <w:left w:val="nil"/>
              <w:bottom w:val="single" w:sz="4" w:space="0" w:color="auto"/>
              <w:right w:val="single" w:sz="4" w:space="0" w:color="auto"/>
            </w:tcBorders>
            <w:shd w:val="clear" w:color="auto" w:fill="BFBFBF"/>
            <w:vAlign w:val="center"/>
          </w:tcPr>
          <w:p w14:paraId="5DA2D962" w14:textId="6EE77F2E" w:rsidR="006F62B6" w:rsidRPr="00440CF1" w:rsidRDefault="00F43C76" w:rsidP="006F62B6">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Currency</w:t>
            </w:r>
          </w:p>
        </w:tc>
        <w:tc>
          <w:tcPr>
            <w:tcW w:w="398" w:type="pct"/>
            <w:tcBorders>
              <w:top w:val="single" w:sz="4" w:space="0" w:color="auto"/>
              <w:left w:val="single" w:sz="4" w:space="0" w:color="auto"/>
              <w:bottom w:val="single" w:sz="4" w:space="0" w:color="auto"/>
              <w:right w:val="single" w:sz="4" w:space="0" w:color="auto"/>
            </w:tcBorders>
            <w:shd w:val="clear" w:color="auto" w:fill="BFBFBF"/>
            <w:vAlign w:val="center"/>
          </w:tcPr>
          <w:p w14:paraId="4B7A76A4" w14:textId="12E8ACEE" w:rsidR="006F62B6" w:rsidRPr="00440CF1" w:rsidRDefault="00F43C76" w:rsidP="006F62B6">
            <w:pPr>
              <w:jc w:val="center"/>
              <w:rPr>
                <w:rFonts w:ascii="Arial Narrow" w:hAnsi="Arial Narrow"/>
                <w:b/>
                <w:bCs/>
                <w:color w:val="000000"/>
                <w:sz w:val="20"/>
                <w:szCs w:val="20"/>
                <w:lang w:val="en-GB"/>
              </w:rPr>
            </w:pPr>
            <w:r w:rsidRPr="00440CF1">
              <w:rPr>
                <w:rFonts w:ascii="Arial Narrow" w:hAnsi="Arial Narrow"/>
                <w:b/>
                <w:bCs/>
                <w:color w:val="000000"/>
                <w:sz w:val="20"/>
                <w:szCs w:val="20"/>
                <w:lang w:val="en-GB"/>
              </w:rPr>
              <w:t>In PLN</w:t>
            </w:r>
          </w:p>
        </w:tc>
        <w:tc>
          <w:tcPr>
            <w:tcW w:w="350" w:type="pct"/>
            <w:vMerge/>
            <w:tcBorders>
              <w:top w:val="single" w:sz="8" w:space="0" w:color="auto"/>
              <w:left w:val="single" w:sz="8" w:space="0" w:color="auto"/>
              <w:bottom w:val="single" w:sz="8" w:space="0" w:color="000000"/>
              <w:right w:val="single" w:sz="8" w:space="0" w:color="auto"/>
            </w:tcBorders>
            <w:shd w:val="clear" w:color="auto" w:fill="000000"/>
            <w:vAlign w:val="center"/>
          </w:tcPr>
          <w:p w14:paraId="34265CF4" w14:textId="77777777" w:rsidR="006F62B6" w:rsidRPr="00440CF1" w:rsidRDefault="006F62B6" w:rsidP="006F62B6">
            <w:pPr>
              <w:rPr>
                <w:rFonts w:ascii="Arial Narrow" w:hAnsi="Arial Narrow"/>
                <w:b/>
                <w:bCs/>
                <w:sz w:val="20"/>
                <w:szCs w:val="20"/>
                <w:lang w:val="en-GB"/>
              </w:rPr>
            </w:pPr>
          </w:p>
        </w:tc>
        <w:tc>
          <w:tcPr>
            <w:tcW w:w="2013" w:type="pct"/>
            <w:vMerge/>
            <w:tcBorders>
              <w:top w:val="single" w:sz="8" w:space="0" w:color="auto"/>
              <w:left w:val="single" w:sz="8" w:space="0" w:color="auto"/>
              <w:bottom w:val="single" w:sz="8" w:space="0" w:color="000000"/>
              <w:right w:val="single" w:sz="8" w:space="0" w:color="auto"/>
            </w:tcBorders>
            <w:shd w:val="clear" w:color="auto" w:fill="000000"/>
            <w:vAlign w:val="center"/>
          </w:tcPr>
          <w:p w14:paraId="3EC8BB48" w14:textId="77777777" w:rsidR="006F62B6" w:rsidRPr="00440CF1" w:rsidRDefault="006F62B6" w:rsidP="006F62B6">
            <w:pPr>
              <w:rPr>
                <w:rFonts w:ascii="Arial Narrow" w:hAnsi="Arial Narrow"/>
                <w:b/>
                <w:bCs/>
                <w:sz w:val="20"/>
                <w:szCs w:val="20"/>
                <w:lang w:val="en-GB"/>
              </w:rPr>
            </w:pPr>
          </w:p>
        </w:tc>
      </w:tr>
      <w:tr w:rsidR="00995B4A" w:rsidRPr="00440CF1" w14:paraId="4DA73293" w14:textId="77777777" w:rsidTr="00114590">
        <w:trPr>
          <w:trHeight w:val="2431"/>
        </w:trPr>
        <w:tc>
          <w:tcPr>
            <w:tcW w:w="993" w:type="pct"/>
            <w:tcBorders>
              <w:top w:val="nil"/>
              <w:left w:val="single" w:sz="8" w:space="0" w:color="auto"/>
              <w:bottom w:val="single" w:sz="4" w:space="0" w:color="auto"/>
              <w:right w:val="single" w:sz="4" w:space="0" w:color="auto"/>
            </w:tcBorders>
            <w:vAlign w:val="center"/>
          </w:tcPr>
          <w:p w14:paraId="76CA9C22" w14:textId="111F363E" w:rsidR="006F62B6" w:rsidRPr="00440CF1" w:rsidRDefault="00995B4A" w:rsidP="00AE6657">
            <w:pPr>
              <w:rPr>
                <w:rFonts w:ascii="Arial Narrow" w:hAnsi="Arial Narrow"/>
                <w:color w:val="000000"/>
                <w:sz w:val="20"/>
                <w:szCs w:val="20"/>
                <w:lang w:val="en-GB"/>
              </w:rPr>
            </w:pPr>
            <w:r w:rsidRPr="00440CF1">
              <w:rPr>
                <w:rFonts w:ascii="Arial Narrow" w:hAnsi="Arial Narrow"/>
                <w:sz w:val="20"/>
                <w:szCs w:val="20"/>
                <w:lang w:val="en-GB"/>
              </w:rPr>
              <w:t xml:space="preserve">Bank </w:t>
            </w:r>
            <w:proofErr w:type="spellStart"/>
            <w:r w:rsidRPr="00440CF1">
              <w:rPr>
                <w:rFonts w:ascii="Arial Narrow" w:hAnsi="Arial Narrow"/>
                <w:sz w:val="20"/>
                <w:szCs w:val="20"/>
                <w:lang w:val="en-GB"/>
              </w:rPr>
              <w:t>Pekao</w:t>
            </w:r>
            <w:proofErr w:type="spellEnd"/>
            <w:r w:rsidRPr="00440CF1">
              <w:rPr>
                <w:rFonts w:ascii="Arial Narrow" w:hAnsi="Arial Narrow"/>
                <w:sz w:val="20"/>
                <w:szCs w:val="20"/>
                <w:lang w:val="en-GB"/>
              </w:rPr>
              <w:t xml:space="preserve"> S.A . </w:t>
            </w:r>
            <w:r w:rsidR="0058119A" w:rsidRPr="00440CF1">
              <w:rPr>
                <w:rFonts w:ascii="Arial Narrow" w:hAnsi="Arial Narrow"/>
                <w:sz w:val="20"/>
                <w:szCs w:val="20"/>
                <w:lang w:val="en-GB"/>
              </w:rPr>
              <w:t>multi-purpose credit line – contract no. PCK/9/2008 as of 30 June 2008 with amendments from no.1 to no.9.  Current amendment no. 9 dated on 30 June 2016</w:t>
            </w:r>
          </w:p>
        </w:tc>
        <w:tc>
          <w:tcPr>
            <w:tcW w:w="299" w:type="pct"/>
            <w:tcBorders>
              <w:top w:val="nil"/>
              <w:left w:val="nil"/>
              <w:bottom w:val="single" w:sz="4" w:space="0" w:color="auto"/>
              <w:right w:val="single" w:sz="4" w:space="0" w:color="auto"/>
            </w:tcBorders>
            <w:noWrap/>
            <w:vAlign w:val="center"/>
          </w:tcPr>
          <w:p w14:paraId="55D4CA66" w14:textId="77777777" w:rsidR="006F62B6" w:rsidRPr="00440CF1" w:rsidRDefault="006F62B6" w:rsidP="006F62B6">
            <w:pPr>
              <w:jc w:val="center"/>
              <w:rPr>
                <w:rFonts w:ascii="Arial Narrow" w:hAnsi="Arial Narrow"/>
                <w:color w:val="000000"/>
                <w:sz w:val="20"/>
                <w:szCs w:val="20"/>
                <w:lang w:val="en-GB"/>
              </w:rPr>
            </w:pPr>
            <w:proofErr w:type="spellStart"/>
            <w:r w:rsidRPr="00440CF1">
              <w:rPr>
                <w:rFonts w:ascii="Arial Narrow" w:hAnsi="Arial Narrow"/>
                <w:color w:val="000000"/>
                <w:sz w:val="20"/>
                <w:szCs w:val="20"/>
                <w:lang w:val="en-GB"/>
              </w:rPr>
              <w:t>Kraków</w:t>
            </w:r>
            <w:proofErr w:type="spellEnd"/>
          </w:p>
        </w:tc>
        <w:tc>
          <w:tcPr>
            <w:tcW w:w="249" w:type="pct"/>
            <w:tcBorders>
              <w:top w:val="nil"/>
              <w:left w:val="nil"/>
              <w:bottom w:val="single" w:sz="4" w:space="0" w:color="auto"/>
              <w:right w:val="single" w:sz="4" w:space="0" w:color="auto"/>
            </w:tcBorders>
            <w:noWrap/>
            <w:vAlign w:val="center"/>
          </w:tcPr>
          <w:p w14:paraId="5F65833E" w14:textId="77777777" w:rsidR="006F62B6" w:rsidRPr="00440CF1" w:rsidRDefault="006F62B6" w:rsidP="006F62B6">
            <w:pPr>
              <w:jc w:val="center"/>
              <w:rPr>
                <w:rFonts w:ascii="Arial Narrow" w:hAnsi="Arial Narrow"/>
                <w:color w:val="000000"/>
                <w:sz w:val="20"/>
                <w:szCs w:val="20"/>
                <w:lang w:val="en-GB"/>
              </w:rPr>
            </w:pPr>
            <w:r w:rsidRPr="00440CF1">
              <w:rPr>
                <w:rFonts w:ascii="Arial Narrow" w:hAnsi="Arial Narrow"/>
                <w:color w:val="000000"/>
                <w:sz w:val="20"/>
                <w:szCs w:val="20"/>
                <w:lang w:val="en-GB"/>
              </w:rPr>
              <w:t>-</w:t>
            </w:r>
          </w:p>
        </w:tc>
        <w:tc>
          <w:tcPr>
            <w:tcW w:w="449" w:type="pct"/>
            <w:tcBorders>
              <w:top w:val="single" w:sz="4" w:space="0" w:color="auto"/>
              <w:left w:val="nil"/>
              <w:bottom w:val="single" w:sz="4" w:space="0" w:color="auto"/>
              <w:right w:val="single" w:sz="4" w:space="0" w:color="auto"/>
            </w:tcBorders>
            <w:vAlign w:val="center"/>
          </w:tcPr>
          <w:p w14:paraId="5468D9B5" w14:textId="38AF204E" w:rsidR="006F62B6" w:rsidRPr="00440CF1" w:rsidRDefault="006F62B6" w:rsidP="006F62B6">
            <w:pPr>
              <w:jc w:val="right"/>
              <w:rPr>
                <w:rFonts w:ascii="Arial Narrow" w:hAnsi="Arial Narrow"/>
                <w:color w:val="000000"/>
                <w:sz w:val="20"/>
                <w:szCs w:val="20"/>
                <w:lang w:val="en-GB"/>
              </w:rPr>
            </w:pPr>
            <w:r w:rsidRPr="00440CF1">
              <w:rPr>
                <w:rFonts w:ascii="Arial Narrow" w:hAnsi="Arial Narrow"/>
                <w:color w:val="000000"/>
                <w:sz w:val="20"/>
                <w:szCs w:val="20"/>
                <w:lang w:val="en-GB"/>
              </w:rPr>
              <w:t>3 000 000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249" w:type="pct"/>
            <w:tcBorders>
              <w:top w:val="single" w:sz="4" w:space="0" w:color="auto"/>
              <w:left w:val="nil"/>
              <w:bottom w:val="single" w:sz="4" w:space="0" w:color="auto"/>
              <w:right w:val="single" w:sz="4" w:space="0" w:color="auto"/>
            </w:tcBorders>
            <w:noWrap/>
            <w:vAlign w:val="center"/>
          </w:tcPr>
          <w:p w14:paraId="5574DC14" w14:textId="77777777" w:rsidR="006F62B6" w:rsidRPr="00440CF1" w:rsidRDefault="006F62B6" w:rsidP="006F62B6">
            <w:pPr>
              <w:jc w:val="right"/>
              <w:rPr>
                <w:rFonts w:ascii="Arial Narrow" w:hAnsi="Arial Narrow"/>
                <w:color w:val="000000"/>
                <w:sz w:val="20"/>
                <w:szCs w:val="20"/>
                <w:lang w:val="en-GB"/>
              </w:rPr>
            </w:pPr>
            <w:r w:rsidRPr="00440CF1">
              <w:rPr>
                <w:rFonts w:ascii="Arial Narrow" w:hAnsi="Arial Narrow"/>
                <w:color w:val="000000"/>
                <w:sz w:val="20"/>
                <w:szCs w:val="20"/>
                <w:lang w:val="en-GB"/>
              </w:rPr>
              <w:t>-</w:t>
            </w:r>
          </w:p>
        </w:tc>
        <w:tc>
          <w:tcPr>
            <w:tcW w:w="398" w:type="pct"/>
            <w:tcBorders>
              <w:top w:val="single" w:sz="4" w:space="0" w:color="auto"/>
              <w:left w:val="nil"/>
              <w:bottom w:val="single" w:sz="4" w:space="0" w:color="auto"/>
              <w:right w:val="single" w:sz="4" w:space="0" w:color="auto"/>
            </w:tcBorders>
            <w:noWrap/>
            <w:vAlign w:val="center"/>
          </w:tcPr>
          <w:p w14:paraId="7F2BD79C" w14:textId="43E76E87" w:rsidR="006F62B6" w:rsidRPr="00440CF1" w:rsidRDefault="006C4F3E" w:rsidP="006F62B6">
            <w:pPr>
              <w:jc w:val="right"/>
              <w:rPr>
                <w:rFonts w:ascii="Arial Narrow" w:hAnsi="Arial Narrow"/>
                <w:sz w:val="20"/>
                <w:szCs w:val="20"/>
                <w:lang w:val="en-GB"/>
              </w:rPr>
            </w:pPr>
            <w:r w:rsidRPr="00440CF1">
              <w:rPr>
                <w:rFonts w:ascii="Arial Narrow" w:hAnsi="Arial Narrow"/>
                <w:sz w:val="20"/>
                <w:szCs w:val="20"/>
                <w:lang w:val="en-GB"/>
              </w:rPr>
              <w:t>0</w:t>
            </w:r>
            <w:r w:rsidR="00570175" w:rsidRPr="00440CF1">
              <w:rPr>
                <w:rFonts w:ascii="Arial Narrow" w:hAnsi="Arial Narrow"/>
                <w:sz w:val="20"/>
                <w:szCs w:val="20"/>
                <w:lang w:val="en-GB"/>
              </w:rPr>
              <w:t>.</w:t>
            </w:r>
            <w:r w:rsidRPr="00440CF1">
              <w:rPr>
                <w:rFonts w:ascii="Arial Narrow" w:hAnsi="Arial Narrow"/>
                <w:sz w:val="20"/>
                <w:szCs w:val="20"/>
                <w:lang w:val="en-GB"/>
              </w:rPr>
              <w:t>00</w:t>
            </w:r>
          </w:p>
        </w:tc>
        <w:tc>
          <w:tcPr>
            <w:tcW w:w="350" w:type="pct"/>
            <w:tcBorders>
              <w:top w:val="nil"/>
              <w:left w:val="nil"/>
              <w:bottom w:val="single" w:sz="4" w:space="0" w:color="auto"/>
              <w:right w:val="single" w:sz="4" w:space="0" w:color="auto"/>
            </w:tcBorders>
            <w:noWrap/>
            <w:vAlign w:val="center"/>
          </w:tcPr>
          <w:p w14:paraId="4FFB6E89" w14:textId="2850A12C" w:rsidR="006F62B6" w:rsidRPr="00440CF1" w:rsidRDefault="006F62B6" w:rsidP="006F62B6">
            <w:pPr>
              <w:jc w:val="center"/>
              <w:rPr>
                <w:rFonts w:ascii="Arial Narrow" w:hAnsi="Arial Narrow"/>
                <w:color w:val="000000"/>
                <w:sz w:val="20"/>
                <w:szCs w:val="20"/>
                <w:lang w:val="en-GB"/>
              </w:rPr>
            </w:pPr>
            <w:r w:rsidRPr="00440CF1">
              <w:rPr>
                <w:rFonts w:ascii="Arial Narrow" w:hAnsi="Arial Narrow"/>
                <w:color w:val="000000"/>
                <w:sz w:val="20"/>
                <w:szCs w:val="20"/>
                <w:lang w:val="en-GB"/>
              </w:rPr>
              <w:t>31.05.201</w:t>
            </w:r>
            <w:r w:rsidR="006C4F3E" w:rsidRPr="00440CF1">
              <w:rPr>
                <w:rFonts w:ascii="Arial Narrow" w:hAnsi="Arial Narrow"/>
                <w:color w:val="000000"/>
                <w:sz w:val="20"/>
                <w:szCs w:val="20"/>
                <w:lang w:val="en-GB"/>
              </w:rPr>
              <w:t>7</w:t>
            </w:r>
          </w:p>
        </w:tc>
        <w:tc>
          <w:tcPr>
            <w:tcW w:w="2013" w:type="pct"/>
            <w:tcBorders>
              <w:top w:val="nil"/>
              <w:left w:val="nil"/>
              <w:bottom w:val="single" w:sz="4" w:space="0" w:color="auto"/>
              <w:right w:val="single" w:sz="8" w:space="0" w:color="auto"/>
            </w:tcBorders>
          </w:tcPr>
          <w:p w14:paraId="7BCC6923" w14:textId="77777777" w:rsidR="006F62B6" w:rsidRPr="00440CF1" w:rsidRDefault="006F62B6" w:rsidP="006F62B6">
            <w:pPr>
              <w:rPr>
                <w:rFonts w:ascii="Arial Narrow" w:hAnsi="Arial Narrow"/>
                <w:color w:val="000000"/>
                <w:sz w:val="20"/>
                <w:szCs w:val="20"/>
                <w:lang w:val="en-GB"/>
              </w:rPr>
            </w:pPr>
          </w:p>
          <w:p w14:paraId="6BEA6F14" w14:textId="0D743FE9" w:rsidR="006F62B6" w:rsidRPr="00440CF1" w:rsidRDefault="001914D2" w:rsidP="001914D2">
            <w:pPr>
              <w:pStyle w:val="Akapitzlist"/>
              <w:numPr>
                <w:ilvl w:val="0"/>
                <w:numId w:val="10"/>
              </w:numPr>
              <w:rPr>
                <w:rFonts w:ascii="Arial Narrow" w:eastAsia="Calibri" w:hAnsi="Arial Narrow"/>
                <w:color w:val="000000"/>
                <w:lang w:val="en-GB"/>
              </w:rPr>
            </w:pPr>
            <w:r w:rsidRPr="00440CF1">
              <w:rPr>
                <w:rFonts w:ascii="Arial Narrow" w:eastAsia="Calibri" w:hAnsi="Arial Narrow"/>
                <w:color w:val="000000"/>
                <w:lang w:val="en-GB"/>
              </w:rPr>
              <w:t xml:space="preserve">authorisation for the Bank granted by the Company to access its current account at Bank </w:t>
            </w:r>
            <w:proofErr w:type="spellStart"/>
            <w:r w:rsidRPr="00440CF1">
              <w:rPr>
                <w:rFonts w:ascii="Arial Narrow" w:eastAsia="Calibri" w:hAnsi="Arial Narrow"/>
                <w:color w:val="000000"/>
                <w:lang w:val="en-GB"/>
              </w:rPr>
              <w:t>Pekao</w:t>
            </w:r>
            <w:proofErr w:type="spellEnd"/>
            <w:r w:rsidRPr="00440CF1">
              <w:rPr>
                <w:rFonts w:ascii="Arial Narrow" w:eastAsia="Calibri" w:hAnsi="Arial Narrow"/>
                <w:color w:val="000000"/>
                <w:lang w:val="en-GB"/>
              </w:rPr>
              <w:t xml:space="preserve"> S.A. in </w:t>
            </w:r>
            <w:proofErr w:type="spellStart"/>
            <w:r w:rsidRPr="00440CF1">
              <w:rPr>
                <w:rFonts w:ascii="Arial Narrow" w:eastAsia="Calibri" w:hAnsi="Arial Narrow"/>
                <w:color w:val="000000"/>
                <w:lang w:val="en-GB"/>
              </w:rPr>
              <w:t>Rzeszów</w:t>
            </w:r>
            <w:proofErr w:type="spellEnd"/>
          </w:p>
          <w:p w14:paraId="1BB44CC7" w14:textId="1A8E72ED" w:rsidR="000406D0" w:rsidRPr="00440CF1" w:rsidRDefault="001914D2" w:rsidP="001914D2">
            <w:pPr>
              <w:pStyle w:val="Akapitzlist"/>
              <w:numPr>
                <w:ilvl w:val="0"/>
                <w:numId w:val="10"/>
              </w:numPr>
              <w:rPr>
                <w:rFonts w:ascii="Arial Narrow" w:eastAsia="Calibri" w:hAnsi="Arial Narrow"/>
                <w:color w:val="000000"/>
                <w:lang w:val="en-GB"/>
              </w:rPr>
            </w:pPr>
            <w:r w:rsidRPr="00440CF1">
              <w:rPr>
                <w:rFonts w:ascii="Arial Narrow" w:eastAsia="Calibri" w:hAnsi="Arial Narrow"/>
                <w:color w:val="000000"/>
                <w:lang w:val="en-GB"/>
              </w:rPr>
              <w:t xml:space="preserve">statement of </w:t>
            </w:r>
            <w:proofErr w:type="spellStart"/>
            <w:r w:rsidRPr="00440CF1">
              <w:rPr>
                <w:rFonts w:ascii="Arial Narrow" w:eastAsia="Calibri" w:hAnsi="Arial Narrow"/>
                <w:color w:val="000000"/>
                <w:lang w:val="en-GB"/>
              </w:rPr>
              <w:t>OPTeam</w:t>
            </w:r>
            <w:proofErr w:type="spellEnd"/>
            <w:r w:rsidRPr="00440CF1">
              <w:rPr>
                <w:rFonts w:ascii="Arial Narrow" w:eastAsia="Calibri" w:hAnsi="Arial Narrow"/>
                <w:color w:val="000000"/>
                <w:lang w:val="en-GB"/>
              </w:rPr>
              <w:t xml:space="preserve"> SA on voluntary submission to execution of a monetary benefit,</w:t>
            </w:r>
          </w:p>
          <w:p w14:paraId="08AD43B8" w14:textId="77777777" w:rsidR="00C47245" w:rsidRPr="00440CF1" w:rsidRDefault="001914D2" w:rsidP="001914D2">
            <w:pPr>
              <w:pStyle w:val="Akapitzlist"/>
              <w:numPr>
                <w:ilvl w:val="0"/>
                <w:numId w:val="10"/>
              </w:numPr>
              <w:rPr>
                <w:rFonts w:ascii="Arial Narrow" w:eastAsia="Calibri" w:hAnsi="Arial Narrow"/>
                <w:color w:val="000000"/>
                <w:lang w:val="en-GB"/>
              </w:rPr>
            </w:pPr>
            <w:r w:rsidRPr="00440CF1">
              <w:rPr>
                <w:rFonts w:ascii="Arial Narrow" w:eastAsia="Calibri" w:hAnsi="Arial Narrow"/>
                <w:color w:val="000000"/>
                <w:lang w:val="en-GB"/>
              </w:rPr>
              <w:t>registered pledge on fixed assets (plant and machinery) amounting to PLN 1 690 157.63 including assignment of rights under insurance policy,</w:t>
            </w:r>
            <w:r w:rsidR="00163B28" w:rsidRPr="00440CF1">
              <w:rPr>
                <w:rFonts w:ascii="Arial Narrow" w:eastAsia="Calibri" w:hAnsi="Arial Narrow"/>
                <w:color w:val="000000"/>
                <w:lang w:val="en-GB"/>
              </w:rPr>
              <w:t xml:space="preserve"> </w:t>
            </w:r>
          </w:p>
          <w:p w14:paraId="0A67D2CC" w14:textId="35E94503" w:rsidR="006F62B6" w:rsidRPr="00440CF1" w:rsidRDefault="00C47245" w:rsidP="001914D2">
            <w:pPr>
              <w:pStyle w:val="Akapitzlist"/>
              <w:numPr>
                <w:ilvl w:val="0"/>
                <w:numId w:val="10"/>
              </w:numPr>
              <w:rPr>
                <w:rFonts w:ascii="Arial Narrow" w:eastAsia="Calibri" w:hAnsi="Arial Narrow"/>
                <w:color w:val="000000"/>
                <w:lang w:val="en-GB"/>
              </w:rPr>
            </w:pPr>
            <w:r w:rsidRPr="00440CF1">
              <w:rPr>
                <w:rFonts w:ascii="Arial Narrow" w:hAnsi="Arial Narrow"/>
                <w:color w:val="000000"/>
                <w:lang w:val="en-GB"/>
              </w:rPr>
              <w:t>blank promissory note</w:t>
            </w:r>
          </w:p>
          <w:p w14:paraId="59EF5546" w14:textId="4AECB308" w:rsidR="006C60BA" w:rsidRPr="00440CF1" w:rsidRDefault="00D50B81" w:rsidP="0063326D">
            <w:pPr>
              <w:pStyle w:val="Akapitzlist"/>
              <w:numPr>
                <w:ilvl w:val="0"/>
                <w:numId w:val="10"/>
              </w:numPr>
              <w:rPr>
                <w:rFonts w:ascii="Arial Narrow" w:eastAsia="Calibri" w:hAnsi="Arial Narrow"/>
                <w:color w:val="000000"/>
                <w:sz w:val="19"/>
                <w:szCs w:val="19"/>
                <w:lang w:val="en-GB"/>
              </w:rPr>
            </w:pPr>
            <w:r w:rsidRPr="00440CF1">
              <w:rPr>
                <w:rFonts w:ascii="Arial Narrow" w:eastAsia="Calibri" w:hAnsi="Arial Narrow"/>
                <w:color w:val="000000"/>
                <w:lang w:val="en-GB"/>
              </w:rPr>
              <w:t xml:space="preserve">second rank contractual mortgage capped at PLN 4 500 000.00 on a property in </w:t>
            </w:r>
            <w:proofErr w:type="spellStart"/>
            <w:r w:rsidRPr="00440CF1">
              <w:rPr>
                <w:rFonts w:ascii="Arial Narrow" w:eastAsia="Calibri" w:hAnsi="Arial Narrow"/>
                <w:color w:val="000000"/>
                <w:lang w:val="en-GB"/>
              </w:rPr>
              <w:t>Tajęcina</w:t>
            </w:r>
            <w:proofErr w:type="spellEnd"/>
            <w:r w:rsidRPr="00440CF1">
              <w:rPr>
                <w:rFonts w:ascii="Arial Narrow" w:eastAsia="Calibri" w:hAnsi="Arial Narrow"/>
                <w:color w:val="000000"/>
                <w:lang w:val="en-GB"/>
              </w:rPr>
              <w:t xml:space="preserve"> entered into land &amp; mortgage register </w:t>
            </w:r>
            <w:r w:rsidRPr="00440CF1">
              <w:rPr>
                <w:rFonts w:ascii="Arial Narrow" w:hAnsi="Arial Narrow"/>
                <w:color w:val="000000"/>
                <w:sz w:val="19"/>
                <w:szCs w:val="19"/>
                <w:lang w:val="en-GB"/>
              </w:rPr>
              <w:t>KW RZ1Z/00162028/1</w:t>
            </w:r>
          </w:p>
        </w:tc>
      </w:tr>
      <w:tr w:rsidR="00995B4A" w:rsidRPr="00440CF1" w14:paraId="2685E106" w14:textId="77777777" w:rsidTr="00114590">
        <w:trPr>
          <w:trHeight w:val="1144"/>
        </w:trPr>
        <w:tc>
          <w:tcPr>
            <w:tcW w:w="993" w:type="pct"/>
            <w:tcBorders>
              <w:top w:val="nil"/>
              <w:left w:val="single" w:sz="8" w:space="0" w:color="auto"/>
              <w:bottom w:val="single" w:sz="4" w:space="0" w:color="auto"/>
              <w:right w:val="single" w:sz="4" w:space="0" w:color="auto"/>
            </w:tcBorders>
            <w:vAlign w:val="center"/>
          </w:tcPr>
          <w:p w14:paraId="224C0A92" w14:textId="77777777" w:rsidR="00CF3D0D" w:rsidRPr="00440CF1" w:rsidRDefault="00CF3D0D" w:rsidP="006F62B6">
            <w:pPr>
              <w:rPr>
                <w:rFonts w:ascii="Arial Narrow" w:hAnsi="Arial Narrow"/>
                <w:color w:val="000000"/>
                <w:sz w:val="20"/>
                <w:szCs w:val="20"/>
                <w:lang w:val="en-GB"/>
              </w:rPr>
            </w:pPr>
          </w:p>
          <w:p w14:paraId="5A3E3C5C" w14:textId="043B7D3B" w:rsidR="006F62B6" w:rsidRPr="00440CF1" w:rsidRDefault="000406D0" w:rsidP="006F62B6">
            <w:pPr>
              <w:rPr>
                <w:rFonts w:ascii="Arial Narrow" w:hAnsi="Arial Narrow"/>
                <w:color w:val="000000"/>
                <w:sz w:val="20"/>
                <w:szCs w:val="20"/>
                <w:lang w:val="en-GB"/>
              </w:rPr>
            </w:pPr>
            <w:r w:rsidRPr="00440CF1">
              <w:rPr>
                <w:rFonts w:ascii="Arial Narrow" w:hAnsi="Arial Narrow"/>
                <w:color w:val="000000"/>
                <w:sz w:val="20"/>
                <w:szCs w:val="20"/>
                <w:lang w:val="en-GB"/>
              </w:rPr>
              <w:t xml:space="preserve">ING Bank </w:t>
            </w:r>
            <w:proofErr w:type="spellStart"/>
            <w:r w:rsidRPr="00440CF1">
              <w:rPr>
                <w:rFonts w:ascii="Arial Narrow" w:hAnsi="Arial Narrow"/>
                <w:color w:val="000000"/>
                <w:sz w:val="20"/>
                <w:szCs w:val="20"/>
                <w:lang w:val="en-GB"/>
              </w:rPr>
              <w:t>Śląski</w:t>
            </w:r>
            <w:proofErr w:type="spellEnd"/>
            <w:r w:rsidRPr="00440CF1">
              <w:rPr>
                <w:rFonts w:ascii="Arial Narrow" w:hAnsi="Arial Narrow"/>
                <w:color w:val="000000"/>
                <w:sz w:val="20"/>
                <w:szCs w:val="20"/>
                <w:lang w:val="en-GB"/>
              </w:rPr>
              <w:t xml:space="preserve"> S.A.-</w:t>
            </w:r>
            <w:r w:rsidR="0058119A" w:rsidRPr="00440CF1">
              <w:rPr>
                <w:lang w:val="en-GB"/>
              </w:rPr>
              <w:t xml:space="preserve"> </w:t>
            </w:r>
            <w:r w:rsidR="0058119A" w:rsidRPr="00440CF1">
              <w:rPr>
                <w:rFonts w:ascii="Arial Narrow" w:hAnsi="Arial Narrow"/>
                <w:color w:val="000000"/>
                <w:sz w:val="20"/>
                <w:szCs w:val="20"/>
                <w:lang w:val="en-GB"/>
              </w:rPr>
              <w:t xml:space="preserve">multi-product agreement no 887/2014/0000159/00 as of 18.08.2014 with amendments no 1 to 5, </w:t>
            </w:r>
            <w:r w:rsidR="001914D2" w:rsidRPr="00440CF1">
              <w:rPr>
                <w:rFonts w:ascii="Arial Narrow" w:hAnsi="Arial Narrow"/>
                <w:color w:val="000000"/>
                <w:sz w:val="20"/>
                <w:szCs w:val="20"/>
                <w:lang w:val="en-GB"/>
              </w:rPr>
              <w:t>revolving credit limit capped at PLN 12 M</w:t>
            </w:r>
            <w:r w:rsidR="0058119A" w:rsidRPr="00440CF1">
              <w:rPr>
                <w:rFonts w:ascii="Arial Narrow" w:hAnsi="Arial Narrow"/>
                <w:color w:val="000000"/>
                <w:sz w:val="20"/>
                <w:szCs w:val="20"/>
                <w:lang w:val="en-GB"/>
              </w:rPr>
              <w:t>, including</w:t>
            </w:r>
            <w:r w:rsidR="001914D2" w:rsidRPr="00440CF1">
              <w:rPr>
                <w:rFonts w:ascii="Arial Narrow" w:hAnsi="Arial Narrow"/>
                <w:color w:val="000000"/>
                <w:sz w:val="20"/>
                <w:szCs w:val="20"/>
                <w:lang w:val="en-GB"/>
              </w:rPr>
              <w:t xml:space="preserve"> </w:t>
            </w:r>
            <w:proofErr w:type="spellStart"/>
            <w:r w:rsidR="001914D2" w:rsidRPr="00440CF1">
              <w:rPr>
                <w:rFonts w:ascii="Arial Narrow" w:hAnsi="Arial Narrow"/>
                <w:color w:val="000000"/>
                <w:sz w:val="20"/>
                <w:szCs w:val="20"/>
                <w:lang w:val="en-GB"/>
              </w:rPr>
              <w:t>sublimits</w:t>
            </w:r>
            <w:proofErr w:type="spellEnd"/>
            <w:r w:rsidR="001914D2" w:rsidRPr="00440CF1">
              <w:rPr>
                <w:rFonts w:ascii="Arial Narrow" w:hAnsi="Arial Narrow"/>
                <w:color w:val="000000"/>
                <w:sz w:val="20"/>
                <w:szCs w:val="20"/>
                <w:lang w:val="en-GB"/>
              </w:rPr>
              <w:t xml:space="preserve"> for</w:t>
            </w:r>
            <w:r w:rsidR="0058119A" w:rsidRPr="00440CF1">
              <w:rPr>
                <w:rFonts w:ascii="Arial Narrow" w:hAnsi="Arial Narrow"/>
                <w:color w:val="000000"/>
                <w:sz w:val="20"/>
                <w:szCs w:val="20"/>
                <w:lang w:val="en-GB"/>
              </w:rPr>
              <w:t>: working capital facility</w:t>
            </w:r>
            <w:r w:rsidR="001914D2" w:rsidRPr="00440CF1">
              <w:rPr>
                <w:rFonts w:ascii="Arial Narrow" w:hAnsi="Arial Narrow"/>
                <w:color w:val="000000"/>
                <w:sz w:val="20"/>
                <w:szCs w:val="20"/>
                <w:lang w:val="en-GB"/>
              </w:rPr>
              <w:t xml:space="preserve"> in bank accounts</w:t>
            </w:r>
            <w:r w:rsidR="0058119A" w:rsidRPr="00440CF1">
              <w:rPr>
                <w:rFonts w:ascii="Arial Narrow" w:hAnsi="Arial Narrow"/>
                <w:color w:val="000000"/>
                <w:sz w:val="20"/>
                <w:szCs w:val="20"/>
                <w:lang w:val="en-GB"/>
              </w:rPr>
              <w:t xml:space="preserve"> PLN 5 M, </w:t>
            </w:r>
            <w:r w:rsidR="001914D2" w:rsidRPr="00440CF1">
              <w:rPr>
                <w:rFonts w:ascii="Arial Narrow" w:eastAsia="Arial Unicode MS" w:hAnsi="Arial Narrow" w:cs="Arial Unicode MS"/>
                <w:sz w:val="20"/>
                <w:szCs w:val="20"/>
                <w:lang w:val="en-GB"/>
              </w:rPr>
              <w:t xml:space="preserve">working capital facilities in credit accounts PLN 5M, </w:t>
            </w:r>
            <w:r w:rsidR="0058119A" w:rsidRPr="00440CF1">
              <w:rPr>
                <w:rFonts w:ascii="Arial Narrow" w:hAnsi="Arial Narrow"/>
                <w:color w:val="000000"/>
                <w:sz w:val="20"/>
                <w:szCs w:val="20"/>
                <w:lang w:val="en-GB"/>
              </w:rPr>
              <w:t>bank sureties PLN 2 M.</w:t>
            </w:r>
          </w:p>
          <w:p w14:paraId="209E6D8A" w14:textId="77777777" w:rsidR="00CF3D0D" w:rsidRPr="00440CF1" w:rsidRDefault="00CF3D0D" w:rsidP="006F62B6">
            <w:pPr>
              <w:rPr>
                <w:rFonts w:ascii="Arial Narrow" w:hAnsi="Arial Narrow"/>
                <w:color w:val="000000"/>
                <w:sz w:val="20"/>
                <w:szCs w:val="20"/>
                <w:lang w:val="en-GB"/>
              </w:rPr>
            </w:pPr>
          </w:p>
        </w:tc>
        <w:tc>
          <w:tcPr>
            <w:tcW w:w="299" w:type="pct"/>
            <w:tcBorders>
              <w:top w:val="nil"/>
              <w:left w:val="nil"/>
              <w:bottom w:val="single" w:sz="4" w:space="0" w:color="auto"/>
              <w:right w:val="single" w:sz="4" w:space="0" w:color="auto"/>
            </w:tcBorders>
            <w:noWrap/>
            <w:vAlign w:val="center"/>
          </w:tcPr>
          <w:p w14:paraId="78DD11FC" w14:textId="77777777" w:rsidR="006F62B6" w:rsidRPr="00440CF1" w:rsidRDefault="006F62B6" w:rsidP="006F62B6">
            <w:pPr>
              <w:jc w:val="center"/>
              <w:rPr>
                <w:rFonts w:ascii="Arial Narrow" w:hAnsi="Arial Narrow"/>
                <w:color w:val="000000"/>
                <w:sz w:val="20"/>
                <w:szCs w:val="20"/>
                <w:lang w:val="en-GB"/>
              </w:rPr>
            </w:pPr>
            <w:r w:rsidRPr="00440CF1">
              <w:rPr>
                <w:rFonts w:ascii="Arial Narrow" w:hAnsi="Arial Narrow"/>
                <w:color w:val="000000"/>
                <w:sz w:val="20"/>
                <w:szCs w:val="20"/>
                <w:lang w:val="en-GB"/>
              </w:rPr>
              <w:t>Katowice</w:t>
            </w:r>
          </w:p>
        </w:tc>
        <w:tc>
          <w:tcPr>
            <w:tcW w:w="249" w:type="pct"/>
            <w:tcBorders>
              <w:top w:val="nil"/>
              <w:left w:val="nil"/>
              <w:bottom w:val="single" w:sz="4" w:space="0" w:color="auto"/>
              <w:right w:val="single" w:sz="4" w:space="0" w:color="auto"/>
            </w:tcBorders>
            <w:noWrap/>
            <w:vAlign w:val="center"/>
          </w:tcPr>
          <w:p w14:paraId="5407DBFE" w14:textId="77777777" w:rsidR="006F62B6" w:rsidRPr="00440CF1" w:rsidRDefault="006F62B6" w:rsidP="006F62B6">
            <w:pPr>
              <w:jc w:val="center"/>
              <w:rPr>
                <w:rFonts w:ascii="Arial Narrow" w:hAnsi="Arial Narrow"/>
                <w:color w:val="000000"/>
                <w:sz w:val="20"/>
                <w:szCs w:val="20"/>
                <w:lang w:val="en-GB"/>
              </w:rPr>
            </w:pPr>
            <w:r w:rsidRPr="00440CF1">
              <w:rPr>
                <w:rFonts w:ascii="Arial Narrow" w:hAnsi="Arial Narrow"/>
                <w:color w:val="000000"/>
                <w:sz w:val="20"/>
                <w:szCs w:val="20"/>
                <w:lang w:val="en-GB"/>
              </w:rPr>
              <w:t>-</w:t>
            </w:r>
          </w:p>
        </w:tc>
        <w:tc>
          <w:tcPr>
            <w:tcW w:w="449" w:type="pct"/>
            <w:tcBorders>
              <w:top w:val="nil"/>
              <w:left w:val="nil"/>
              <w:bottom w:val="single" w:sz="4" w:space="0" w:color="auto"/>
              <w:right w:val="single" w:sz="4" w:space="0" w:color="auto"/>
            </w:tcBorders>
            <w:vAlign w:val="center"/>
          </w:tcPr>
          <w:p w14:paraId="4C8F8B65" w14:textId="1E97ABF5" w:rsidR="006F62B6" w:rsidRPr="00440CF1" w:rsidRDefault="00114590" w:rsidP="006F62B6">
            <w:pPr>
              <w:jc w:val="right"/>
              <w:rPr>
                <w:rFonts w:ascii="Arial Narrow" w:hAnsi="Arial Narrow"/>
                <w:color w:val="000000"/>
                <w:sz w:val="20"/>
                <w:szCs w:val="20"/>
                <w:lang w:val="en-GB"/>
              </w:rPr>
            </w:pPr>
            <w:r w:rsidRPr="00440CF1">
              <w:rPr>
                <w:rFonts w:ascii="Arial Narrow" w:hAnsi="Arial Narrow"/>
                <w:color w:val="000000"/>
                <w:sz w:val="20"/>
                <w:szCs w:val="20"/>
                <w:lang w:val="en-GB"/>
              </w:rPr>
              <w:t>10</w:t>
            </w:r>
            <w:r w:rsidR="006F62B6" w:rsidRPr="00440CF1">
              <w:rPr>
                <w:rFonts w:ascii="Arial Narrow" w:hAnsi="Arial Narrow"/>
                <w:color w:val="000000"/>
                <w:sz w:val="20"/>
                <w:szCs w:val="20"/>
                <w:lang w:val="en-GB"/>
              </w:rPr>
              <w:t xml:space="preserve"> 000 000</w:t>
            </w:r>
            <w:r w:rsidR="00570175" w:rsidRPr="00440CF1">
              <w:rPr>
                <w:rFonts w:ascii="Arial Narrow" w:hAnsi="Arial Narrow"/>
                <w:color w:val="000000"/>
                <w:sz w:val="20"/>
                <w:szCs w:val="20"/>
                <w:lang w:val="en-GB"/>
              </w:rPr>
              <w:t>.</w:t>
            </w:r>
            <w:r w:rsidR="006F62B6" w:rsidRPr="00440CF1">
              <w:rPr>
                <w:rFonts w:ascii="Arial Narrow" w:hAnsi="Arial Narrow"/>
                <w:color w:val="000000"/>
                <w:sz w:val="20"/>
                <w:szCs w:val="20"/>
                <w:lang w:val="en-GB"/>
              </w:rPr>
              <w:t>00</w:t>
            </w:r>
          </w:p>
        </w:tc>
        <w:tc>
          <w:tcPr>
            <w:tcW w:w="249" w:type="pct"/>
            <w:tcBorders>
              <w:top w:val="nil"/>
              <w:left w:val="nil"/>
              <w:bottom w:val="single" w:sz="4" w:space="0" w:color="auto"/>
              <w:right w:val="single" w:sz="4" w:space="0" w:color="auto"/>
            </w:tcBorders>
            <w:noWrap/>
            <w:vAlign w:val="center"/>
          </w:tcPr>
          <w:p w14:paraId="39E37FA7" w14:textId="77777777" w:rsidR="006F62B6" w:rsidRPr="00440CF1" w:rsidRDefault="006F62B6" w:rsidP="006F62B6">
            <w:pPr>
              <w:jc w:val="right"/>
              <w:rPr>
                <w:rFonts w:ascii="Arial Narrow" w:hAnsi="Arial Narrow"/>
                <w:color w:val="000000"/>
                <w:sz w:val="20"/>
                <w:szCs w:val="20"/>
                <w:lang w:val="en-GB"/>
              </w:rPr>
            </w:pPr>
            <w:r w:rsidRPr="00440CF1">
              <w:rPr>
                <w:rFonts w:ascii="Arial Narrow" w:hAnsi="Arial Narrow"/>
                <w:color w:val="000000"/>
                <w:sz w:val="20"/>
                <w:szCs w:val="20"/>
                <w:lang w:val="en-GB"/>
              </w:rPr>
              <w:t>-</w:t>
            </w:r>
          </w:p>
        </w:tc>
        <w:tc>
          <w:tcPr>
            <w:tcW w:w="398" w:type="pct"/>
            <w:tcBorders>
              <w:top w:val="nil"/>
              <w:left w:val="nil"/>
              <w:bottom w:val="single" w:sz="4" w:space="0" w:color="auto"/>
              <w:right w:val="single" w:sz="4" w:space="0" w:color="auto"/>
            </w:tcBorders>
            <w:noWrap/>
            <w:vAlign w:val="center"/>
          </w:tcPr>
          <w:p w14:paraId="67A4FAF7" w14:textId="66061B23" w:rsidR="006F62B6" w:rsidRPr="00440CF1" w:rsidRDefault="00114590" w:rsidP="006F62B6">
            <w:pPr>
              <w:jc w:val="right"/>
              <w:rPr>
                <w:rFonts w:ascii="Arial Narrow" w:hAnsi="Arial Narrow"/>
                <w:sz w:val="20"/>
                <w:szCs w:val="20"/>
                <w:lang w:val="en-GB"/>
              </w:rPr>
            </w:pPr>
            <w:r w:rsidRPr="00440CF1">
              <w:rPr>
                <w:rFonts w:ascii="Arial Narrow" w:hAnsi="Arial Narrow"/>
                <w:sz w:val="20"/>
                <w:szCs w:val="20"/>
                <w:lang w:val="en-GB"/>
              </w:rPr>
              <w:t>4 051 147</w:t>
            </w:r>
            <w:r w:rsidR="00570175" w:rsidRPr="00440CF1">
              <w:rPr>
                <w:rFonts w:ascii="Arial Narrow" w:hAnsi="Arial Narrow"/>
                <w:sz w:val="20"/>
                <w:szCs w:val="20"/>
                <w:lang w:val="en-GB"/>
              </w:rPr>
              <w:t>.</w:t>
            </w:r>
            <w:r w:rsidRPr="00440CF1">
              <w:rPr>
                <w:rFonts w:ascii="Arial Narrow" w:hAnsi="Arial Narrow"/>
                <w:sz w:val="20"/>
                <w:szCs w:val="20"/>
                <w:lang w:val="en-GB"/>
              </w:rPr>
              <w:t>69</w:t>
            </w:r>
          </w:p>
        </w:tc>
        <w:tc>
          <w:tcPr>
            <w:tcW w:w="350" w:type="pct"/>
            <w:tcBorders>
              <w:top w:val="nil"/>
              <w:left w:val="nil"/>
              <w:bottom w:val="single" w:sz="4" w:space="0" w:color="auto"/>
              <w:right w:val="single" w:sz="4" w:space="0" w:color="auto"/>
            </w:tcBorders>
            <w:noWrap/>
            <w:vAlign w:val="center"/>
          </w:tcPr>
          <w:p w14:paraId="3F3CB2A4" w14:textId="2F88AFFC" w:rsidR="006F62B6" w:rsidRPr="00440CF1" w:rsidRDefault="00114590" w:rsidP="006F62B6">
            <w:pPr>
              <w:jc w:val="center"/>
              <w:rPr>
                <w:rFonts w:ascii="Arial Narrow" w:hAnsi="Arial Narrow"/>
                <w:color w:val="000000"/>
                <w:sz w:val="20"/>
                <w:szCs w:val="20"/>
                <w:lang w:val="en-GB"/>
              </w:rPr>
            </w:pPr>
            <w:r w:rsidRPr="00440CF1">
              <w:rPr>
                <w:rFonts w:ascii="Arial Narrow" w:hAnsi="Arial Narrow"/>
                <w:color w:val="000000"/>
                <w:sz w:val="20"/>
                <w:szCs w:val="20"/>
                <w:lang w:val="en-GB"/>
              </w:rPr>
              <w:t>16</w:t>
            </w:r>
            <w:r w:rsidR="006F62B6" w:rsidRPr="00440CF1">
              <w:rPr>
                <w:rFonts w:ascii="Arial Narrow" w:hAnsi="Arial Narrow"/>
                <w:color w:val="000000"/>
                <w:sz w:val="20"/>
                <w:szCs w:val="20"/>
                <w:lang w:val="en-GB"/>
              </w:rPr>
              <w:t>.08.201</w:t>
            </w:r>
            <w:r w:rsidRPr="00440CF1">
              <w:rPr>
                <w:rFonts w:ascii="Arial Narrow" w:hAnsi="Arial Narrow"/>
                <w:color w:val="000000"/>
                <w:sz w:val="20"/>
                <w:szCs w:val="20"/>
                <w:lang w:val="en-GB"/>
              </w:rPr>
              <w:t>7</w:t>
            </w:r>
          </w:p>
        </w:tc>
        <w:tc>
          <w:tcPr>
            <w:tcW w:w="2013" w:type="pct"/>
            <w:tcBorders>
              <w:top w:val="nil"/>
              <w:left w:val="nil"/>
              <w:bottom w:val="single" w:sz="4" w:space="0" w:color="auto"/>
              <w:right w:val="single" w:sz="8" w:space="0" w:color="auto"/>
            </w:tcBorders>
            <w:vAlign w:val="center"/>
          </w:tcPr>
          <w:p w14:paraId="169E2069" w14:textId="4198211F" w:rsidR="006F62B6" w:rsidRPr="00440CF1" w:rsidRDefault="00163B28" w:rsidP="00163B28">
            <w:pPr>
              <w:numPr>
                <w:ilvl w:val="0"/>
                <w:numId w:val="11"/>
              </w:numPr>
              <w:contextualSpacing/>
              <w:jc w:val="both"/>
              <w:rPr>
                <w:rFonts w:ascii="Arial Narrow" w:hAnsi="Arial Narrow"/>
                <w:color w:val="000000"/>
                <w:sz w:val="20"/>
                <w:szCs w:val="20"/>
                <w:lang w:val="en-GB"/>
              </w:rPr>
            </w:pPr>
            <w:r w:rsidRPr="00440CF1">
              <w:rPr>
                <w:rFonts w:ascii="Arial Narrow" w:hAnsi="Arial Narrow"/>
                <w:color w:val="000000"/>
                <w:sz w:val="20"/>
                <w:szCs w:val="20"/>
                <w:lang w:val="en-GB"/>
              </w:rPr>
              <w:t xml:space="preserve">capped mortgage on a property in </w:t>
            </w:r>
            <w:proofErr w:type="spellStart"/>
            <w:r w:rsidRPr="00440CF1">
              <w:rPr>
                <w:rFonts w:ascii="Arial Narrow" w:hAnsi="Arial Narrow"/>
                <w:color w:val="000000"/>
                <w:sz w:val="20"/>
                <w:szCs w:val="20"/>
                <w:lang w:val="en-GB"/>
              </w:rPr>
              <w:t>Tajęcina</w:t>
            </w:r>
            <w:proofErr w:type="spellEnd"/>
            <w:r w:rsidRPr="00440CF1">
              <w:rPr>
                <w:rFonts w:ascii="Arial Narrow" w:hAnsi="Arial Narrow"/>
                <w:color w:val="000000"/>
                <w:sz w:val="20"/>
                <w:szCs w:val="20"/>
                <w:lang w:val="en-GB"/>
              </w:rPr>
              <w:t>, land &amp; mortgage register KW RZ1Z/00162028/1 amounting to PLN 8 050 000.00</w:t>
            </w:r>
          </w:p>
          <w:p w14:paraId="4B4E2606" w14:textId="266D13AA" w:rsidR="006F62B6" w:rsidRPr="00440CF1" w:rsidRDefault="00D50B81" w:rsidP="00D50B81">
            <w:pPr>
              <w:pStyle w:val="Akapitzlist"/>
              <w:numPr>
                <w:ilvl w:val="0"/>
                <w:numId w:val="11"/>
              </w:numPr>
              <w:rPr>
                <w:rFonts w:ascii="Arial Narrow" w:eastAsia="Calibri" w:hAnsi="Arial Narrow"/>
                <w:color w:val="000000"/>
                <w:lang w:val="en-GB"/>
              </w:rPr>
            </w:pPr>
            <w:r w:rsidRPr="00440CF1">
              <w:rPr>
                <w:rFonts w:ascii="Arial Narrow" w:eastAsia="Calibri" w:hAnsi="Arial Narrow"/>
                <w:color w:val="000000"/>
                <w:lang w:val="en-GB"/>
              </w:rPr>
              <w:t>assignment of rights under property insurance policy</w:t>
            </w:r>
            <w:r w:rsidR="006F62B6" w:rsidRPr="00440CF1">
              <w:rPr>
                <w:rFonts w:ascii="Arial Narrow" w:hAnsi="Arial Narrow"/>
                <w:color w:val="000000"/>
                <w:lang w:val="en-GB"/>
              </w:rPr>
              <w:t xml:space="preserve"> </w:t>
            </w:r>
          </w:p>
          <w:p w14:paraId="101591C5" w14:textId="759D164A" w:rsidR="006F62B6" w:rsidRPr="00440CF1" w:rsidRDefault="00D50B81" w:rsidP="00DB49DC">
            <w:pPr>
              <w:numPr>
                <w:ilvl w:val="0"/>
                <w:numId w:val="11"/>
              </w:numPr>
              <w:contextualSpacing/>
              <w:jc w:val="both"/>
              <w:rPr>
                <w:rFonts w:ascii="Arial Narrow" w:hAnsi="Arial Narrow"/>
                <w:color w:val="000000"/>
                <w:sz w:val="20"/>
                <w:szCs w:val="20"/>
                <w:lang w:val="en-GB"/>
              </w:rPr>
            </w:pPr>
            <w:r w:rsidRPr="00440CF1">
              <w:rPr>
                <w:rFonts w:ascii="Arial Narrow" w:hAnsi="Arial Narrow"/>
                <w:color w:val="000000"/>
                <w:sz w:val="20"/>
                <w:szCs w:val="20"/>
                <w:lang w:val="en-GB"/>
              </w:rPr>
              <w:t>blank promissory note</w:t>
            </w:r>
          </w:p>
        </w:tc>
      </w:tr>
      <w:tr w:rsidR="00995B4A" w:rsidRPr="00440CF1" w14:paraId="1B061AB6" w14:textId="77777777" w:rsidTr="00114590">
        <w:trPr>
          <w:trHeight w:val="413"/>
        </w:trPr>
        <w:tc>
          <w:tcPr>
            <w:tcW w:w="993" w:type="pct"/>
            <w:tcBorders>
              <w:top w:val="single" w:sz="8" w:space="0" w:color="auto"/>
              <w:left w:val="single" w:sz="8" w:space="0" w:color="auto"/>
              <w:bottom w:val="single" w:sz="8" w:space="0" w:color="auto"/>
              <w:right w:val="nil"/>
            </w:tcBorders>
            <w:shd w:val="clear" w:color="auto" w:fill="auto"/>
            <w:vAlign w:val="center"/>
          </w:tcPr>
          <w:p w14:paraId="79166E54" w14:textId="5D8FD61B" w:rsidR="006F62B6" w:rsidRPr="00440CF1" w:rsidRDefault="00D50B81" w:rsidP="006F62B6">
            <w:pPr>
              <w:jc w:val="center"/>
              <w:rPr>
                <w:rFonts w:ascii="Arial Narrow" w:hAnsi="Arial Narrow"/>
                <w:b/>
                <w:bCs/>
                <w:sz w:val="20"/>
                <w:szCs w:val="20"/>
                <w:lang w:val="en-GB"/>
              </w:rPr>
            </w:pPr>
            <w:r w:rsidRPr="00440CF1">
              <w:rPr>
                <w:rFonts w:ascii="Arial Narrow" w:hAnsi="Arial Narrow"/>
                <w:b/>
                <w:bCs/>
                <w:sz w:val="20"/>
                <w:szCs w:val="20"/>
                <w:lang w:val="en-GB"/>
              </w:rPr>
              <w:t>Total</w:t>
            </w:r>
          </w:p>
        </w:tc>
        <w:tc>
          <w:tcPr>
            <w:tcW w:w="299" w:type="pct"/>
            <w:tcBorders>
              <w:top w:val="single" w:sz="8" w:space="0" w:color="auto"/>
              <w:left w:val="single" w:sz="8" w:space="0" w:color="auto"/>
              <w:bottom w:val="single" w:sz="8" w:space="0" w:color="000000"/>
              <w:right w:val="single" w:sz="4" w:space="0" w:color="auto"/>
            </w:tcBorders>
            <w:noWrap/>
          </w:tcPr>
          <w:p w14:paraId="6C9393D5" w14:textId="77777777" w:rsidR="006F62B6" w:rsidRPr="00440CF1" w:rsidRDefault="006F62B6" w:rsidP="006F62B6">
            <w:pPr>
              <w:jc w:val="center"/>
              <w:rPr>
                <w:rFonts w:ascii="Arial Narrow" w:hAnsi="Arial Narrow" w:cs="Arial Narrow"/>
                <w:b/>
                <w:bCs/>
                <w:color w:val="000000"/>
                <w:spacing w:val="50"/>
                <w:sz w:val="20"/>
                <w:szCs w:val="20"/>
                <w:lang w:val="en-GB"/>
              </w:rPr>
            </w:pPr>
          </w:p>
        </w:tc>
        <w:tc>
          <w:tcPr>
            <w:tcW w:w="249" w:type="pct"/>
            <w:tcBorders>
              <w:top w:val="single" w:sz="8" w:space="0" w:color="auto"/>
              <w:left w:val="single" w:sz="4" w:space="0" w:color="auto"/>
              <w:bottom w:val="single" w:sz="8" w:space="0" w:color="000000"/>
              <w:right w:val="single" w:sz="4" w:space="0" w:color="auto"/>
            </w:tcBorders>
            <w:noWrap/>
          </w:tcPr>
          <w:p w14:paraId="749B5460" w14:textId="77777777" w:rsidR="006F62B6" w:rsidRPr="00440CF1" w:rsidRDefault="006F62B6" w:rsidP="006F62B6">
            <w:pPr>
              <w:jc w:val="center"/>
              <w:rPr>
                <w:rFonts w:ascii="Arial Narrow" w:hAnsi="Arial Narrow" w:cs="Arial Narrow"/>
                <w:b/>
                <w:bCs/>
                <w:color w:val="000000"/>
                <w:spacing w:val="50"/>
                <w:sz w:val="20"/>
                <w:szCs w:val="20"/>
                <w:lang w:val="en-GB"/>
              </w:rPr>
            </w:pPr>
          </w:p>
        </w:tc>
        <w:tc>
          <w:tcPr>
            <w:tcW w:w="449" w:type="pct"/>
            <w:tcBorders>
              <w:top w:val="single" w:sz="8" w:space="0" w:color="auto"/>
              <w:left w:val="single" w:sz="4" w:space="0" w:color="auto"/>
              <w:bottom w:val="single" w:sz="8" w:space="0" w:color="000000"/>
              <w:right w:val="single" w:sz="4" w:space="0" w:color="auto"/>
            </w:tcBorders>
            <w:noWrap/>
            <w:vAlign w:val="center"/>
          </w:tcPr>
          <w:p w14:paraId="0600ECC7" w14:textId="64E1C305" w:rsidR="006F62B6" w:rsidRPr="00440CF1" w:rsidRDefault="00114590" w:rsidP="006F62B6">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13</w:t>
            </w:r>
            <w:r w:rsidR="00995B4A" w:rsidRPr="00440CF1">
              <w:rPr>
                <w:rFonts w:ascii="Arial Narrow" w:hAnsi="Arial Narrow"/>
                <w:b/>
                <w:bCs/>
                <w:color w:val="000000"/>
                <w:sz w:val="20"/>
                <w:szCs w:val="20"/>
                <w:lang w:val="en-GB"/>
              </w:rPr>
              <w:t xml:space="preserve"> 000</w:t>
            </w:r>
            <w:r w:rsidR="006F62B6" w:rsidRPr="00440CF1">
              <w:rPr>
                <w:rFonts w:ascii="Arial Narrow" w:hAnsi="Arial Narrow"/>
                <w:b/>
                <w:bCs/>
                <w:color w:val="000000"/>
                <w:sz w:val="20"/>
                <w:szCs w:val="20"/>
                <w:lang w:val="en-GB"/>
              </w:rPr>
              <w:t xml:space="preserve"> 000</w:t>
            </w:r>
            <w:r w:rsidR="00570175" w:rsidRPr="00440CF1">
              <w:rPr>
                <w:rFonts w:ascii="Arial Narrow" w:hAnsi="Arial Narrow"/>
                <w:b/>
                <w:bCs/>
                <w:color w:val="000000"/>
                <w:sz w:val="20"/>
                <w:szCs w:val="20"/>
                <w:lang w:val="en-GB"/>
              </w:rPr>
              <w:t>.</w:t>
            </w:r>
            <w:r w:rsidR="006F62B6" w:rsidRPr="00440CF1">
              <w:rPr>
                <w:rFonts w:ascii="Arial Narrow" w:hAnsi="Arial Narrow"/>
                <w:b/>
                <w:bCs/>
                <w:color w:val="000000"/>
                <w:sz w:val="20"/>
                <w:szCs w:val="20"/>
                <w:lang w:val="en-GB"/>
              </w:rPr>
              <w:t>00</w:t>
            </w:r>
          </w:p>
        </w:tc>
        <w:tc>
          <w:tcPr>
            <w:tcW w:w="249" w:type="pct"/>
            <w:tcBorders>
              <w:top w:val="single" w:sz="8" w:space="0" w:color="auto"/>
              <w:left w:val="single" w:sz="4" w:space="0" w:color="auto"/>
              <w:bottom w:val="single" w:sz="8" w:space="0" w:color="000000"/>
              <w:right w:val="single" w:sz="4" w:space="0" w:color="auto"/>
            </w:tcBorders>
            <w:noWrap/>
            <w:vAlign w:val="center"/>
          </w:tcPr>
          <w:p w14:paraId="6C88322E" w14:textId="77777777" w:rsidR="006F62B6" w:rsidRPr="00440CF1" w:rsidRDefault="006F62B6" w:rsidP="006F62B6">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w:t>
            </w:r>
          </w:p>
        </w:tc>
        <w:tc>
          <w:tcPr>
            <w:tcW w:w="398" w:type="pct"/>
            <w:tcBorders>
              <w:top w:val="single" w:sz="8" w:space="0" w:color="auto"/>
              <w:left w:val="single" w:sz="4" w:space="0" w:color="auto"/>
              <w:bottom w:val="single" w:sz="8" w:space="0" w:color="000000"/>
              <w:right w:val="single" w:sz="4" w:space="0" w:color="auto"/>
            </w:tcBorders>
            <w:noWrap/>
            <w:vAlign w:val="center"/>
          </w:tcPr>
          <w:p w14:paraId="3FFA0F23" w14:textId="5536357C" w:rsidR="006F62B6" w:rsidRPr="00440CF1" w:rsidRDefault="00114590" w:rsidP="006F62B6">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4 051 147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69</w:t>
            </w:r>
          </w:p>
        </w:tc>
        <w:tc>
          <w:tcPr>
            <w:tcW w:w="350" w:type="pct"/>
            <w:tcBorders>
              <w:top w:val="single" w:sz="8" w:space="0" w:color="auto"/>
              <w:left w:val="single" w:sz="4" w:space="0" w:color="auto"/>
              <w:bottom w:val="single" w:sz="8" w:space="0" w:color="000000"/>
              <w:right w:val="single" w:sz="4" w:space="0" w:color="auto"/>
            </w:tcBorders>
            <w:noWrap/>
            <w:vAlign w:val="center"/>
          </w:tcPr>
          <w:p w14:paraId="77239870" w14:textId="77777777" w:rsidR="006F62B6" w:rsidRPr="00440CF1" w:rsidRDefault="006F62B6" w:rsidP="006F62B6">
            <w:pPr>
              <w:jc w:val="right"/>
              <w:rPr>
                <w:rFonts w:ascii="Arial Narrow" w:hAnsi="Arial Narrow" w:cs="Arial Narrow"/>
                <w:b/>
                <w:bCs/>
                <w:color w:val="000000"/>
                <w:spacing w:val="50"/>
                <w:sz w:val="20"/>
                <w:szCs w:val="20"/>
                <w:lang w:val="en-GB"/>
              </w:rPr>
            </w:pPr>
          </w:p>
        </w:tc>
        <w:tc>
          <w:tcPr>
            <w:tcW w:w="2013" w:type="pct"/>
            <w:tcBorders>
              <w:top w:val="single" w:sz="8" w:space="0" w:color="auto"/>
              <w:left w:val="single" w:sz="4" w:space="0" w:color="auto"/>
              <w:bottom w:val="single" w:sz="8" w:space="0" w:color="000000"/>
              <w:right w:val="single" w:sz="8" w:space="0" w:color="auto"/>
            </w:tcBorders>
            <w:noWrap/>
            <w:vAlign w:val="center"/>
          </w:tcPr>
          <w:p w14:paraId="2B9C0204" w14:textId="77777777" w:rsidR="006F62B6" w:rsidRPr="00440CF1" w:rsidRDefault="006F62B6" w:rsidP="006F62B6">
            <w:pPr>
              <w:jc w:val="center"/>
              <w:rPr>
                <w:rFonts w:ascii="Arial Narrow" w:hAnsi="Arial Narrow"/>
                <w:b/>
                <w:bCs/>
                <w:color w:val="000000"/>
                <w:sz w:val="20"/>
                <w:szCs w:val="20"/>
                <w:lang w:val="en-GB"/>
              </w:rPr>
            </w:pPr>
          </w:p>
        </w:tc>
      </w:tr>
    </w:tbl>
    <w:p w14:paraId="543B87FD" w14:textId="77777777" w:rsidR="00305917" w:rsidRPr="00440CF1" w:rsidRDefault="00305917">
      <w:pPr>
        <w:rPr>
          <w:lang w:val="en-GB"/>
        </w:rPr>
      </w:pPr>
    </w:p>
    <w:p w14:paraId="0ADCE6E1" w14:textId="793FE12D" w:rsidR="00305917" w:rsidRPr="00440CF1" w:rsidRDefault="00D50B81">
      <w:pPr>
        <w:rPr>
          <w:rFonts w:ascii="Arial Narrow" w:hAnsi="Arial Narrow"/>
          <w:color w:val="000000"/>
          <w:sz w:val="20"/>
          <w:szCs w:val="20"/>
          <w:lang w:val="en-GB"/>
        </w:rPr>
      </w:pPr>
      <w:r w:rsidRPr="00440CF1">
        <w:rPr>
          <w:rFonts w:ascii="Arial Narrow" w:hAnsi="Arial Narrow"/>
          <w:color w:val="000000"/>
          <w:sz w:val="20"/>
          <w:szCs w:val="20"/>
          <w:lang w:val="en-GB"/>
        </w:rPr>
        <w:t>As of 30.06.2016 there are no long-term liabilities under borrowings.</w:t>
      </w:r>
    </w:p>
    <w:p w14:paraId="1C4026A5" w14:textId="77777777" w:rsidR="00305917" w:rsidRPr="00440CF1" w:rsidRDefault="00305917">
      <w:pPr>
        <w:rPr>
          <w:lang w:val="en-GB"/>
        </w:rPr>
      </w:pPr>
    </w:p>
    <w:p w14:paraId="42A26C4B" w14:textId="77777777" w:rsidR="000F79C8" w:rsidRPr="00440CF1" w:rsidRDefault="000F79C8">
      <w:pPr>
        <w:rPr>
          <w:lang w:val="en-GB"/>
        </w:rPr>
        <w:sectPr w:rsidR="000F79C8" w:rsidRPr="00440CF1" w:rsidSect="00305917">
          <w:pgSz w:w="16838" w:h="11906" w:orient="landscape"/>
          <w:pgMar w:top="1418" w:right="1418" w:bottom="1418" w:left="1418" w:header="709" w:footer="0" w:gutter="0"/>
          <w:cols w:space="708"/>
          <w:docGrid w:linePitch="360"/>
        </w:sectPr>
      </w:pPr>
    </w:p>
    <w:p w14:paraId="303032C0" w14:textId="77777777" w:rsidR="00F22F4F" w:rsidRPr="00440CF1" w:rsidRDefault="00F22F4F" w:rsidP="00617B42">
      <w:pPr>
        <w:pStyle w:val="Zwykytekst"/>
        <w:rPr>
          <w:lang w:val="en-GB"/>
        </w:rPr>
      </w:pPr>
    </w:p>
    <w:p w14:paraId="08FBD3D9" w14:textId="77777777" w:rsidR="00F22F4F" w:rsidRPr="00440CF1" w:rsidRDefault="00F22F4F" w:rsidP="00617B42">
      <w:pPr>
        <w:pStyle w:val="Zwykytekst"/>
        <w:rPr>
          <w:lang w:val="en-GB"/>
        </w:rPr>
      </w:pPr>
    </w:p>
    <w:p w14:paraId="5B16BAD3" w14:textId="22AE63A6" w:rsidR="009717C3" w:rsidRPr="00440CF1" w:rsidRDefault="00092B9B" w:rsidP="00617B42">
      <w:pPr>
        <w:pStyle w:val="Zwykytekst"/>
        <w:rPr>
          <w:lang w:val="en-GB"/>
        </w:rPr>
      </w:pPr>
      <w:r w:rsidRPr="00440CF1">
        <w:rPr>
          <w:rFonts w:ascii="Arial Narrow" w:hAnsi="Arial Narrow" w:cs="Arial Narrow"/>
          <w:b/>
          <w:sz w:val="20"/>
          <w:szCs w:val="20"/>
          <w:lang w:val="en-GB"/>
        </w:rPr>
        <w:t xml:space="preserve">Liabilities under borrowings </w:t>
      </w:r>
    </w:p>
    <w:p w14:paraId="783909F6" w14:textId="77777777" w:rsidR="009717C3" w:rsidRPr="00440CF1" w:rsidRDefault="009717C3" w:rsidP="00617B42">
      <w:pPr>
        <w:pStyle w:val="Zwykytekst"/>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19"/>
        <w:gridCol w:w="1342"/>
        <w:gridCol w:w="1342"/>
        <w:gridCol w:w="1433"/>
      </w:tblGrid>
      <w:tr w:rsidR="009717C3" w:rsidRPr="00440CF1" w14:paraId="451B573A" w14:textId="77777777" w:rsidTr="00617B42">
        <w:trPr>
          <w:jc w:val="center"/>
        </w:trPr>
        <w:tc>
          <w:tcPr>
            <w:tcW w:w="4819" w:type="dxa"/>
            <w:tcBorders>
              <w:bottom w:val="nil"/>
            </w:tcBorders>
            <w:shd w:val="clear" w:color="auto" w:fill="595959"/>
            <w:tcMar>
              <w:left w:w="0" w:type="dxa"/>
            </w:tcMar>
            <w:vAlign w:val="center"/>
          </w:tcPr>
          <w:p w14:paraId="180B48ED" w14:textId="4AC173FC" w:rsidR="009717C3" w:rsidRPr="00440CF1" w:rsidRDefault="00092B9B" w:rsidP="004A5A1A">
            <w:pPr>
              <w:pStyle w:val="MsrTableHeader"/>
              <w:rPr>
                <w:sz w:val="20"/>
                <w:szCs w:val="20"/>
                <w:lang w:val="en-GB"/>
              </w:rPr>
            </w:pPr>
            <w:r w:rsidRPr="00440CF1">
              <w:rPr>
                <w:sz w:val="20"/>
                <w:szCs w:val="20"/>
                <w:lang w:val="en-GB"/>
              </w:rPr>
              <w:t>Description</w:t>
            </w:r>
          </w:p>
        </w:tc>
        <w:tc>
          <w:tcPr>
            <w:tcW w:w="1342" w:type="dxa"/>
            <w:tcBorders>
              <w:bottom w:val="nil"/>
            </w:tcBorders>
            <w:shd w:val="clear" w:color="auto" w:fill="595959"/>
          </w:tcPr>
          <w:p w14:paraId="28D803F4" w14:textId="4CC19D8D" w:rsidR="009717C3" w:rsidRPr="00440CF1" w:rsidRDefault="00092B9B">
            <w:pPr>
              <w:pStyle w:val="MsrTableHeader"/>
              <w:rPr>
                <w:sz w:val="20"/>
                <w:szCs w:val="20"/>
                <w:lang w:val="en-GB"/>
              </w:rPr>
            </w:pPr>
            <w:r w:rsidRPr="00440CF1">
              <w:rPr>
                <w:sz w:val="20"/>
                <w:szCs w:val="20"/>
                <w:lang w:val="en-GB"/>
              </w:rPr>
              <w:t xml:space="preserve">Status as of </w:t>
            </w:r>
            <w:r w:rsidR="009717C3" w:rsidRPr="00440CF1">
              <w:rPr>
                <w:sz w:val="20"/>
                <w:szCs w:val="20"/>
                <w:lang w:val="en-GB"/>
              </w:rPr>
              <w:t xml:space="preserve">  30.06.2016</w:t>
            </w:r>
            <w:r w:rsidRPr="00440CF1">
              <w:rPr>
                <w:sz w:val="20"/>
                <w:szCs w:val="20"/>
                <w:lang w:val="en-GB"/>
              </w:rPr>
              <w:t xml:space="preserve"> </w:t>
            </w:r>
          </w:p>
        </w:tc>
        <w:tc>
          <w:tcPr>
            <w:tcW w:w="1342" w:type="dxa"/>
            <w:tcBorders>
              <w:bottom w:val="nil"/>
            </w:tcBorders>
            <w:shd w:val="clear" w:color="auto" w:fill="595959"/>
            <w:vAlign w:val="center"/>
          </w:tcPr>
          <w:p w14:paraId="03F978FA" w14:textId="11CC041A" w:rsidR="009717C3" w:rsidRPr="00440CF1" w:rsidRDefault="00092B9B" w:rsidP="004A5A1A">
            <w:pPr>
              <w:pStyle w:val="MsrTableHeader"/>
              <w:rPr>
                <w:sz w:val="20"/>
                <w:szCs w:val="20"/>
                <w:lang w:val="en-GB"/>
              </w:rPr>
            </w:pPr>
            <w:r w:rsidRPr="00440CF1">
              <w:rPr>
                <w:sz w:val="20"/>
                <w:szCs w:val="20"/>
                <w:lang w:val="en-GB"/>
              </w:rPr>
              <w:t>Status as of</w:t>
            </w:r>
            <w:r w:rsidR="009717C3" w:rsidRPr="00440CF1">
              <w:rPr>
                <w:sz w:val="20"/>
                <w:szCs w:val="20"/>
                <w:lang w:val="en-GB"/>
              </w:rPr>
              <w:t xml:space="preserve">  31.12.2015</w:t>
            </w:r>
          </w:p>
        </w:tc>
        <w:tc>
          <w:tcPr>
            <w:tcW w:w="1433" w:type="dxa"/>
            <w:tcBorders>
              <w:bottom w:val="nil"/>
            </w:tcBorders>
            <w:shd w:val="clear" w:color="auto" w:fill="595959"/>
            <w:vAlign w:val="center"/>
          </w:tcPr>
          <w:p w14:paraId="14A2D03C" w14:textId="05455A68" w:rsidR="009717C3" w:rsidRPr="00440CF1" w:rsidRDefault="00092B9B">
            <w:pPr>
              <w:pStyle w:val="MsrTableHeader"/>
              <w:rPr>
                <w:sz w:val="20"/>
                <w:szCs w:val="20"/>
                <w:lang w:val="en-GB"/>
              </w:rPr>
            </w:pPr>
            <w:r w:rsidRPr="00440CF1">
              <w:rPr>
                <w:sz w:val="20"/>
                <w:szCs w:val="20"/>
                <w:lang w:val="en-GB"/>
              </w:rPr>
              <w:t>Status as of</w:t>
            </w:r>
            <w:r w:rsidR="009717C3" w:rsidRPr="00440CF1">
              <w:rPr>
                <w:sz w:val="20"/>
                <w:szCs w:val="20"/>
                <w:lang w:val="en-GB"/>
              </w:rPr>
              <w:t xml:space="preserve"> 30.06.2015</w:t>
            </w:r>
          </w:p>
        </w:tc>
      </w:tr>
      <w:tr w:rsidR="009717C3" w:rsidRPr="00440CF1" w14:paraId="74AE4209" w14:textId="77777777" w:rsidTr="00617B42">
        <w:trPr>
          <w:jc w:val="center"/>
        </w:trPr>
        <w:tc>
          <w:tcPr>
            <w:tcW w:w="4819" w:type="dxa"/>
            <w:tcBorders>
              <w:top w:val="nil"/>
              <w:left w:val="single" w:sz="4" w:space="0" w:color="auto"/>
              <w:bottom w:val="nil"/>
              <w:right w:val="nil"/>
            </w:tcBorders>
            <w:tcMar>
              <w:left w:w="0" w:type="dxa"/>
            </w:tcMar>
            <w:vAlign w:val="center"/>
          </w:tcPr>
          <w:p w14:paraId="44EE2636" w14:textId="1731AB27" w:rsidR="009717C3" w:rsidRPr="00440CF1" w:rsidRDefault="00092B9B" w:rsidP="004A5A1A">
            <w:pPr>
              <w:pStyle w:val="MsrTableFirstColumn"/>
              <w:rPr>
                <w:b/>
                <w:sz w:val="20"/>
                <w:szCs w:val="20"/>
                <w:lang w:val="en-GB"/>
              </w:rPr>
            </w:pPr>
            <w:r w:rsidRPr="00440CF1">
              <w:rPr>
                <w:b/>
                <w:sz w:val="20"/>
                <w:szCs w:val="20"/>
                <w:lang w:val="en-GB"/>
              </w:rPr>
              <w:t>Borrowings</w:t>
            </w:r>
          </w:p>
        </w:tc>
        <w:tc>
          <w:tcPr>
            <w:tcW w:w="1342" w:type="dxa"/>
            <w:tcBorders>
              <w:top w:val="nil"/>
              <w:left w:val="nil"/>
              <w:bottom w:val="nil"/>
              <w:right w:val="nil"/>
            </w:tcBorders>
            <w:vAlign w:val="center"/>
          </w:tcPr>
          <w:p w14:paraId="1833394B" w14:textId="17DAC66C" w:rsidR="009717C3" w:rsidRPr="00440CF1" w:rsidRDefault="009717C3">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4 051 147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69</w:t>
            </w:r>
          </w:p>
        </w:tc>
        <w:tc>
          <w:tcPr>
            <w:tcW w:w="1342" w:type="dxa"/>
            <w:tcBorders>
              <w:top w:val="nil"/>
              <w:left w:val="nil"/>
              <w:bottom w:val="nil"/>
              <w:right w:val="nil"/>
            </w:tcBorders>
            <w:shd w:val="clear" w:color="auto" w:fill="auto"/>
            <w:vAlign w:val="center"/>
          </w:tcPr>
          <w:p w14:paraId="7F3CACCC" w14:textId="3B5B974B" w:rsidR="009717C3" w:rsidRPr="00440CF1" w:rsidRDefault="009717C3">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658 757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57</w:t>
            </w:r>
          </w:p>
        </w:tc>
        <w:tc>
          <w:tcPr>
            <w:tcW w:w="1433" w:type="dxa"/>
            <w:tcBorders>
              <w:top w:val="nil"/>
              <w:left w:val="nil"/>
              <w:bottom w:val="nil"/>
              <w:right w:val="single" w:sz="4" w:space="0" w:color="auto"/>
            </w:tcBorders>
            <w:vAlign w:val="center"/>
          </w:tcPr>
          <w:p w14:paraId="55BDFD60" w14:textId="66ECFB31" w:rsidR="009717C3" w:rsidRPr="00440CF1" w:rsidRDefault="009717C3">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3 740 568</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07</w:t>
            </w:r>
          </w:p>
        </w:tc>
      </w:tr>
      <w:tr w:rsidR="009717C3" w:rsidRPr="00440CF1" w14:paraId="778BBB94" w14:textId="77777777" w:rsidTr="00617B42">
        <w:trPr>
          <w:jc w:val="center"/>
        </w:trPr>
        <w:tc>
          <w:tcPr>
            <w:tcW w:w="4819" w:type="dxa"/>
            <w:tcBorders>
              <w:top w:val="nil"/>
              <w:left w:val="single" w:sz="4" w:space="0" w:color="auto"/>
              <w:bottom w:val="nil"/>
              <w:right w:val="nil"/>
            </w:tcBorders>
            <w:tcMar>
              <w:left w:w="400" w:type="dxa"/>
            </w:tcMar>
            <w:vAlign w:val="center"/>
          </w:tcPr>
          <w:p w14:paraId="5C283E44" w14:textId="677FB475" w:rsidR="009717C3" w:rsidRPr="00440CF1" w:rsidRDefault="009717C3" w:rsidP="0063326D">
            <w:pPr>
              <w:pStyle w:val="MsrTableFirstColumn"/>
              <w:rPr>
                <w:sz w:val="20"/>
                <w:szCs w:val="20"/>
                <w:lang w:val="en-GB"/>
              </w:rPr>
            </w:pPr>
            <w:r w:rsidRPr="00440CF1">
              <w:rPr>
                <w:sz w:val="20"/>
                <w:szCs w:val="20"/>
                <w:lang w:val="en-GB"/>
              </w:rPr>
              <w:t xml:space="preserve">- </w:t>
            </w:r>
            <w:r w:rsidR="00092B9B" w:rsidRPr="00440CF1">
              <w:rPr>
                <w:sz w:val="20"/>
                <w:szCs w:val="20"/>
                <w:lang w:val="en-GB"/>
              </w:rPr>
              <w:t>long-term</w:t>
            </w:r>
          </w:p>
        </w:tc>
        <w:tc>
          <w:tcPr>
            <w:tcW w:w="1342" w:type="dxa"/>
            <w:tcBorders>
              <w:top w:val="nil"/>
              <w:left w:val="nil"/>
              <w:bottom w:val="nil"/>
              <w:right w:val="nil"/>
            </w:tcBorders>
            <w:vAlign w:val="center"/>
          </w:tcPr>
          <w:p w14:paraId="59E14635" w14:textId="7C54D769" w:rsidR="009717C3" w:rsidRPr="00440CF1" w:rsidRDefault="009717C3">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42" w:type="dxa"/>
            <w:tcBorders>
              <w:top w:val="nil"/>
              <w:left w:val="nil"/>
              <w:bottom w:val="nil"/>
              <w:right w:val="nil"/>
            </w:tcBorders>
            <w:shd w:val="clear" w:color="auto" w:fill="auto"/>
            <w:vAlign w:val="center"/>
          </w:tcPr>
          <w:p w14:paraId="0EE99F3B" w14:textId="5FE1C47F" w:rsidR="009717C3" w:rsidRPr="00440CF1" w:rsidRDefault="009717C3">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33" w:type="dxa"/>
            <w:tcBorders>
              <w:top w:val="nil"/>
              <w:left w:val="nil"/>
              <w:bottom w:val="nil"/>
              <w:right w:val="single" w:sz="4" w:space="0" w:color="auto"/>
            </w:tcBorders>
            <w:vAlign w:val="center"/>
          </w:tcPr>
          <w:p w14:paraId="338E5CD2" w14:textId="67CCD3D2" w:rsidR="009717C3" w:rsidRPr="00440CF1" w:rsidRDefault="009717C3">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9717C3" w:rsidRPr="00440CF1" w14:paraId="7E2D3417" w14:textId="77777777" w:rsidTr="00617B42">
        <w:trPr>
          <w:jc w:val="center"/>
        </w:trPr>
        <w:tc>
          <w:tcPr>
            <w:tcW w:w="4819" w:type="dxa"/>
            <w:tcBorders>
              <w:top w:val="nil"/>
              <w:left w:val="single" w:sz="4" w:space="0" w:color="auto"/>
              <w:bottom w:val="single" w:sz="4" w:space="0" w:color="auto"/>
              <w:right w:val="nil"/>
            </w:tcBorders>
            <w:tcMar>
              <w:left w:w="400" w:type="dxa"/>
            </w:tcMar>
            <w:vAlign w:val="center"/>
          </w:tcPr>
          <w:p w14:paraId="46A80E0F" w14:textId="293ADCAC" w:rsidR="009717C3" w:rsidRPr="00440CF1" w:rsidRDefault="009717C3" w:rsidP="0063326D">
            <w:pPr>
              <w:pStyle w:val="MsrTableFirstColumn"/>
              <w:rPr>
                <w:sz w:val="20"/>
                <w:szCs w:val="20"/>
                <w:lang w:val="en-GB"/>
              </w:rPr>
            </w:pPr>
            <w:r w:rsidRPr="00440CF1">
              <w:rPr>
                <w:sz w:val="20"/>
                <w:szCs w:val="20"/>
                <w:lang w:val="en-GB"/>
              </w:rPr>
              <w:t xml:space="preserve">- </w:t>
            </w:r>
            <w:r w:rsidR="00092B9B" w:rsidRPr="00440CF1">
              <w:rPr>
                <w:sz w:val="20"/>
                <w:szCs w:val="20"/>
                <w:lang w:val="en-GB"/>
              </w:rPr>
              <w:t>short-term</w:t>
            </w:r>
          </w:p>
        </w:tc>
        <w:tc>
          <w:tcPr>
            <w:tcW w:w="1342" w:type="dxa"/>
            <w:tcBorders>
              <w:top w:val="nil"/>
              <w:left w:val="nil"/>
              <w:bottom w:val="single" w:sz="4" w:space="0" w:color="auto"/>
              <w:right w:val="nil"/>
            </w:tcBorders>
            <w:vAlign w:val="center"/>
          </w:tcPr>
          <w:p w14:paraId="2598BEE8" w14:textId="354BDD81" w:rsidR="009717C3" w:rsidRPr="00440CF1" w:rsidRDefault="009717C3">
            <w:pPr>
              <w:jc w:val="right"/>
              <w:rPr>
                <w:rFonts w:ascii="Arial Narrow" w:hAnsi="Arial Narrow"/>
                <w:color w:val="000000"/>
                <w:sz w:val="20"/>
                <w:szCs w:val="20"/>
                <w:lang w:val="en-GB"/>
              </w:rPr>
            </w:pPr>
            <w:r w:rsidRPr="00440CF1">
              <w:rPr>
                <w:rFonts w:ascii="Arial Narrow" w:hAnsi="Arial Narrow"/>
                <w:color w:val="000000"/>
                <w:sz w:val="20"/>
                <w:szCs w:val="20"/>
                <w:lang w:val="en-GB"/>
              </w:rPr>
              <w:t>4 051 147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69</w:t>
            </w:r>
          </w:p>
        </w:tc>
        <w:tc>
          <w:tcPr>
            <w:tcW w:w="1342" w:type="dxa"/>
            <w:tcBorders>
              <w:top w:val="nil"/>
              <w:left w:val="nil"/>
              <w:bottom w:val="single" w:sz="4" w:space="0" w:color="auto"/>
              <w:right w:val="nil"/>
            </w:tcBorders>
            <w:shd w:val="clear" w:color="auto" w:fill="auto"/>
            <w:vAlign w:val="center"/>
          </w:tcPr>
          <w:p w14:paraId="38302181" w14:textId="771EABD3" w:rsidR="009717C3" w:rsidRPr="00440CF1" w:rsidRDefault="009717C3">
            <w:pPr>
              <w:jc w:val="right"/>
              <w:rPr>
                <w:rFonts w:ascii="Arial Narrow" w:hAnsi="Arial Narrow"/>
                <w:color w:val="000000"/>
                <w:sz w:val="20"/>
                <w:szCs w:val="20"/>
                <w:lang w:val="en-GB"/>
              </w:rPr>
            </w:pPr>
            <w:r w:rsidRPr="00440CF1">
              <w:rPr>
                <w:rFonts w:ascii="Arial Narrow" w:hAnsi="Arial Narrow"/>
                <w:color w:val="000000"/>
                <w:sz w:val="20"/>
                <w:szCs w:val="20"/>
                <w:lang w:val="en-GB"/>
              </w:rPr>
              <w:t>658 757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57</w:t>
            </w:r>
          </w:p>
        </w:tc>
        <w:tc>
          <w:tcPr>
            <w:tcW w:w="1433" w:type="dxa"/>
            <w:tcBorders>
              <w:top w:val="nil"/>
              <w:left w:val="nil"/>
              <w:bottom w:val="single" w:sz="4" w:space="0" w:color="auto"/>
              <w:right w:val="single" w:sz="4" w:space="0" w:color="auto"/>
            </w:tcBorders>
            <w:vAlign w:val="center"/>
          </w:tcPr>
          <w:p w14:paraId="2982135A" w14:textId="5675B6FB" w:rsidR="009717C3" w:rsidRPr="00440CF1" w:rsidRDefault="009717C3">
            <w:pPr>
              <w:jc w:val="right"/>
              <w:rPr>
                <w:rFonts w:ascii="Arial Narrow" w:hAnsi="Arial Narrow"/>
                <w:color w:val="000000"/>
                <w:sz w:val="20"/>
                <w:szCs w:val="20"/>
                <w:lang w:val="en-GB"/>
              </w:rPr>
            </w:pPr>
            <w:r w:rsidRPr="00440CF1">
              <w:rPr>
                <w:rFonts w:ascii="Arial Narrow" w:hAnsi="Arial Narrow"/>
                <w:color w:val="000000"/>
                <w:sz w:val="20"/>
                <w:szCs w:val="20"/>
                <w:lang w:val="en-GB"/>
              </w:rPr>
              <w:t>3 740 568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07</w:t>
            </w:r>
          </w:p>
        </w:tc>
      </w:tr>
    </w:tbl>
    <w:p w14:paraId="3F40124F" w14:textId="77777777" w:rsidR="009717C3" w:rsidRPr="00440CF1" w:rsidRDefault="009717C3" w:rsidP="00617B42">
      <w:pPr>
        <w:pStyle w:val="Zwykytekst"/>
        <w:rPr>
          <w:lang w:val="en-GB"/>
        </w:rPr>
      </w:pPr>
    </w:p>
    <w:p w14:paraId="64173E43" w14:textId="5230891A" w:rsidR="00D87A79" w:rsidRPr="00440CF1" w:rsidRDefault="00092B9B" w:rsidP="00CB5696">
      <w:pPr>
        <w:pStyle w:val="MsrSection2"/>
        <w:rPr>
          <w:lang w:val="en-GB"/>
        </w:rPr>
      </w:pPr>
      <w:bookmarkStart w:id="478" w:name="_Toc465244302"/>
      <w:r w:rsidRPr="00440CF1">
        <w:rPr>
          <w:lang w:val="en-GB"/>
        </w:rPr>
        <w:t>Other financial liabilities</w:t>
      </w:r>
      <w:bookmarkEnd w:id="478"/>
    </w:p>
    <w:p w14:paraId="5D38EABB" w14:textId="77777777" w:rsidR="00D87A79" w:rsidRPr="00440CF1" w:rsidRDefault="00D87A79" w:rsidP="00D87A79">
      <w:pPr>
        <w:pStyle w:val="Zwykytekst"/>
        <w:rPr>
          <w:lang w:val="en-GB"/>
        </w:rPr>
      </w:pPr>
    </w:p>
    <w:tbl>
      <w:tblPr>
        <w:tblW w:w="8983"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1"/>
        <w:gridCol w:w="1340"/>
        <w:gridCol w:w="1495"/>
        <w:gridCol w:w="1617"/>
      </w:tblGrid>
      <w:tr w:rsidR="006604D5" w:rsidRPr="00440CF1" w14:paraId="26482727" w14:textId="77777777" w:rsidTr="005E647D">
        <w:trPr>
          <w:jc w:val="center"/>
        </w:trPr>
        <w:tc>
          <w:tcPr>
            <w:tcW w:w="4531" w:type="dxa"/>
            <w:tcBorders>
              <w:top w:val="single" w:sz="4" w:space="0" w:color="auto"/>
              <w:bottom w:val="single" w:sz="4" w:space="0" w:color="auto"/>
              <w:right w:val="single" w:sz="4" w:space="0" w:color="auto"/>
            </w:tcBorders>
            <w:shd w:val="clear" w:color="auto" w:fill="595959"/>
            <w:tcMar>
              <w:left w:w="0" w:type="dxa"/>
            </w:tcMar>
            <w:vAlign w:val="center"/>
          </w:tcPr>
          <w:p w14:paraId="6B91E465" w14:textId="2390EE29" w:rsidR="006604D5" w:rsidRPr="00440CF1" w:rsidRDefault="00092B9B" w:rsidP="00D87A79">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Description</w:t>
            </w:r>
          </w:p>
        </w:tc>
        <w:tc>
          <w:tcPr>
            <w:tcW w:w="1340" w:type="dxa"/>
            <w:tcBorders>
              <w:top w:val="single" w:sz="4" w:space="0" w:color="auto"/>
              <w:left w:val="single" w:sz="4" w:space="0" w:color="auto"/>
              <w:bottom w:val="single" w:sz="4" w:space="0" w:color="auto"/>
              <w:right w:val="single" w:sz="4" w:space="0" w:color="auto"/>
            </w:tcBorders>
            <w:shd w:val="clear" w:color="auto" w:fill="595959"/>
            <w:vAlign w:val="center"/>
          </w:tcPr>
          <w:p w14:paraId="56F3D613" w14:textId="6175218E" w:rsidR="006604D5" w:rsidRPr="00440CF1" w:rsidRDefault="00092B9B" w:rsidP="007B10E9">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Status as of</w:t>
            </w:r>
            <w:r w:rsidR="006604D5" w:rsidRPr="00440CF1">
              <w:rPr>
                <w:rFonts w:ascii="Arial Narrow" w:hAnsi="Arial Narrow" w:cs="Arial Narrow"/>
                <w:b/>
                <w:bCs/>
                <w:color w:val="FFFFFF"/>
                <w:sz w:val="20"/>
                <w:szCs w:val="20"/>
                <w:lang w:val="en-GB"/>
              </w:rPr>
              <w:t xml:space="preserve"> 30.06.201</w:t>
            </w:r>
            <w:r w:rsidR="007B10E9" w:rsidRPr="00440CF1">
              <w:rPr>
                <w:rFonts w:ascii="Arial Narrow" w:hAnsi="Arial Narrow" w:cs="Arial Narrow"/>
                <w:b/>
                <w:bCs/>
                <w:color w:val="FFFFFF"/>
                <w:sz w:val="20"/>
                <w:szCs w:val="20"/>
                <w:lang w:val="en-GB"/>
              </w:rPr>
              <w:t>6</w:t>
            </w:r>
            <w:r w:rsidRPr="00440CF1">
              <w:rPr>
                <w:rFonts w:ascii="Arial Narrow" w:hAnsi="Arial Narrow" w:cs="Arial Narrow"/>
                <w:b/>
                <w:bCs/>
                <w:color w:val="FFFFFF"/>
                <w:sz w:val="20"/>
                <w:szCs w:val="20"/>
                <w:lang w:val="en-GB"/>
              </w:rPr>
              <w:t xml:space="preserve"> </w:t>
            </w:r>
          </w:p>
        </w:tc>
        <w:tc>
          <w:tcPr>
            <w:tcW w:w="1495" w:type="dxa"/>
            <w:tcBorders>
              <w:top w:val="single" w:sz="4" w:space="0" w:color="auto"/>
              <w:left w:val="single" w:sz="4" w:space="0" w:color="auto"/>
              <w:bottom w:val="single" w:sz="4" w:space="0" w:color="auto"/>
              <w:right w:val="single" w:sz="4" w:space="0" w:color="auto"/>
            </w:tcBorders>
            <w:shd w:val="clear" w:color="auto" w:fill="595959"/>
            <w:vAlign w:val="center"/>
          </w:tcPr>
          <w:p w14:paraId="63687995" w14:textId="49FDB05C" w:rsidR="006604D5" w:rsidRPr="00440CF1" w:rsidRDefault="00092B9B" w:rsidP="007B10E9">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 xml:space="preserve">Status as of </w:t>
            </w:r>
            <w:r w:rsidR="006604D5" w:rsidRPr="00440CF1">
              <w:rPr>
                <w:rFonts w:ascii="Arial Narrow" w:hAnsi="Arial Narrow" w:cs="Arial Narrow"/>
                <w:b/>
                <w:bCs/>
                <w:color w:val="FFFFFF"/>
                <w:sz w:val="20"/>
                <w:szCs w:val="20"/>
                <w:lang w:val="en-GB"/>
              </w:rPr>
              <w:t>31.12.201</w:t>
            </w:r>
            <w:r w:rsidR="007B10E9" w:rsidRPr="00440CF1">
              <w:rPr>
                <w:rFonts w:ascii="Arial Narrow" w:hAnsi="Arial Narrow" w:cs="Arial Narrow"/>
                <w:b/>
                <w:bCs/>
                <w:color w:val="FFFFFF"/>
                <w:sz w:val="20"/>
                <w:szCs w:val="20"/>
                <w:lang w:val="en-GB"/>
              </w:rPr>
              <w:t>5</w:t>
            </w:r>
          </w:p>
        </w:tc>
        <w:tc>
          <w:tcPr>
            <w:tcW w:w="1617" w:type="dxa"/>
            <w:tcBorders>
              <w:top w:val="single" w:sz="4" w:space="0" w:color="auto"/>
              <w:left w:val="single" w:sz="4" w:space="0" w:color="auto"/>
              <w:bottom w:val="single" w:sz="4" w:space="0" w:color="auto"/>
            </w:tcBorders>
            <w:shd w:val="clear" w:color="auto" w:fill="595959"/>
          </w:tcPr>
          <w:p w14:paraId="3A0D2B6F" w14:textId="0E1110E3" w:rsidR="006604D5" w:rsidRPr="00440CF1" w:rsidRDefault="00092B9B" w:rsidP="00DA79FD">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Status as of</w:t>
            </w:r>
            <w:r w:rsidR="006604D5" w:rsidRPr="00440CF1">
              <w:rPr>
                <w:rFonts w:ascii="Arial Narrow" w:hAnsi="Arial Narrow" w:cs="Arial Narrow"/>
                <w:b/>
                <w:bCs/>
                <w:color w:val="FFFFFF"/>
                <w:sz w:val="20"/>
                <w:szCs w:val="20"/>
                <w:lang w:val="en-GB"/>
              </w:rPr>
              <w:t xml:space="preserve">  30.06.201</w:t>
            </w:r>
            <w:r w:rsidR="00DA79FD" w:rsidRPr="00440CF1">
              <w:rPr>
                <w:rFonts w:ascii="Arial Narrow" w:hAnsi="Arial Narrow" w:cs="Arial Narrow"/>
                <w:b/>
                <w:bCs/>
                <w:color w:val="FFFFFF"/>
                <w:sz w:val="20"/>
                <w:szCs w:val="20"/>
                <w:lang w:val="en-GB"/>
              </w:rPr>
              <w:t>5</w:t>
            </w:r>
          </w:p>
        </w:tc>
      </w:tr>
      <w:tr w:rsidR="00DA79FD" w:rsidRPr="00440CF1" w14:paraId="2285C3EC" w14:textId="77777777" w:rsidTr="005E647D">
        <w:trPr>
          <w:jc w:val="center"/>
        </w:trPr>
        <w:tc>
          <w:tcPr>
            <w:tcW w:w="4531" w:type="dxa"/>
            <w:tcBorders>
              <w:top w:val="single" w:sz="4" w:space="0" w:color="auto"/>
              <w:right w:val="nil"/>
            </w:tcBorders>
            <w:tcMar>
              <w:left w:w="200" w:type="dxa"/>
            </w:tcMar>
            <w:vAlign w:val="center"/>
          </w:tcPr>
          <w:p w14:paraId="3912D73D" w14:textId="5D585880" w:rsidR="00DA79FD" w:rsidRPr="00440CF1" w:rsidRDefault="00DA79FD" w:rsidP="0063326D">
            <w:pPr>
              <w:spacing w:before="120" w:after="60"/>
              <w:rPr>
                <w:rFonts w:ascii="Arial Narrow" w:hAnsi="Arial Narrow" w:cs="Arial Narrow"/>
                <w:b/>
                <w:sz w:val="20"/>
                <w:szCs w:val="20"/>
                <w:lang w:val="en-GB"/>
              </w:rPr>
            </w:pPr>
            <w:r w:rsidRPr="00440CF1">
              <w:rPr>
                <w:rFonts w:ascii="Arial Narrow" w:hAnsi="Arial Narrow" w:cs="Arial Narrow"/>
                <w:b/>
                <w:sz w:val="20"/>
                <w:szCs w:val="20"/>
                <w:lang w:val="en-GB"/>
              </w:rPr>
              <w:t xml:space="preserve">   </w:t>
            </w:r>
            <w:r w:rsidR="00092B9B" w:rsidRPr="00440CF1">
              <w:rPr>
                <w:rFonts w:ascii="Arial Narrow" w:hAnsi="Arial Narrow" w:cs="Arial Narrow"/>
                <w:b/>
                <w:sz w:val="20"/>
                <w:szCs w:val="20"/>
                <w:lang w:val="en-GB"/>
              </w:rPr>
              <w:t xml:space="preserve">Financial lease liabilities, including:    </w:t>
            </w:r>
            <w:r w:rsidRPr="00440CF1">
              <w:rPr>
                <w:rFonts w:ascii="Arial Narrow" w:hAnsi="Arial Narrow" w:cs="Arial Narrow"/>
                <w:b/>
                <w:sz w:val="20"/>
                <w:szCs w:val="20"/>
                <w:lang w:val="en-GB"/>
              </w:rPr>
              <w:t xml:space="preserve">  </w:t>
            </w:r>
          </w:p>
        </w:tc>
        <w:tc>
          <w:tcPr>
            <w:tcW w:w="1340" w:type="dxa"/>
            <w:tcBorders>
              <w:top w:val="single" w:sz="4" w:space="0" w:color="auto"/>
              <w:left w:val="nil"/>
              <w:bottom w:val="nil"/>
              <w:right w:val="nil"/>
            </w:tcBorders>
            <w:shd w:val="clear" w:color="auto" w:fill="auto"/>
            <w:vAlign w:val="center"/>
          </w:tcPr>
          <w:p w14:paraId="22D8115C" w14:textId="1168EFBB" w:rsidR="00DA79FD" w:rsidRPr="00440CF1" w:rsidRDefault="00AF4714" w:rsidP="00DA79F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1 503 631</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63</w:t>
            </w:r>
            <w:r w:rsidR="00DA79FD" w:rsidRPr="00440CF1">
              <w:rPr>
                <w:rFonts w:ascii="Arial Narrow" w:hAnsi="Arial Narrow"/>
                <w:b/>
                <w:bCs/>
                <w:color w:val="000000"/>
                <w:sz w:val="20"/>
                <w:szCs w:val="20"/>
                <w:lang w:val="en-GB"/>
              </w:rPr>
              <w:t xml:space="preserve"> </w:t>
            </w:r>
          </w:p>
        </w:tc>
        <w:tc>
          <w:tcPr>
            <w:tcW w:w="1495" w:type="dxa"/>
            <w:tcBorders>
              <w:top w:val="single" w:sz="4" w:space="0" w:color="auto"/>
              <w:left w:val="nil"/>
              <w:bottom w:val="nil"/>
              <w:right w:val="nil"/>
            </w:tcBorders>
            <w:shd w:val="clear" w:color="auto" w:fill="auto"/>
            <w:vAlign w:val="center"/>
          </w:tcPr>
          <w:p w14:paraId="561EB3DD" w14:textId="78377532" w:rsidR="00DA79FD" w:rsidRPr="00440CF1" w:rsidRDefault="00AF4714" w:rsidP="00DA79F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1 769 014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24</w:t>
            </w:r>
            <w:r w:rsidR="00DA79FD" w:rsidRPr="00440CF1">
              <w:rPr>
                <w:rFonts w:ascii="Arial Narrow" w:hAnsi="Arial Narrow"/>
                <w:b/>
                <w:bCs/>
                <w:color w:val="000000"/>
                <w:sz w:val="20"/>
                <w:szCs w:val="20"/>
                <w:lang w:val="en-GB"/>
              </w:rPr>
              <w:t xml:space="preserve"> </w:t>
            </w:r>
          </w:p>
        </w:tc>
        <w:tc>
          <w:tcPr>
            <w:tcW w:w="1617" w:type="dxa"/>
            <w:tcBorders>
              <w:top w:val="single" w:sz="4" w:space="0" w:color="auto"/>
              <w:left w:val="nil"/>
              <w:bottom w:val="nil"/>
              <w:right w:val="single" w:sz="4" w:space="0" w:color="auto"/>
            </w:tcBorders>
            <w:shd w:val="clear" w:color="auto" w:fill="auto"/>
            <w:vAlign w:val="center"/>
          </w:tcPr>
          <w:p w14:paraId="72E6FD06" w14:textId="18F686D0" w:rsidR="00DA79FD" w:rsidRPr="00440CF1" w:rsidRDefault="00DA79FD" w:rsidP="00DA79F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1 088 441</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17 </w:t>
            </w:r>
          </w:p>
        </w:tc>
      </w:tr>
      <w:tr w:rsidR="00DA79FD" w:rsidRPr="00440CF1" w14:paraId="380628D0" w14:textId="77777777" w:rsidTr="005E647D">
        <w:trPr>
          <w:jc w:val="center"/>
        </w:trPr>
        <w:tc>
          <w:tcPr>
            <w:tcW w:w="4531" w:type="dxa"/>
            <w:tcBorders>
              <w:right w:val="nil"/>
            </w:tcBorders>
            <w:tcMar>
              <w:left w:w="200" w:type="dxa"/>
            </w:tcMar>
            <w:vAlign w:val="center"/>
          </w:tcPr>
          <w:p w14:paraId="00B9E837" w14:textId="21481699" w:rsidR="00DA79FD" w:rsidRPr="00440CF1" w:rsidRDefault="00DA79FD" w:rsidP="0063326D">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w:t>
            </w:r>
            <w:r w:rsidR="00092B9B" w:rsidRPr="00440CF1">
              <w:rPr>
                <w:rFonts w:ascii="Arial Narrow" w:hAnsi="Arial Narrow" w:cs="Arial Narrow"/>
                <w:sz w:val="20"/>
                <w:szCs w:val="20"/>
                <w:lang w:val="en-GB"/>
              </w:rPr>
              <w:t>Long-term – under financial leases</w:t>
            </w:r>
            <w:r w:rsidRPr="00440CF1">
              <w:rPr>
                <w:rFonts w:ascii="Arial Narrow" w:hAnsi="Arial Narrow" w:cs="Arial Narrow"/>
                <w:sz w:val="20"/>
                <w:szCs w:val="20"/>
                <w:lang w:val="en-GB"/>
              </w:rPr>
              <w:t xml:space="preserve">  </w:t>
            </w:r>
          </w:p>
        </w:tc>
        <w:tc>
          <w:tcPr>
            <w:tcW w:w="1340" w:type="dxa"/>
            <w:tcBorders>
              <w:top w:val="nil"/>
              <w:left w:val="nil"/>
              <w:bottom w:val="nil"/>
              <w:right w:val="nil"/>
            </w:tcBorders>
            <w:shd w:val="clear" w:color="auto" w:fill="auto"/>
            <w:vAlign w:val="center"/>
          </w:tcPr>
          <w:p w14:paraId="770E3149" w14:textId="145021E2" w:rsidR="00DA79FD" w:rsidRPr="00440CF1" w:rsidRDefault="00AF4714" w:rsidP="00DA79FD">
            <w:pPr>
              <w:jc w:val="right"/>
              <w:rPr>
                <w:rFonts w:ascii="Arial Narrow" w:hAnsi="Arial Narrow"/>
                <w:color w:val="000000"/>
                <w:sz w:val="20"/>
                <w:szCs w:val="20"/>
                <w:lang w:val="en-GB"/>
              </w:rPr>
            </w:pPr>
            <w:r w:rsidRPr="00440CF1">
              <w:rPr>
                <w:rFonts w:ascii="Arial Narrow" w:hAnsi="Arial Narrow"/>
                <w:color w:val="000000"/>
                <w:sz w:val="20"/>
                <w:szCs w:val="20"/>
                <w:lang w:val="en-GB"/>
              </w:rPr>
              <w:t>773 821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36</w:t>
            </w:r>
            <w:r w:rsidR="00DA79FD" w:rsidRPr="00440CF1">
              <w:rPr>
                <w:rFonts w:ascii="Arial Narrow" w:hAnsi="Arial Narrow"/>
                <w:color w:val="000000"/>
                <w:sz w:val="20"/>
                <w:szCs w:val="20"/>
                <w:lang w:val="en-GB"/>
              </w:rPr>
              <w:t xml:space="preserve"> </w:t>
            </w:r>
          </w:p>
        </w:tc>
        <w:tc>
          <w:tcPr>
            <w:tcW w:w="1495" w:type="dxa"/>
            <w:tcBorders>
              <w:top w:val="nil"/>
              <w:left w:val="nil"/>
              <w:bottom w:val="nil"/>
              <w:right w:val="nil"/>
            </w:tcBorders>
            <w:shd w:val="clear" w:color="auto" w:fill="auto"/>
            <w:vAlign w:val="center"/>
          </w:tcPr>
          <w:p w14:paraId="7685BD45" w14:textId="2294EA81" w:rsidR="00DA79FD" w:rsidRPr="00440CF1" w:rsidRDefault="00AF4714" w:rsidP="00DA79FD">
            <w:pPr>
              <w:jc w:val="right"/>
              <w:rPr>
                <w:rFonts w:ascii="Arial Narrow" w:hAnsi="Arial Narrow"/>
                <w:color w:val="000000"/>
                <w:sz w:val="20"/>
                <w:szCs w:val="20"/>
                <w:lang w:val="en-GB"/>
              </w:rPr>
            </w:pPr>
            <w:r w:rsidRPr="00440CF1">
              <w:rPr>
                <w:rFonts w:ascii="Arial Narrow" w:hAnsi="Arial Narrow"/>
                <w:color w:val="000000"/>
                <w:sz w:val="20"/>
                <w:szCs w:val="20"/>
                <w:lang w:val="en-GB"/>
              </w:rPr>
              <w:t>1 030 412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43</w:t>
            </w:r>
            <w:r w:rsidR="00DA79FD" w:rsidRPr="00440CF1">
              <w:rPr>
                <w:rFonts w:ascii="Arial Narrow" w:hAnsi="Arial Narrow"/>
                <w:color w:val="000000"/>
                <w:sz w:val="20"/>
                <w:szCs w:val="20"/>
                <w:lang w:val="en-GB"/>
              </w:rPr>
              <w:t xml:space="preserve"> </w:t>
            </w:r>
          </w:p>
        </w:tc>
        <w:tc>
          <w:tcPr>
            <w:tcW w:w="1617" w:type="dxa"/>
            <w:tcBorders>
              <w:top w:val="nil"/>
              <w:left w:val="nil"/>
              <w:bottom w:val="nil"/>
              <w:right w:val="single" w:sz="4" w:space="0" w:color="auto"/>
            </w:tcBorders>
            <w:shd w:val="clear" w:color="auto" w:fill="auto"/>
            <w:vAlign w:val="center"/>
          </w:tcPr>
          <w:p w14:paraId="03BB0046" w14:textId="6677A7CF" w:rsidR="00DA79FD" w:rsidRPr="00440CF1" w:rsidRDefault="00DA79FD" w:rsidP="00DA79FD">
            <w:pPr>
              <w:jc w:val="right"/>
              <w:rPr>
                <w:rFonts w:ascii="Arial Narrow" w:hAnsi="Arial Narrow"/>
                <w:color w:val="000000"/>
                <w:sz w:val="20"/>
                <w:szCs w:val="20"/>
                <w:lang w:val="en-GB"/>
              </w:rPr>
            </w:pPr>
            <w:r w:rsidRPr="00440CF1">
              <w:rPr>
                <w:rFonts w:ascii="Arial Narrow" w:hAnsi="Arial Narrow"/>
                <w:color w:val="000000"/>
                <w:sz w:val="20"/>
                <w:szCs w:val="20"/>
                <w:lang w:val="en-GB"/>
              </w:rPr>
              <w:t>494 467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62 </w:t>
            </w:r>
          </w:p>
        </w:tc>
      </w:tr>
      <w:tr w:rsidR="00DA79FD" w:rsidRPr="00440CF1" w14:paraId="618D61E3" w14:textId="77777777" w:rsidTr="005E647D">
        <w:trPr>
          <w:jc w:val="center"/>
        </w:trPr>
        <w:tc>
          <w:tcPr>
            <w:tcW w:w="4531" w:type="dxa"/>
            <w:tcBorders>
              <w:right w:val="nil"/>
            </w:tcBorders>
            <w:tcMar>
              <w:left w:w="200" w:type="dxa"/>
            </w:tcMar>
            <w:vAlign w:val="center"/>
          </w:tcPr>
          <w:p w14:paraId="5F5893EB" w14:textId="6597A054" w:rsidR="00DA79FD" w:rsidRPr="00440CF1" w:rsidRDefault="00DA79FD" w:rsidP="0063326D">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w:t>
            </w:r>
            <w:r w:rsidR="00092B9B" w:rsidRPr="00440CF1">
              <w:rPr>
                <w:rFonts w:ascii="Arial Narrow" w:hAnsi="Arial Narrow" w:cs="Arial Narrow"/>
                <w:sz w:val="20"/>
                <w:szCs w:val="20"/>
                <w:lang w:val="en-GB"/>
              </w:rPr>
              <w:t>Short-term – under financial leases</w:t>
            </w:r>
          </w:p>
        </w:tc>
        <w:tc>
          <w:tcPr>
            <w:tcW w:w="1340" w:type="dxa"/>
            <w:tcBorders>
              <w:top w:val="nil"/>
              <w:left w:val="nil"/>
              <w:bottom w:val="nil"/>
              <w:right w:val="nil"/>
            </w:tcBorders>
            <w:shd w:val="clear" w:color="auto" w:fill="auto"/>
            <w:vAlign w:val="center"/>
          </w:tcPr>
          <w:p w14:paraId="642F8ED6" w14:textId="613B68F5" w:rsidR="00DA79FD" w:rsidRPr="00440CF1" w:rsidRDefault="00AF4714" w:rsidP="00DA79FD">
            <w:pPr>
              <w:jc w:val="right"/>
              <w:rPr>
                <w:rFonts w:ascii="Arial Narrow" w:hAnsi="Arial Narrow"/>
                <w:color w:val="000000"/>
                <w:sz w:val="20"/>
                <w:szCs w:val="20"/>
                <w:lang w:val="en-GB"/>
              </w:rPr>
            </w:pPr>
            <w:r w:rsidRPr="00440CF1">
              <w:rPr>
                <w:rFonts w:ascii="Arial Narrow" w:hAnsi="Arial Narrow"/>
                <w:color w:val="000000"/>
                <w:sz w:val="20"/>
                <w:szCs w:val="20"/>
                <w:lang w:val="en-GB"/>
              </w:rPr>
              <w:t>729 710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27</w:t>
            </w:r>
            <w:r w:rsidR="00DA79FD" w:rsidRPr="00440CF1">
              <w:rPr>
                <w:rFonts w:ascii="Arial Narrow" w:hAnsi="Arial Narrow"/>
                <w:color w:val="000000"/>
                <w:sz w:val="20"/>
                <w:szCs w:val="20"/>
                <w:lang w:val="en-GB"/>
              </w:rPr>
              <w:t xml:space="preserve"> </w:t>
            </w:r>
          </w:p>
        </w:tc>
        <w:tc>
          <w:tcPr>
            <w:tcW w:w="1495" w:type="dxa"/>
            <w:tcBorders>
              <w:top w:val="nil"/>
              <w:left w:val="nil"/>
              <w:bottom w:val="nil"/>
              <w:right w:val="nil"/>
            </w:tcBorders>
            <w:shd w:val="clear" w:color="auto" w:fill="auto"/>
            <w:vAlign w:val="center"/>
          </w:tcPr>
          <w:p w14:paraId="0F879A3C" w14:textId="253FCE05" w:rsidR="00DA79FD" w:rsidRPr="00440CF1" w:rsidRDefault="00AF4714" w:rsidP="00DA79FD">
            <w:pPr>
              <w:jc w:val="right"/>
              <w:rPr>
                <w:rFonts w:ascii="Arial Narrow" w:hAnsi="Arial Narrow"/>
                <w:color w:val="000000"/>
                <w:sz w:val="20"/>
                <w:szCs w:val="20"/>
                <w:lang w:val="en-GB"/>
              </w:rPr>
            </w:pPr>
            <w:r w:rsidRPr="00440CF1">
              <w:rPr>
                <w:rFonts w:ascii="Arial Narrow" w:hAnsi="Arial Narrow"/>
                <w:color w:val="000000"/>
                <w:sz w:val="20"/>
                <w:szCs w:val="20"/>
                <w:lang w:val="en-GB"/>
              </w:rPr>
              <w:t>738 601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81</w:t>
            </w:r>
            <w:r w:rsidR="00DA79FD" w:rsidRPr="00440CF1">
              <w:rPr>
                <w:rFonts w:ascii="Arial Narrow" w:hAnsi="Arial Narrow"/>
                <w:color w:val="000000"/>
                <w:sz w:val="20"/>
                <w:szCs w:val="20"/>
                <w:lang w:val="en-GB"/>
              </w:rPr>
              <w:t xml:space="preserve"> </w:t>
            </w:r>
          </w:p>
        </w:tc>
        <w:tc>
          <w:tcPr>
            <w:tcW w:w="1617" w:type="dxa"/>
            <w:tcBorders>
              <w:top w:val="nil"/>
              <w:left w:val="nil"/>
              <w:bottom w:val="nil"/>
              <w:right w:val="single" w:sz="4" w:space="0" w:color="auto"/>
            </w:tcBorders>
            <w:shd w:val="clear" w:color="auto" w:fill="auto"/>
            <w:vAlign w:val="center"/>
          </w:tcPr>
          <w:p w14:paraId="6034B840" w14:textId="7BE500C6" w:rsidR="00DA79FD" w:rsidRPr="00440CF1" w:rsidRDefault="00DA79FD" w:rsidP="00DA79FD">
            <w:pPr>
              <w:jc w:val="right"/>
              <w:rPr>
                <w:rFonts w:ascii="Arial Narrow" w:hAnsi="Arial Narrow"/>
                <w:color w:val="000000"/>
                <w:sz w:val="20"/>
                <w:szCs w:val="20"/>
                <w:lang w:val="en-GB"/>
              </w:rPr>
            </w:pPr>
            <w:r w:rsidRPr="00440CF1">
              <w:rPr>
                <w:rFonts w:ascii="Arial Narrow" w:hAnsi="Arial Narrow"/>
                <w:color w:val="000000"/>
                <w:sz w:val="20"/>
                <w:szCs w:val="20"/>
                <w:lang w:val="en-GB"/>
              </w:rPr>
              <w:t>593 973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55 </w:t>
            </w:r>
          </w:p>
        </w:tc>
      </w:tr>
      <w:tr w:rsidR="00DA79FD" w:rsidRPr="00440CF1" w14:paraId="0FB00555" w14:textId="77777777" w:rsidTr="005E647D">
        <w:trPr>
          <w:jc w:val="center"/>
        </w:trPr>
        <w:tc>
          <w:tcPr>
            <w:tcW w:w="4531" w:type="dxa"/>
            <w:tcBorders>
              <w:right w:val="nil"/>
            </w:tcBorders>
            <w:tcMar>
              <w:left w:w="200" w:type="dxa"/>
            </w:tcMar>
            <w:vAlign w:val="center"/>
          </w:tcPr>
          <w:p w14:paraId="07F13E39" w14:textId="04EEB1ED" w:rsidR="00DA79FD" w:rsidRPr="00440CF1" w:rsidRDefault="00DA79FD" w:rsidP="0063326D">
            <w:pPr>
              <w:spacing w:before="120" w:after="60"/>
              <w:rPr>
                <w:rFonts w:ascii="Arial Narrow" w:hAnsi="Arial Narrow" w:cs="Arial Narrow"/>
                <w:b/>
                <w:sz w:val="20"/>
                <w:szCs w:val="20"/>
                <w:lang w:val="en-GB"/>
              </w:rPr>
            </w:pPr>
            <w:r w:rsidRPr="00440CF1">
              <w:rPr>
                <w:rFonts w:ascii="Arial Narrow" w:hAnsi="Arial Narrow" w:cs="Arial Narrow"/>
                <w:b/>
                <w:sz w:val="20"/>
                <w:szCs w:val="20"/>
                <w:lang w:val="en-GB"/>
              </w:rPr>
              <w:t xml:space="preserve"> </w:t>
            </w:r>
            <w:r w:rsidR="00092B9B" w:rsidRPr="00440CF1">
              <w:rPr>
                <w:rFonts w:ascii="Arial Narrow" w:hAnsi="Arial Narrow" w:cs="Arial Narrow"/>
                <w:b/>
                <w:sz w:val="20"/>
                <w:szCs w:val="20"/>
                <w:lang w:val="en-GB"/>
              </w:rPr>
              <w:t>Other financial liabilities, including:</w:t>
            </w:r>
          </w:p>
        </w:tc>
        <w:tc>
          <w:tcPr>
            <w:tcW w:w="1340" w:type="dxa"/>
            <w:tcBorders>
              <w:top w:val="nil"/>
              <w:left w:val="nil"/>
              <w:bottom w:val="nil"/>
              <w:right w:val="nil"/>
            </w:tcBorders>
            <w:shd w:val="clear" w:color="auto" w:fill="auto"/>
            <w:vAlign w:val="center"/>
          </w:tcPr>
          <w:p w14:paraId="4CECD4BE" w14:textId="276BA027" w:rsidR="00DA79FD" w:rsidRPr="00440CF1" w:rsidRDefault="00DA79FD" w:rsidP="00DA79F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00 </w:t>
            </w:r>
          </w:p>
        </w:tc>
        <w:tc>
          <w:tcPr>
            <w:tcW w:w="1495" w:type="dxa"/>
            <w:tcBorders>
              <w:top w:val="nil"/>
              <w:left w:val="nil"/>
              <w:bottom w:val="nil"/>
              <w:right w:val="nil"/>
            </w:tcBorders>
            <w:shd w:val="clear" w:color="auto" w:fill="auto"/>
            <w:vAlign w:val="center"/>
          </w:tcPr>
          <w:p w14:paraId="34AA542B" w14:textId="7B74FB7B" w:rsidR="00DA79FD" w:rsidRPr="00440CF1" w:rsidRDefault="00DA79FD" w:rsidP="00DA79F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00 </w:t>
            </w:r>
          </w:p>
        </w:tc>
        <w:tc>
          <w:tcPr>
            <w:tcW w:w="1617" w:type="dxa"/>
            <w:tcBorders>
              <w:top w:val="nil"/>
              <w:left w:val="nil"/>
              <w:bottom w:val="nil"/>
              <w:right w:val="single" w:sz="4" w:space="0" w:color="auto"/>
            </w:tcBorders>
            <w:shd w:val="clear" w:color="auto" w:fill="auto"/>
            <w:vAlign w:val="center"/>
          </w:tcPr>
          <w:p w14:paraId="056BB29E" w14:textId="2DC025B3" w:rsidR="00DA79FD" w:rsidRPr="00440CF1" w:rsidRDefault="00DA79FD" w:rsidP="00DA79F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00 </w:t>
            </w:r>
          </w:p>
        </w:tc>
      </w:tr>
      <w:tr w:rsidR="00DA79FD" w:rsidRPr="00440CF1" w14:paraId="70499931" w14:textId="77777777" w:rsidTr="005E647D">
        <w:trPr>
          <w:jc w:val="center"/>
        </w:trPr>
        <w:tc>
          <w:tcPr>
            <w:tcW w:w="4531" w:type="dxa"/>
            <w:tcBorders>
              <w:right w:val="nil"/>
            </w:tcBorders>
            <w:tcMar>
              <w:left w:w="200" w:type="dxa"/>
            </w:tcMar>
            <w:vAlign w:val="center"/>
          </w:tcPr>
          <w:p w14:paraId="6EC94E9D" w14:textId="542A8037" w:rsidR="00DA79FD" w:rsidRPr="00440CF1" w:rsidRDefault="00DA79FD" w:rsidP="0063326D">
            <w:pPr>
              <w:spacing w:before="120" w:after="60"/>
              <w:rPr>
                <w:rFonts w:ascii="Arial Narrow" w:hAnsi="Arial Narrow" w:cs="Arial Narrow"/>
                <w:b/>
                <w:sz w:val="20"/>
                <w:szCs w:val="20"/>
                <w:lang w:val="en-GB"/>
              </w:rPr>
            </w:pPr>
            <w:r w:rsidRPr="00440CF1">
              <w:rPr>
                <w:rFonts w:ascii="Arial Narrow" w:hAnsi="Arial Narrow" w:cs="Arial Narrow"/>
                <w:sz w:val="20"/>
                <w:szCs w:val="20"/>
                <w:lang w:val="en-GB"/>
              </w:rPr>
              <w:t xml:space="preserve">     </w:t>
            </w:r>
            <w:r w:rsidR="00092B9B" w:rsidRPr="00440CF1">
              <w:rPr>
                <w:rFonts w:ascii="Arial Narrow" w:hAnsi="Arial Narrow" w:cs="Arial Narrow"/>
                <w:sz w:val="20"/>
                <w:szCs w:val="20"/>
                <w:lang w:val="en-GB"/>
              </w:rPr>
              <w:t>Short-term liabilities on forward contracts</w:t>
            </w:r>
          </w:p>
        </w:tc>
        <w:tc>
          <w:tcPr>
            <w:tcW w:w="1340" w:type="dxa"/>
            <w:tcBorders>
              <w:top w:val="nil"/>
              <w:left w:val="nil"/>
              <w:bottom w:val="nil"/>
              <w:right w:val="nil"/>
            </w:tcBorders>
            <w:shd w:val="clear" w:color="auto" w:fill="auto"/>
            <w:vAlign w:val="center"/>
          </w:tcPr>
          <w:p w14:paraId="3BD9DAD7" w14:textId="3A067098" w:rsidR="00DA79FD" w:rsidRPr="00440CF1" w:rsidRDefault="00DA79FD" w:rsidP="00DA79FD">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495" w:type="dxa"/>
            <w:tcBorders>
              <w:top w:val="nil"/>
              <w:left w:val="nil"/>
              <w:bottom w:val="nil"/>
              <w:right w:val="nil"/>
            </w:tcBorders>
            <w:shd w:val="clear" w:color="auto" w:fill="auto"/>
            <w:vAlign w:val="center"/>
          </w:tcPr>
          <w:p w14:paraId="2FAD430C" w14:textId="2028E3AF" w:rsidR="00DA79FD" w:rsidRPr="00440CF1" w:rsidRDefault="00DA79FD" w:rsidP="00DA79FD">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617" w:type="dxa"/>
            <w:tcBorders>
              <w:top w:val="nil"/>
              <w:left w:val="nil"/>
              <w:bottom w:val="nil"/>
              <w:right w:val="single" w:sz="4" w:space="0" w:color="auto"/>
            </w:tcBorders>
            <w:shd w:val="clear" w:color="auto" w:fill="auto"/>
            <w:vAlign w:val="center"/>
          </w:tcPr>
          <w:p w14:paraId="24F1EE24" w14:textId="0F90102D" w:rsidR="00DA79FD" w:rsidRPr="00440CF1" w:rsidRDefault="00DA79FD" w:rsidP="00DA79FD">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r>
      <w:tr w:rsidR="00DA79FD" w:rsidRPr="00440CF1" w14:paraId="71625341" w14:textId="77777777" w:rsidTr="005E647D">
        <w:trPr>
          <w:jc w:val="center"/>
        </w:trPr>
        <w:tc>
          <w:tcPr>
            <w:tcW w:w="4531" w:type="dxa"/>
            <w:tcBorders>
              <w:bottom w:val="single" w:sz="4" w:space="0" w:color="auto"/>
              <w:right w:val="nil"/>
            </w:tcBorders>
            <w:tcMar>
              <w:left w:w="200" w:type="dxa"/>
            </w:tcMar>
            <w:vAlign w:val="center"/>
          </w:tcPr>
          <w:p w14:paraId="5286DCE5" w14:textId="7D85AB4C" w:rsidR="00DA79FD" w:rsidRPr="00440CF1" w:rsidRDefault="00092B9B" w:rsidP="00DA79FD">
            <w:pPr>
              <w:spacing w:before="120" w:after="60"/>
              <w:rPr>
                <w:rFonts w:ascii="Arial Narrow" w:hAnsi="Arial Narrow" w:cs="Arial Narrow"/>
                <w:b/>
                <w:sz w:val="20"/>
                <w:szCs w:val="20"/>
                <w:lang w:val="en-GB"/>
              </w:rPr>
            </w:pPr>
            <w:r w:rsidRPr="00440CF1">
              <w:rPr>
                <w:rFonts w:ascii="Arial Narrow" w:hAnsi="Arial Narrow" w:cs="Arial Narrow"/>
                <w:b/>
                <w:sz w:val="20"/>
                <w:szCs w:val="20"/>
                <w:lang w:val="en-GB"/>
              </w:rPr>
              <w:t>Other financial liabilities total</w:t>
            </w:r>
          </w:p>
        </w:tc>
        <w:tc>
          <w:tcPr>
            <w:tcW w:w="1340" w:type="dxa"/>
            <w:tcBorders>
              <w:top w:val="nil"/>
              <w:left w:val="nil"/>
              <w:bottom w:val="single" w:sz="4" w:space="0" w:color="auto"/>
              <w:right w:val="nil"/>
            </w:tcBorders>
            <w:shd w:val="clear" w:color="auto" w:fill="auto"/>
            <w:vAlign w:val="center"/>
          </w:tcPr>
          <w:p w14:paraId="1AD50CD8" w14:textId="5B44C6EA" w:rsidR="00DA79FD" w:rsidRPr="00440CF1" w:rsidRDefault="00AF4714" w:rsidP="00DA79F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1 503 631</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63</w:t>
            </w:r>
            <w:r w:rsidR="00DA79FD" w:rsidRPr="00440CF1">
              <w:rPr>
                <w:rFonts w:ascii="Arial Narrow" w:hAnsi="Arial Narrow"/>
                <w:b/>
                <w:bCs/>
                <w:color w:val="000000"/>
                <w:sz w:val="20"/>
                <w:szCs w:val="20"/>
                <w:lang w:val="en-GB"/>
              </w:rPr>
              <w:t xml:space="preserve"> </w:t>
            </w:r>
          </w:p>
        </w:tc>
        <w:tc>
          <w:tcPr>
            <w:tcW w:w="1495" w:type="dxa"/>
            <w:tcBorders>
              <w:top w:val="nil"/>
              <w:left w:val="nil"/>
              <w:bottom w:val="single" w:sz="4" w:space="0" w:color="auto"/>
              <w:right w:val="nil"/>
            </w:tcBorders>
            <w:shd w:val="clear" w:color="auto" w:fill="auto"/>
            <w:vAlign w:val="center"/>
          </w:tcPr>
          <w:p w14:paraId="7A5A712A" w14:textId="41FA68F1" w:rsidR="00DA79FD" w:rsidRPr="00440CF1" w:rsidRDefault="00AF4714" w:rsidP="00DA79F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1 769 014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24</w:t>
            </w:r>
            <w:r w:rsidR="00DA79FD" w:rsidRPr="00440CF1">
              <w:rPr>
                <w:rFonts w:ascii="Arial Narrow" w:hAnsi="Arial Narrow"/>
                <w:b/>
                <w:bCs/>
                <w:color w:val="000000"/>
                <w:sz w:val="20"/>
                <w:szCs w:val="20"/>
                <w:lang w:val="en-GB"/>
              </w:rPr>
              <w:t xml:space="preserve"> </w:t>
            </w:r>
          </w:p>
        </w:tc>
        <w:tc>
          <w:tcPr>
            <w:tcW w:w="1617" w:type="dxa"/>
            <w:tcBorders>
              <w:top w:val="nil"/>
              <w:left w:val="nil"/>
              <w:bottom w:val="single" w:sz="4" w:space="0" w:color="auto"/>
              <w:right w:val="single" w:sz="4" w:space="0" w:color="auto"/>
            </w:tcBorders>
            <w:shd w:val="clear" w:color="auto" w:fill="auto"/>
            <w:vAlign w:val="center"/>
          </w:tcPr>
          <w:p w14:paraId="7AB44906" w14:textId="0715586F" w:rsidR="00DA79FD" w:rsidRPr="00440CF1" w:rsidRDefault="00DA79FD" w:rsidP="00DA79F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1 088 441</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17 </w:t>
            </w:r>
          </w:p>
        </w:tc>
      </w:tr>
    </w:tbl>
    <w:p w14:paraId="6420C9FD" w14:textId="77777777" w:rsidR="00D87A79" w:rsidRPr="00440CF1" w:rsidRDefault="00D87A79" w:rsidP="00D87A79">
      <w:pPr>
        <w:jc w:val="both"/>
        <w:rPr>
          <w:rFonts w:ascii="Arial" w:hAnsi="Arial" w:cs="Arial"/>
          <w:b/>
          <w:bCs/>
          <w:i/>
          <w:iCs/>
          <w:color w:val="0D0D0D"/>
          <w:lang w:val="en-GB"/>
        </w:rPr>
      </w:pPr>
    </w:p>
    <w:p w14:paraId="58F1E5F8" w14:textId="7879E5E0" w:rsidR="00D87A79" w:rsidRPr="00440CF1" w:rsidRDefault="00092B9B" w:rsidP="00D87A79">
      <w:pPr>
        <w:spacing w:line="276" w:lineRule="auto"/>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As of 30 June 2016, </w:t>
      </w: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 has the following financial lease agreements:</w:t>
      </w:r>
    </w:p>
    <w:p w14:paraId="53104CFC" w14:textId="7774C652" w:rsidR="00D87A79" w:rsidRPr="00440CF1" w:rsidRDefault="00092B9B" w:rsidP="00092B9B">
      <w:pPr>
        <w:pStyle w:val="Akapitzlist"/>
        <w:numPr>
          <w:ilvl w:val="0"/>
          <w:numId w:val="13"/>
        </w:numPr>
        <w:rPr>
          <w:rFonts w:ascii="Arial Narrow" w:eastAsia="Calibri" w:hAnsi="Arial Narrow" w:cs="Arial Narrow"/>
          <w:lang w:val="en-GB"/>
        </w:rPr>
      </w:pPr>
      <w:r w:rsidRPr="00440CF1">
        <w:rPr>
          <w:rFonts w:ascii="Arial Narrow" w:eastAsia="Calibri" w:hAnsi="Arial Narrow" w:cs="Arial Narrow"/>
          <w:lang w:val="en-GB"/>
        </w:rPr>
        <w:t xml:space="preserve">for the use of 14 cars – total value of lease contracts is PLN 1 330 791.44, sum of outstanding instalments with interest is PLN 901 298.31, and </w:t>
      </w:r>
    </w:p>
    <w:p w14:paraId="33663CFC" w14:textId="55E9330C" w:rsidR="00D87A79" w:rsidRPr="00440CF1" w:rsidRDefault="00092B9B" w:rsidP="00923A1A">
      <w:pPr>
        <w:pStyle w:val="Akapitzlist"/>
        <w:numPr>
          <w:ilvl w:val="0"/>
          <w:numId w:val="13"/>
        </w:numPr>
        <w:rPr>
          <w:rFonts w:ascii="Arial Narrow" w:eastAsia="Calibri" w:hAnsi="Arial Narrow" w:cs="Arial Narrow"/>
          <w:lang w:val="en-GB"/>
        </w:rPr>
      </w:pPr>
      <w:r w:rsidRPr="00440CF1">
        <w:rPr>
          <w:rFonts w:ascii="Arial Narrow" w:eastAsia="Calibri" w:hAnsi="Arial Narrow" w:cs="Arial Narrow"/>
          <w:lang w:val="en-GB"/>
        </w:rPr>
        <w:t>for the use of IT equipment (on-site</w:t>
      </w:r>
      <w:r w:rsidR="00923A1A" w:rsidRPr="00440CF1">
        <w:rPr>
          <w:rFonts w:ascii="Arial Narrow" w:eastAsia="Calibri" w:hAnsi="Arial Narrow" w:cs="Arial Narrow"/>
          <w:lang w:val="en-GB"/>
        </w:rPr>
        <w:t xml:space="preserve"> services) – total value of</w:t>
      </w:r>
      <w:r w:rsidRPr="00440CF1">
        <w:rPr>
          <w:rFonts w:ascii="Arial Narrow" w:eastAsia="Calibri" w:hAnsi="Arial Narrow" w:cs="Arial Narrow"/>
          <w:lang w:val="en-GB"/>
        </w:rPr>
        <w:t xml:space="preserve"> lease contracts is PLN </w:t>
      </w:r>
      <w:r w:rsidR="00923A1A" w:rsidRPr="00440CF1">
        <w:rPr>
          <w:rFonts w:ascii="Arial Narrow" w:eastAsia="Calibri" w:hAnsi="Arial Narrow" w:cs="Arial Narrow"/>
          <w:lang w:val="en-GB"/>
        </w:rPr>
        <w:t>1 496 346.10</w:t>
      </w:r>
      <w:r w:rsidRPr="00440CF1">
        <w:rPr>
          <w:rFonts w:ascii="Arial Narrow" w:eastAsia="Calibri" w:hAnsi="Arial Narrow" w:cs="Arial Narrow"/>
          <w:lang w:val="en-GB"/>
        </w:rPr>
        <w:t xml:space="preserve">, sum of outstanding instalments with interest is PLN </w:t>
      </w:r>
      <w:r w:rsidR="00923A1A" w:rsidRPr="00440CF1">
        <w:rPr>
          <w:rFonts w:ascii="Arial Narrow" w:eastAsia="Calibri" w:hAnsi="Arial Narrow" w:cs="Arial Narrow"/>
          <w:lang w:val="en-GB"/>
        </w:rPr>
        <w:t>673 450.18.</w:t>
      </w:r>
      <w:r w:rsidRPr="00440CF1">
        <w:rPr>
          <w:rFonts w:ascii="Arial Narrow" w:eastAsia="Calibri" w:hAnsi="Arial Narrow" w:cs="Arial Narrow"/>
          <w:lang w:val="en-GB"/>
        </w:rPr>
        <w:t xml:space="preserve"> </w:t>
      </w:r>
    </w:p>
    <w:p w14:paraId="743E566D" w14:textId="77777777" w:rsidR="00D87A79" w:rsidRPr="00440CF1" w:rsidRDefault="00D87A79" w:rsidP="00D87A79">
      <w:pPr>
        <w:pStyle w:val="Zwykytekst"/>
        <w:rPr>
          <w:lang w:val="en-GB"/>
        </w:rPr>
      </w:pPr>
    </w:p>
    <w:p w14:paraId="16868D5C" w14:textId="6E58258E" w:rsidR="00A127B3" w:rsidRPr="00440CF1" w:rsidRDefault="00A61DF3" w:rsidP="00CB5696">
      <w:pPr>
        <w:pStyle w:val="MsrSection2"/>
        <w:rPr>
          <w:sz w:val="22"/>
          <w:szCs w:val="22"/>
          <w:lang w:val="en-GB"/>
        </w:rPr>
      </w:pPr>
      <w:bookmarkStart w:id="479" w:name="_Toc459326011"/>
      <w:bookmarkStart w:id="480" w:name="_Toc459364758"/>
      <w:bookmarkStart w:id="481" w:name="_Toc459365821"/>
      <w:bookmarkStart w:id="482" w:name="_Toc459365897"/>
      <w:bookmarkStart w:id="483" w:name="_Toc459365970"/>
      <w:bookmarkStart w:id="484" w:name="_Toc459366039"/>
      <w:bookmarkStart w:id="485" w:name="_Toc465244303"/>
      <w:bookmarkEnd w:id="479"/>
      <w:bookmarkEnd w:id="480"/>
      <w:bookmarkEnd w:id="481"/>
      <w:bookmarkEnd w:id="482"/>
      <w:bookmarkEnd w:id="483"/>
      <w:bookmarkEnd w:id="484"/>
      <w:r w:rsidRPr="00440CF1">
        <w:rPr>
          <w:sz w:val="22"/>
          <w:szCs w:val="22"/>
          <w:lang w:val="en-GB"/>
        </w:rPr>
        <w:t>Operating expenses</w:t>
      </w:r>
      <w:bookmarkEnd w:id="485"/>
    </w:p>
    <w:p w14:paraId="45869FE5" w14:textId="77777777" w:rsidR="00086540" w:rsidRPr="00440CF1" w:rsidRDefault="00086540" w:rsidP="00086540">
      <w:pPr>
        <w:pStyle w:val="Zwykytekst"/>
        <w:rPr>
          <w:lang w:val="en-GB"/>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524"/>
        <w:gridCol w:w="1632"/>
        <w:gridCol w:w="1588"/>
      </w:tblGrid>
      <w:tr w:rsidR="00B30B3B" w:rsidRPr="00440CF1" w14:paraId="39E738FE" w14:textId="77777777" w:rsidTr="00086540">
        <w:trPr>
          <w:trHeight w:val="572"/>
          <w:tblHeader/>
          <w:jc w:val="center"/>
        </w:trPr>
        <w:tc>
          <w:tcPr>
            <w:tcW w:w="5524" w:type="dxa"/>
            <w:tcBorders>
              <w:top w:val="single" w:sz="4" w:space="0" w:color="auto"/>
              <w:left w:val="single" w:sz="4" w:space="0" w:color="auto"/>
              <w:bottom w:val="single" w:sz="4" w:space="0" w:color="auto"/>
              <w:right w:val="single" w:sz="4" w:space="0" w:color="auto"/>
            </w:tcBorders>
            <w:shd w:val="clear" w:color="auto" w:fill="595959"/>
            <w:tcMar>
              <w:left w:w="0" w:type="dxa"/>
            </w:tcMar>
            <w:vAlign w:val="center"/>
          </w:tcPr>
          <w:p w14:paraId="1BEB3F1B" w14:textId="78BA5535" w:rsidR="00B30B3B" w:rsidRPr="00440CF1" w:rsidRDefault="00A61DF3" w:rsidP="00B30B3B">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Description</w:t>
            </w:r>
          </w:p>
        </w:tc>
        <w:tc>
          <w:tcPr>
            <w:tcW w:w="1632" w:type="dxa"/>
            <w:tcBorders>
              <w:top w:val="single" w:sz="4" w:space="0" w:color="auto"/>
              <w:left w:val="single" w:sz="4" w:space="0" w:color="auto"/>
              <w:bottom w:val="single" w:sz="4" w:space="0" w:color="auto"/>
              <w:right w:val="single" w:sz="4" w:space="0" w:color="auto"/>
            </w:tcBorders>
            <w:shd w:val="clear" w:color="auto" w:fill="595959"/>
            <w:vAlign w:val="center"/>
          </w:tcPr>
          <w:p w14:paraId="2AE0BF0F" w14:textId="51A4FA3C" w:rsidR="00B30B3B" w:rsidRPr="00440CF1" w:rsidRDefault="00A61DF3" w:rsidP="00B30B3B">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from</w:t>
            </w:r>
            <w:r w:rsidR="00B30B3B" w:rsidRPr="00440CF1">
              <w:rPr>
                <w:rFonts w:ascii="Arial Narrow" w:hAnsi="Arial Narrow" w:cs="Arial Narrow"/>
                <w:b/>
                <w:bCs/>
                <w:color w:val="FFFFFF"/>
                <w:sz w:val="20"/>
                <w:szCs w:val="20"/>
                <w:lang w:val="en-GB"/>
              </w:rPr>
              <w:t xml:space="preserve">  01.01.201</w:t>
            </w:r>
            <w:r w:rsidR="00E378A7" w:rsidRPr="00440CF1">
              <w:rPr>
                <w:rFonts w:ascii="Arial Narrow" w:hAnsi="Arial Narrow" w:cs="Arial Narrow"/>
                <w:b/>
                <w:bCs/>
                <w:color w:val="FFFFFF"/>
                <w:sz w:val="20"/>
                <w:szCs w:val="20"/>
                <w:lang w:val="en-GB"/>
              </w:rPr>
              <w:t>6</w:t>
            </w:r>
          </w:p>
          <w:p w14:paraId="0B0E6A89" w14:textId="1F93E74F" w:rsidR="00B30B3B" w:rsidRPr="00440CF1" w:rsidRDefault="00A61DF3" w:rsidP="00350C17">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 xml:space="preserve"> t</w:t>
            </w:r>
            <w:r w:rsidR="00B30B3B" w:rsidRPr="00440CF1">
              <w:rPr>
                <w:rFonts w:ascii="Arial Narrow" w:hAnsi="Arial Narrow" w:cs="Arial Narrow"/>
                <w:b/>
                <w:bCs/>
                <w:color w:val="FFFFFF"/>
                <w:sz w:val="20"/>
                <w:szCs w:val="20"/>
                <w:lang w:val="en-GB"/>
              </w:rPr>
              <w:t>o 3</w:t>
            </w:r>
            <w:r w:rsidR="00E40424" w:rsidRPr="00440CF1">
              <w:rPr>
                <w:rFonts w:ascii="Arial Narrow" w:hAnsi="Arial Narrow" w:cs="Arial Narrow"/>
                <w:b/>
                <w:bCs/>
                <w:color w:val="FFFFFF"/>
                <w:sz w:val="20"/>
                <w:szCs w:val="20"/>
                <w:lang w:val="en-GB"/>
              </w:rPr>
              <w:t>0</w:t>
            </w:r>
            <w:r w:rsidR="00B30B3B" w:rsidRPr="00440CF1">
              <w:rPr>
                <w:rFonts w:ascii="Arial Narrow" w:hAnsi="Arial Narrow" w:cs="Arial Narrow"/>
                <w:b/>
                <w:bCs/>
                <w:color w:val="FFFFFF"/>
                <w:sz w:val="20"/>
                <w:szCs w:val="20"/>
                <w:lang w:val="en-GB"/>
              </w:rPr>
              <w:t>.0</w:t>
            </w:r>
            <w:r w:rsidR="00E40424" w:rsidRPr="00440CF1">
              <w:rPr>
                <w:rFonts w:ascii="Arial Narrow" w:hAnsi="Arial Narrow" w:cs="Arial Narrow"/>
                <w:b/>
                <w:bCs/>
                <w:color w:val="FFFFFF"/>
                <w:sz w:val="20"/>
                <w:szCs w:val="20"/>
                <w:lang w:val="en-GB"/>
              </w:rPr>
              <w:t>6</w:t>
            </w:r>
            <w:r w:rsidR="00B30B3B" w:rsidRPr="00440CF1">
              <w:rPr>
                <w:rFonts w:ascii="Arial Narrow" w:hAnsi="Arial Narrow" w:cs="Arial Narrow"/>
                <w:b/>
                <w:bCs/>
                <w:color w:val="FFFFFF"/>
                <w:sz w:val="20"/>
                <w:szCs w:val="20"/>
                <w:lang w:val="en-GB"/>
              </w:rPr>
              <w:t>.201</w:t>
            </w:r>
            <w:r w:rsidR="00E378A7" w:rsidRPr="00440CF1">
              <w:rPr>
                <w:rFonts w:ascii="Arial Narrow" w:hAnsi="Arial Narrow" w:cs="Arial Narrow"/>
                <w:b/>
                <w:bCs/>
                <w:color w:val="FFFFFF"/>
                <w:sz w:val="20"/>
                <w:szCs w:val="20"/>
                <w:lang w:val="en-GB"/>
              </w:rPr>
              <w:t>6</w:t>
            </w:r>
          </w:p>
        </w:tc>
        <w:tc>
          <w:tcPr>
            <w:tcW w:w="1588" w:type="dxa"/>
            <w:tcBorders>
              <w:top w:val="single" w:sz="4" w:space="0" w:color="auto"/>
              <w:left w:val="single" w:sz="4" w:space="0" w:color="auto"/>
              <w:bottom w:val="single" w:sz="4" w:space="0" w:color="auto"/>
              <w:right w:val="single" w:sz="4" w:space="0" w:color="auto"/>
            </w:tcBorders>
            <w:shd w:val="clear" w:color="auto" w:fill="595959"/>
            <w:vAlign w:val="center"/>
          </w:tcPr>
          <w:p w14:paraId="4319B334" w14:textId="6E922098" w:rsidR="00B30B3B" w:rsidRPr="00440CF1" w:rsidRDefault="00A61DF3" w:rsidP="00B30B3B">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from</w:t>
            </w:r>
            <w:r w:rsidR="00B30B3B" w:rsidRPr="00440CF1">
              <w:rPr>
                <w:rFonts w:ascii="Arial Narrow" w:hAnsi="Arial Narrow" w:cs="Arial Narrow"/>
                <w:b/>
                <w:bCs/>
                <w:color w:val="FFFFFF"/>
                <w:sz w:val="20"/>
                <w:szCs w:val="20"/>
                <w:lang w:val="en-GB"/>
              </w:rPr>
              <w:t xml:space="preserve">  01.01.20</w:t>
            </w:r>
            <w:r w:rsidR="00E378A7" w:rsidRPr="00440CF1">
              <w:rPr>
                <w:rFonts w:ascii="Arial Narrow" w:hAnsi="Arial Narrow" w:cs="Arial Narrow"/>
                <w:b/>
                <w:bCs/>
                <w:color w:val="FFFFFF"/>
                <w:sz w:val="20"/>
                <w:szCs w:val="20"/>
                <w:lang w:val="en-GB"/>
              </w:rPr>
              <w:t>15</w:t>
            </w:r>
          </w:p>
          <w:p w14:paraId="4BFCBCE3" w14:textId="553E773B" w:rsidR="00B30B3B" w:rsidRPr="00440CF1" w:rsidRDefault="00A61DF3" w:rsidP="00350C17">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 xml:space="preserve"> t</w:t>
            </w:r>
            <w:r w:rsidR="00B30B3B" w:rsidRPr="00440CF1">
              <w:rPr>
                <w:rFonts w:ascii="Arial Narrow" w:hAnsi="Arial Narrow" w:cs="Arial Narrow"/>
                <w:b/>
                <w:bCs/>
                <w:color w:val="FFFFFF"/>
                <w:sz w:val="20"/>
                <w:szCs w:val="20"/>
                <w:lang w:val="en-GB"/>
              </w:rPr>
              <w:t>o 3</w:t>
            </w:r>
            <w:r w:rsidR="00A62BEC" w:rsidRPr="00440CF1">
              <w:rPr>
                <w:rFonts w:ascii="Arial Narrow" w:hAnsi="Arial Narrow" w:cs="Arial Narrow"/>
                <w:b/>
                <w:bCs/>
                <w:color w:val="FFFFFF"/>
                <w:sz w:val="20"/>
                <w:szCs w:val="20"/>
                <w:lang w:val="en-GB"/>
              </w:rPr>
              <w:t>0</w:t>
            </w:r>
            <w:r w:rsidR="00B30B3B" w:rsidRPr="00440CF1">
              <w:rPr>
                <w:rFonts w:ascii="Arial Narrow" w:hAnsi="Arial Narrow" w:cs="Arial Narrow"/>
                <w:b/>
                <w:bCs/>
                <w:color w:val="FFFFFF"/>
                <w:sz w:val="20"/>
                <w:szCs w:val="20"/>
                <w:lang w:val="en-GB"/>
              </w:rPr>
              <w:t>.0</w:t>
            </w:r>
            <w:r w:rsidR="00A62BEC" w:rsidRPr="00440CF1">
              <w:rPr>
                <w:rFonts w:ascii="Arial Narrow" w:hAnsi="Arial Narrow" w:cs="Arial Narrow"/>
                <w:b/>
                <w:bCs/>
                <w:color w:val="FFFFFF"/>
                <w:sz w:val="20"/>
                <w:szCs w:val="20"/>
                <w:lang w:val="en-GB"/>
              </w:rPr>
              <w:t>6</w:t>
            </w:r>
            <w:r w:rsidR="00B30B3B" w:rsidRPr="00440CF1">
              <w:rPr>
                <w:rFonts w:ascii="Arial Narrow" w:hAnsi="Arial Narrow" w:cs="Arial Narrow"/>
                <w:b/>
                <w:bCs/>
                <w:color w:val="FFFFFF"/>
                <w:sz w:val="20"/>
                <w:szCs w:val="20"/>
                <w:lang w:val="en-GB"/>
              </w:rPr>
              <w:t>.201</w:t>
            </w:r>
            <w:r w:rsidR="00E378A7" w:rsidRPr="00440CF1">
              <w:rPr>
                <w:rFonts w:ascii="Arial Narrow" w:hAnsi="Arial Narrow" w:cs="Arial Narrow"/>
                <w:b/>
                <w:bCs/>
                <w:color w:val="FFFFFF"/>
                <w:sz w:val="20"/>
                <w:szCs w:val="20"/>
                <w:lang w:val="en-GB"/>
              </w:rPr>
              <w:t>5</w:t>
            </w:r>
          </w:p>
        </w:tc>
      </w:tr>
      <w:tr w:rsidR="00B30B3B" w:rsidRPr="00440CF1" w14:paraId="3BFAFEA6" w14:textId="77777777" w:rsidTr="00086540">
        <w:trPr>
          <w:jc w:val="center"/>
        </w:trPr>
        <w:tc>
          <w:tcPr>
            <w:tcW w:w="5524" w:type="dxa"/>
            <w:tcBorders>
              <w:top w:val="single" w:sz="4" w:space="0" w:color="auto"/>
              <w:left w:val="single" w:sz="4" w:space="0" w:color="auto"/>
            </w:tcBorders>
            <w:tcMar>
              <w:left w:w="0" w:type="dxa"/>
            </w:tcMar>
            <w:vAlign w:val="center"/>
          </w:tcPr>
          <w:p w14:paraId="76822AA8" w14:textId="46A59C64" w:rsidR="00B30B3B" w:rsidRPr="00440CF1" w:rsidRDefault="00B30B3B" w:rsidP="00053697">
            <w:pPr>
              <w:spacing w:before="120" w:after="60"/>
              <w:ind w:left="57"/>
              <w:rPr>
                <w:rFonts w:ascii="Arial Narrow" w:hAnsi="Arial Narrow" w:cs="Arial Narrow"/>
                <w:b/>
                <w:sz w:val="20"/>
                <w:szCs w:val="20"/>
                <w:lang w:val="en-GB"/>
              </w:rPr>
            </w:pPr>
            <w:r w:rsidRPr="00440CF1">
              <w:rPr>
                <w:rFonts w:ascii="Arial Narrow" w:hAnsi="Arial Narrow" w:cs="Arial Narrow"/>
                <w:b/>
                <w:sz w:val="20"/>
                <w:szCs w:val="20"/>
                <w:lang w:val="en-GB"/>
              </w:rPr>
              <w:t xml:space="preserve"> </w:t>
            </w:r>
            <w:r w:rsidR="00A61DF3" w:rsidRPr="00440CF1">
              <w:rPr>
                <w:rFonts w:ascii="Arial Narrow" w:hAnsi="Arial Narrow" w:cs="Arial Narrow"/>
                <w:b/>
                <w:sz w:val="20"/>
                <w:szCs w:val="20"/>
                <w:lang w:val="en-GB"/>
              </w:rPr>
              <w:t>Operating expenses</w:t>
            </w:r>
          </w:p>
        </w:tc>
        <w:tc>
          <w:tcPr>
            <w:tcW w:w="1632" w:type="dxa"/>
            <w:tcBorders>
              <w:top w:val="single" w:sz="4" w:space="0" w:color="auto"/>
              <w:bottom w:val="nil"/>
            </w:tcBorders>
            <w:vAlign w:val="center"/>
          </w:tcPr>
          <w:p w14:paraId="7AAB6CAF" w14:textId="77777777" w:rsidR="00B30B3B" w:rsidRPr="00440CF1" w:rsidRDefault="00B30B3B" w:rsidP="000D7B8F">
            <w:pPr>
              <w:jc w:val="right"/>
              <w:rPr>
                <w:rFonts w:ascii="Arial Narrow" w:hAnsi="Arial Narrow"/>
                <w:b/>
                <w:bCs/>
                <w:color w:val="000000"/>
                <w:sz w:val="20"/>
                <w:szCs w:val="20"/>
                <w:lang w:val="en-GB"/>
              </w:rPr>
            </w:pPr>
          </w:p>
        </w:tc>
        <w:tc>
          <w:tcPr>
            <w:tcW w:w="1588" w:type="dxa"/>
            <w:tcBorders>
              <w:top w:val="single" w:sz="4" w:space="0" w:color="auto"/>
              <w:right w:val="single" w:sz="4" w:space="0" w:color="auto"/>
            </w:tcBorders>
            <w:vAlign w:val="center"/>
          </w:tcPr>
          <w:p w14:paraId="1D7566F1" w14:textId="77777777" w:rsidR="00B30B3B" w:rsidRPr="00440CF1" w:rsidRDefault="00B30B3B" w:rsidP="000D7B8F">
            <w:pPr>
              <w:jc w:val="right"/>
              <w:rPr>
                <w:rFonts w:ascii="Arial Narrow" w:hAnsi="Arial Narrow"/>
                <w:b/>
                <w:bCs/>
                <w:color w:val="000000"/>
                <w:sz w:val="20"/>
                <w:szCs w:val="20"/>
                <w:lang w:val="en-GB"/>
              </w:rPr>
            </w:pPr>
          </w:p>
        </w:tc>
      </w:tr>
      <w:tr w:rsidR="00E378A7" w:rsidRPr="00440CF1" w14:paraId="01633A48" w14:textId="77777777" w:rsidTr="000D7B8F">
        <w:trPr>
          <w:jc w:val="center"/>
        </w:trPr>
        <w:tc>
          <w:tcPr>
            <w:tcW w:w="5524" w:type="dxa"/>
            <w:tcBorders>
              <w:left w:val="single" w:sz="4" w:space="0" w:color="auto"/>
              <w:right w:val="nil"/>
            </w:tcBorders>
            <w:tcMar>
              <w:left w:w="400" w:type="dxa"/>
            </w:tcMar>
            <w:vAlign w:val="center"/>
          </w:tcPr>
          <w:p w14:paraId="2707EAA4" w14:textId="5A6D8011" w:rsidR="00E378A7" w:rsidRPr="00440CF1" w:rsidRDefault="00A61DF3" w:rsidP="00E378A7">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Depreciation</w:t>
            </w:r>
          </w:p>
        </w:tc>
        <w:tc>
          <w:tcPr>
            <w:tcW w:w="1632" w:type="dxa"/>
            <w:tcBorders>
              <w:top w:val="nil"/>
              <w:left w:val="nil"/>
              <w:bottom w:val="nil"/>
              <w:right w:val="nil"/>
            </w:tcBorders>
            <w:shd w:val="clear" w:color="auto" w:fill="auto"/>
            <w:vAlign w:val="center"/>
          </w:tcPr>
          <w:p w14:paraId="75C1623A" w14:textId="46BE9F14" w:rsidR="00E378A7" w:rsidRPr="00440CF1" w:rsidRDefault="00E378A7"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1 944 336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68</w:t>
            </w:r>
          </w:p>
        </w:tc>
        <w:tc>
          <w:tcPr>
            <w:tcW w:w="1588" w:type="dxa"/>
            <w:tcBorders>
              <w:left w:val="nil"/>
              <w:right w:val="single" w:sz="4" w:space="0" w:color="auto"/>
            </w:tcBorders>
            <w:shd w:val="clear" w:color="auto" w:fill="auto"/>
            <w:vAlign w:val="center"/>
          </w:tcPr>
          <w:p w14:paraId="16E2444F" w14:textId="33303CCF" w:rsidR="00E378A7" w:rsidRPr="00440CF1" w:rsidRDefault="00E378A7"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1 576 317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36</w:t>
            </w:r>
          </w:p>
        </w:tc>
      </w:tr>
      <w:tr w:rsidR="00E378A7" w:rsidRPr="00440CF1" w14:paraId="6D8A3976" w14:textId="77777777" w:rsidTr="000D7B8F">
        <w:trPr>
          <w:jc w:val="center"/>
        </w:trPr>
        <w:tc>
          <w:tcPr>
            <w:tcW w:w="5524" w:type="dxa"/>
            <w:tcBorders>
              <w:left w:val="single" w:sz="4" w:space="0" w:color="auto"/>
              <w:right w:val="nil"/>
            </w:tcBorders>
            <w:tcMar>
              <w:left w:w="400" w:type="dxa"/>
            </w:tcMar>
            <w:vAlign w:val="center"/>
          </w:tcPr>
          <w:p w14:paraId="56BF9CBE" w14:textId="35D700EA" w:rsidR="00E378A7" w:rsidRPr="00440CF1" w:rsidRDefault="00A61DF3" w:rsidP="00E378A7">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Consumption of materials and energy, including</w:t>
            </w:r>
          </w:p>
        </w:tc>
        <w:tc>
          <w:tcPr>
            <w:tcW w:w="1632" w:type="dxa"/>
            <w:tcBorders>
              <w:top w:val="nil"/>
              <w:left w:val="nil"/>
              <w:bottom w:val="nil"/>
              <w:right w:val="nil"/>
            </w:tcBorders>
            <w:shd w:val="clear" w:color="auto" w:fill="auto"/>
            <w:vAlign w:val="center"/>
          </w:tcPr>
          <w:p w14:paraId="0FED14E5" w14:textId="0B2A1401" w:rsidR="00E378A7" w:rsidRPr="00440CF1" w:rsidRDefault="00E378A7" w:rsidP="000D7B8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1 887 517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27</w:t>
            </w:r>
          </w:p>
        </w:tc>
        <w:tc>
          <w:tcPr>
            <w:tcW w:w="1588" w:type="dxa"/>
            <w:tcBorders>
              <w:left w:val="nil"/>
              <w:right w:val="single" w:sz="4" w:space="0" w:color="auto"/>
            </w:tcBorders>
            <w:shd w:val="clear" w:color="auto" w:fill="auto"/>
            <w:vAlign w:val="center"/>
          </w:tcPr>
          <w:p w14:paraId="15475B67" w14:textId="15C4EAD6" w:rsidR="00E378A7" w:rsidRPr="00440CF1" w:rsidRDefault="00E378A7" w:rsidP="000D7B8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1 761 001</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38</w:t>
            </w:r>
          </w:p>
        </w:tc>
      </w:tr>
      <w:tr w:rsidR="00125D7F" w:rsidRPr="00440CF1" w14:paraId="5B186FAF" w14:textId="77777777" w:rsidTr="000D7B8F">
        <w:trPr>
          <w:jc w:val="center"/>
        </w:trPr>
        <w:tc>
          <w:tcPr>
            <w:tcW w:w="5524" w:type="dxa"/>
            <w:tcBorders>
              <w:left w:val="single" w:sz="4" w:space="0" w:color="auto"/>
            </w:tcBorders>
            <w:tcMar>
              <w:left w:w="600" w:type="dxa"/>
            </w:tcMar>
            <w:vAlign w:val="center"/>
          </w:tcPr>
          <w:p w14:paraId="6ACB42CD" w14:textId="144AEAB3" w:rsidR="00125D7F" w:rsidRPr="00440CF1" w:rsidRDefault="00125D7F" w:rsidP="00053697">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w:t>
            </w:r>
            <w:r w:rsidR="00A61DF3" w:rsidRPr="00440CF1">
              <w:rPr>
                <w:rFonts w:ascii="Arial Narrow" w:hAnsi="Arial Narrow" w:cs="Arial Narrow"/>
                <w:sz w:val="20"/>
                <w:szCs w:val="20"/>
                <w:lang w:val="en-GB"/>
              </w:rPr>
              <w:t>consumption of materials</w:t>
            </w:r>
          </w:p>
        </w:tc>
        <w:tc>
          <w:tcPr>
            <w:tcW w:w="1632" w:type="dxa"/>
            <w:tcBorders>
              <w:top w:val="nil"/>
              <w:bottom w:val="nil"/>
            </w:tcBorders>
            <w:shd w:val="clear" w:color="auto" w:fill="auto"/>
            <w:vAlign w:val="center"/>
          </w:tcPr>
          <w:p w14:paraId="12CE91B6" w14:textId="2DC68316" w:rsidR="00125D7F" w:rsidRPr="00440CF1" w:rsidRDefault="00E378A7"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1 764 192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44</w:t>
            </w:r>
          </w:p>
        </w:tc>
        <w:tc>
          <w:tcPr>
            <w:tcW w:w="1588" w:type="dxa"/>
            <w:tcBorders>
              <w:right w:val="single" w:sz="4" w:space="0" w:color="auto"/>
            </w:tcBorders>
            <w:shd w:val="clear" w:color="auto" w:fill="auto"/>
            <w:vAlign w:val="center"/>
          </w:tcPr>
          <w:p w14:paraId="19B8A180" w14:textId="106CDC74" w:rsidR="00125D7F" w:rsidRPr="00440CF1" w:rsidRDefault="00125D7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1 633 413</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46</w:t>
            </w:r>
          </w:p>
        </w:tc>
      </w:tr>
      <w:tr w:rsidR="000D7B8F" w:rsidRPr="00440CF1" w14:paraId="5FCC0A15" w14:textId="77777777" w:rsidTr="000D7B8F">
        <w:trPr>
          <w:jc w:val="center"/>
        </w:trPr>
        <w:tc>
          <w:tcPr>
            <w:tcW w:w="5524" w:type="dxa"/>
            <w:tcBorders>
              <w:left w:val="single" w:sz="4" w:space="0" w:color="auto"/>
              <w:right w:val="nil"/>
            </w:tcBorders>
            <w:tcMar>
              <w:left w:w="600" w:type="dxa"/>
            </w:tcMar>
            <w:vAlign w:val="center"/>
          </w:tcPr>
          <w:p w14:paraId="538171A7" w14:textId="191A98C4" w:rsidR="000D7B8F" w:rsidRPr="00440CF1" w:rsidRDefault="000D7B8F" w:rsidP="00053697">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A61DF3" w:rsidRPr="00440CF1">
              <w:rPr>
                <w:rFonts w:ascii="Arial Narrow" w:hAnsi="Arial Narrow" w:cs="Arial Narrow"/>
                <w:sz w:val="20"/>
                <w:szCs w:val="20"/>
                <w:lang w:val="en-GB"/>
              </w:rPr>
              <w:t>consumption of energy</w:t>
            </w:r>
          </w:p>
        </w:tc>
        <w:tc>
          <w:tcPr>
            <w:tcW w:w="1632" w:type="dxa"/>
            <w:tcBorders>
              <w:top w:val="nil"/>
              <w:left w:val="nil"/>
              <w:bottom w:val="nil"/>
              <w:right w:val="nil"/>
            </w:tcBorders>
            <w:shd w:val="clear" w:color="auto" w:fill="auto"/>
            <w:vAlign w:val="center"/>
          </w:tcPr>
          <w:p w14:paraId="27F1EEC8" w14:textId="54AA5558"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123 324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83</w:t>
            </w:r>
          </w:p>
        </w:tc>
        <w:tc>
          <w:tcPr>
            <w:tcW w:w="1588" w:type="dxa"/>
            <w:tcBorders>
              <w:left w:val="nil"/>
              <w:right w:val="single" w:sz="4" w:space="0" w:color="auto"/>
            </w:tcBorders>
            <w:shd w:val="clear" w:color="auto" w:fill="auto"/>
            <w:vAlign w:val="center"/>
          </w:tcPr>
          <w:p w14:paraId="076243B4" w14:textId="78C4FE3A"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127 587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92</w:t>
            </w:r>
          </w:p>
        </w:tc>
      </w:tr>
      <w:tr w:rsidR="000D7B8F" w:rsidRPr="00440CF1" w14:paraId="4C579C91" w14:textId="77777777" w:rsidTr="000D7B8F">
        <w:trPr>
          <w:jc w:val="center"/>
        </w:trPr>
        <w:tc>
          <w:tcPr>
            <w:tcW w:w="5524" w:type="dxa"/>
            <w:tcBorders>
              <w:left w:val="single" w:sz="4" w:space="0" w:color="auto"/>
              <w:right w:val="nil"/>
            </w:tcBorders>
            <w:tcMar>
              <w:left w:w="400" w:type="dxa"/>
            </w:tcMar>
            <w:vAlign w:val="center"/>
          </w:tcPr>
          <w:p w14:paraId="31ABC296" w14:textId="2C635279" w:rsidR="000D7B8F" w:rsidRPr="00440CF1" w:rsidRDefault="00A61DF3" w:rsidP="000D7B8F">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Third-party services, including</w:t>
            </w:r>
          </w:p>
        </w:tc>
        <w:tc>
          <w:tcPr>
            <w:tcW w:w="1632" w:type="dxa"/>
            <w:tcBorders>
              <w:top w:val="nil"/>
              <w:left w:val="nil"/>
              <w:bottom w:val="nil"/>
              <w:right w:val="nil"/>
            </w:tcBorders>
            <w:shd w:val="clear" w:color="auto" w:fill="auto"/>
            <w:vAlign w:val="center"/>
          </w:tcPr>
          <w:p w14:paraId="2554D11B" w14:textId="6DA1137C" w:rsidR="000D7B8F" w:rsidRPr="00440CF1" w:rsidRDefault="000D7B8F" w:rsidP="000D7B8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6 198 072</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22</w:t>
            </w:r>
          </w:p>
        </w:tc>
        <w:tc>
          <w:tcPr>
            <w:tcW w:w="1588" w:type="dxa"/>
            <w:tcBorders>
              <w:left w:val="nil"/>
              <w:right w:val="single" w:sz="4" w:space="0" w:color="auto"/>
            </w:tcBorders>
            <w:shd w:val="clear" w:color="auto" w:fill="auto"/>
            <w:vAlign w:val="center"/>
          </w:tcPr>
          <w:p w14:paraId="41E6BFC4" w14:textId="509F9B68" w:rsidR="000D7B8F" w:rsidRPr="00440CF1" w:rsidRDefault="000D7B8F" w:rsidP="000D7B8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12 070 487</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96</w:t>
            </w:r>
          </w:p>
        </w:tc>
      </w:tr>
      <w:tr w:rsidR="000D7B8F" w:rsidRPr="00440CF1" w14:paraId="70E90442" w14:textId="77777777" w:rsidTr="000D7B8F">
        <w:trPr>
          <w:jc w:val="center"/>
        </w:trPr>
        <w:tc>
          <w:tcPr>
            <w:tcW w:w="5524" w:type="dxa"/>
            <w:tcBorders>
              <w:left w:val="single" w:sz="4" w:space="0" w:color="auto"/>
              <w:right w:val="nil"/>
            </w:tcBorders>
            <w:tcMar>
              <w:left w:w="400" w:type="dxa"/>
            </w:tcMar>
            <w:vAlign w:val="center"/>
          </w:tcPr>
          <w:p w14:paraId="581E42C3" w14:textId="795FB96E" w:rsidR="000D7B8F" w:rsidRPr="00440CF1" w:rsidRDefault="000D7B8F" w:rsidP="00053697">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A61DF3" w:rsidRPr="00440CF1">
              <w:rPr>
                <w:rFonts w:ascii="Arial Narrow" w:hAnsi="Arial Narrow" w:cs="Arial Narrow"/>
                <w:sz w:val="20"/>
                <w:szCs w:val="20"/>
                <w:lang w:val="en-GB"/>
              </w:rPr>
              <w:t>rental of office and service space</w:t>
            </w:r>
          </w:p>
        </w:tc>
        <w:tc>
          <w:tcPr>
            <w:tcW w:w="1632" w:type="dxa"/>
            <w:tcBorders>
              <w:top w:val="nil"/>
              <w:left w:val="nil"/>
              <w:bottom w:val="nil"/>
              <w:right w:val="nil"/>
            </w:tcBorders>
            <w:shd w:val="clear" w:color="auto" w:fill="auto"/>
            <w:vAlign w:val="center"/>
          </w:tcPr>
          <w:p w14:paraId="1BF415BF" w14:textId="783C22B1"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136 515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52</w:t>
            </w:r>
          </w:p>
        </w:tc>
        <w:tc>
          <w:tcPr>
            <w:tcW w:w="1588" w:type="dxa"/>
            <w:tcBorders>
              <w:left w:val="nil"/>
              <w:right w:val="single" w:sz="4" w:space="0" w:color="auto"/>
            </w:tcBorders>
            <w:shd w:val="clear" w:color="auto" w:fill="auto"/>
            <w:vAlign w:val="center"/>
          </w:tcPr>
          <w:p w14:paraId="7DF3113B" w14:textId="018DDC95"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151 245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52</w:t>
            </w:r>
          </w:p>
        </w:tc>
      </w:tr>
      <w:tr w:rsidR="000D7B8F" w:rsidRPr="00440CF1" w14:paraId="1109823B" w14:textId="77777777" w:rsidTr="000D7B8F">
        <w:trPr>
          <w:jc w:val="center"/>
        </w:trPr>
        <w:tc>
          <w:tcPr>
            <w:tcW w:w="5524" w:type="dxa"/>
            <w:tcBorders>
              <w:left w:val="single" w:sz="4" w:space="0" w:color="auto"/>
              <w:right w:val="nil"/>
            </w:tcBorders>
            <w:tcMar>
              <w:left w:w="400" w:type="dxa"/>
            </w:tcMar>
            <w:vAlign w:val="center"/>
          </w:tcPr>
          <w:p w14:paraId="365553AF" w14:textId="6859AA1E" w:rsidR="000D7B8F" w:rsidRPr="00440CF1" w:rsidRDefault="000D7B8F" w:rsidP="00053697">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A61DF3" w:rsidRPr="00440CF1">
              <w:rPr>
                <w:rFonts w:ascii="Arial Narrow" w:hAnsi="Arial Narrow" w:cs="Arial Narrow"/>
                <w:sz w:val="20"/>
                <w:szCs w:val="20"/>
                <w:lang w:val="en-GB"/>
              </w:rPr>
              <w:t>telecommunications services</w:t>
            </w:r>
          </w:p>
        </w:tc>
        <w:tc>
          <w:tcPr>
            <w:tcW w:w="1632" w:type="dxa"/>
            <w:tcBorders>
              <w:top w:val="nil"/>
              <w:left w:val="nil"/>
              <w:bottom w:val="nil"/>
              <w:right w:val="nil"/>
            </w:tcBorders>
            <w:shd w:val="clear" w:color="auto" w:fill="auto"/>
            <w:vAlign w:val="center"/>
          </w:tcPr>
          <w:p w14:paraId="02783639" w14:textId="401485BC"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104 799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54</w:t>
            </w:r>
          </w:p>
        </w:tc>
        <w:tc>
          <w:tcPr>
            <w:tcW w:w="1588" w:type="dxa"/>
            <w:tcBorders>
              <w:left w:val="nil"/>
              <w:right w:val="single" w:sz="4" w:space="0" w:color="auto"/>
            </w:tcBorders>
            <w:shd w:val="clear" w:color="auto" w:fill="auto"/>
            <w:vAlign w:val="center"/>
          </w:tcPr>
          <w:p w14:paraId="58C4CD6C" w14:textId="40617471"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148 081</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05</w:t>
            </w:r>
          </w:p>
        </w:tc>
      </w:tr>
      <w:tr w:rsidR="000D7B8F" w:rsidRPr="00440CF1" w14:paraId="72130232" w14:textId="77777777" w:rsidTr="000D7B8F">
        <w:trPr>
          <w:jc w:val="center"/>
        </w:trPr>
        <w:tc>
          <w:tcPr>
            <w:tcW w:w="5524" w:type="dxa"/>
            <w:tcBorders>
              <w:left w:val="single" w:sz="4" w:space="0" w:color="auto"/>
              <w:right w:val="nil"/>
            </w:tcBorders>
            <w:tcMar>
              <w:left w:w="400" w:type="dxa"/>
            </w:tcMar>
            <w:vAlign w:val="center"/>
          </w:tcPr>
          <w:p w14:paraId="34D5BB52" w14:textId="52E03629" w:rsidR="000D7B8F" w:rsidRPr="00440CF1" w:rsidRDefault="000D7B8F" w:rsidP="00053697">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A61DF3" w:rsidRPr="00440CF1">
              <w:rPr>
                <w:rFonts w:ascii="Arial Narrow" w:hAnsi="Arial Narrow" w:cs="Arial Narrow"/>
                <w:sz w:val="20"/>
                <w:szCs w:val="20"/>
                <w:lang w:val="en-GB"/>
              </w:rPr>
              <w:t>renovation and transport services</w:t>
            </w:r>
          </w:p>
        </w:tc>
        <w:tc>
          <w:tcPr>
            <w:tcW w:w="1632" w:type="dxa"/>
            <w:tcBorders>
              <w:top w:val="nil"/>
              <w:left w:val="nil"/>
              <w:bottom w:val="nil"/>
              <w:right w:val="nil"/>
            </w:tcBorders>
            <w:shd w:val="clear" w:color="auto" w:fill="auto"/>
            <w:vAlign w:val="center"/>
          </w:tcPr>
          <w:p w14:paraId="068000E0" w14:textId="69045917"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184 556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25</w:t>
            </w:r>
          </w:p>
        </w:tc>
        <w:tc>
          <w:tcPr>
            <w:tcW w:w="1588" w:type="dxa"/>
            <w:tcBorders>
              <w:left w:val="nil"/>
              <w:right w:val="single" w:sz="4" w:space="0" w:color="auto"/>
            </w:tcBorders>
            <w:shd w:val="clear" w:color="auto" w:fill="auto"/>
            <w:vAlign w:val="center"/>
          </w:tcPr>
          <w:p w14:paraId="77AE3ACF" w14:textId="6CC2C8B2"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204 014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71</w:t>
            </w:r>
          </w:p>
        </w:tc>
      </w:tr>
      <w:tr w:rsidR="000D7B8F" w:rsidRPr="00440CF1" w14:paraId="532D2F40" w14:textId="77777777" w:rsidTr="000D7B8F">
        <w:trPr>
          <w:jc w:val="center"/>
        </w:trPr>
        <w:tc>
          <w:tcPr>
            <w:tcW w:w="5524" w:type="dxa"/>
            <w:tcBorders>
              <w:left w:val="single" w:sz="4" w:space="0" w:color="auto"/>
              <w:right w:val="nil"/>
            </w:tcBorders>
            <w:tcMar>
              <w:left w:w="400" w:type="dxa"/>
            </w:tcMar>
            <w:vAlign w:val="center"/>
          </w:tcPr>
          <w:p w14:paraId="5E4820B0" w14:textId="7E8AA6FF" w:rsidR="000D7B8F" w:rsidRPr="00440CF1" w:rsidRDefault="000D7B8F" w:rsidP="00053697">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lastRenderedPageBreak/>
              <w:t xml:space="preserve">    - </w:t>
            </w:r>
            <w:r w:rsidR="00A61DF3" w:rsidRPr="00440CF1">
              <w:rPr>
                <w:rFonts w:ascii="Arial Narrow" w:hAnsi="Arial Narrow" w:cs="Arial Narrow"/>
                <w:sz w:val="20"/>
                <w:szCs w:val="20"/>
                <w:lang w:val="en-GB"/>
              </w:rPr>
              <w:t>subcontractor services</w:t>
            </w:r>
          </w:p>
        </w:tc>
        <w:tc>
          <w:tcPr>
            <w:tcW w:w="1632" w:type="dxa"/>
            <w:tcBorders>
              <w:top w:val="nil"/>
              <w:left w:val="nil"/>
              <w:bottom w:val="nil"/>
              <w:right w:val="nil"/>
            </w:tcBorders>
            <w:shd w:val="clear" w:color="auto" w:fill="auto"/>
            <w:vAlign w:val="center"/>
          </w:tcPr>
          <w:p w14:paraId="101AE8C4" w14:textId="44217824"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4 834 836</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36</w:t>
            </w:r>
          </w:p>
        </w:tc>
        <w:tc>
          <w:tcPr>
            <w:tcW w:w="1588" w:type="dxa"/>
            <w:tcBorders>
              <w:left w:val="nil"/>
              <w:right w:val="single" w:sz="4" w:space="0" w:color="auto"/>
            </w:tcBorders>
            <w:shd w:val="clear" w:color="auto" w:fill="auto"/>
            <w:vAlign w:val="center"/>
          </w:tcPr>
          <w:p w14:paraId="73605F19" w14:textId="612EAF30"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10 679 437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67</w:t>
            </w:r>
          </w:p>
        </w:tc>
      </w:tr>
      <w:tr w:rsidR="000D7B8F" w:rsidRPr="00440CF1" w14:paraId="73496BC5" w14:textId="77777777" w:rsidTr="000D7B8F">
        <w:trPr>
          <w:jc w:val="center"/>
        </w:trPr>
        <w:tc>
          <w:tcPr>
            <w:tcW w:w="5524" w:type="dxa"/>
            <w:tcBorders>
              <w:left w:val="single" w:sz="4" w:space="0" w:color="auto"/>
              <w:right w:val="nil"/>
            </w:tcBorders>
            <w:tcMar>
              <w:left w:w="400" w:type="dxa"/>
            </w:tcMar>
            <w:vAlign w:val="center"/>
          </w:tcPr>
          <w:p w14:paraId="077A9D1E" w14:textId="28357841" w:rsidR="000D7B8F" w:rsidRPr="00440CF1" w:rsidRDefault="000D7B8F" w:rsidP="00053697">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A61DF3" w:rsidRPr="00440CF1">
              <w:rPr>
                <w:rFonts w:ascii="Arial Narrow" w:hAnsi="Arial Narrow" w:cs="Arial Narrow"/>
                <w:sz w:val="20"/>
                <w:szCs w:val="20"/>
                <w:lang w:val="en-GB"/>
              </w:rPr>
              <w:t>other services</w:t>
            </w:r>
          </w:p>
        </w:tc>
        <w:tc>
          <w:tcPr>
            <w:tcW w:w="1632" w:type="dxa"/>
            <w:tcBorders>
              <w:top w:val="nil"/>
              <w:left w:val="nil"/>
              <w:bottom w:val="nil"/>
              <w:right w:val="nil"/>
            </w:tcBorders>
            <w:shd w:val="clear" w:color="auto" w:fill="auto"/>
            <w:vAlign w:val="center"/>
          </w:tcPr>
          <w:p w14:paraId="05EA4CD6" w14:textId="4534496A"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937 364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55</w:t>
            </w:r>
          </w:p>
        </w:tc>
        <w:tc>
          <w:tcPr>
            <w:tcW w:w="1588" w:type="dxa"/>
            <w:tcBorders>
              <w:left w:val="nil"/>
              <w:right w:val="single" w:sz="4" w:space="0" w:color="auto"/>
            </w:tcBorders>
            <w:shd w:val="clear" w:color="auto" w:fill="auto"/>
            <w:vAlign w:val="center"/>
          </w:tcPr>
          <w:p w14:paraId="0892656B" w14:textId="21C90976"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887 709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01</w:t>
            </w:r>
          </w:p>
        </w:tc>
      </w:tr>
      <w:tr w:rsidR="000D7B8F" w:rsidRPr="00440CF1" w14:paraId="5CFA2280" w14:textId="77777777" w:rsidTr="000D7B8F">
        <w:trPr>
          <w:jc w:val="center"/>
        </w:trPr>
        <w:tc>
          <w:tcPr>
            <w:tcW w:w="5524" w:type="dxa"/>
            <w:tcBorders>
              <w:left w:val="single" w:sz="4" w:space="0" w:color="auto"/>
              <w:right w:val="nil"/>
            </w:tcBorders>
            <w:tcMar>
              <w:left w:w="400" w:type="dxa"/>
            </w:tcMar>
            <w:vAlign w:val="center"/>
          </w:tcPr>
          <w:p w14:paraId="62B863B8" w14:textId="26531395" w:rsidR="000D7B8F" w:rsidRPr="00440CF1" w:rsidRDefault="00A61DF3" w:rsidP="000D7B8F">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Taxes and charges</w:t>
            </w:r>
          </w:p>
        </w:tc>
        <w:tc>
          <w:tcPr>
            <w:tcW w:w="1632" w:type="dxa"/>
            <w:tcBorders>
              <w:top w:val="nil"/>
              <w:left w:val="nil"/>
              <w:bottom w:val="nil"/>
              <w:right w:val="nil"/>
            </w:tcBorders>
            <w:shd w:val="clear" w:color="auto" w:fill="auto"/>
            <w:vAlign w:val="center"/>
          </w:tcPr>
          <w:p w14:paraId="56D66D1F" w14:textId="21CADC88"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152 898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38</w:t>
            </w:r>
          </w:p>
        </w:tc>
        <w:tc>
          <w:tcPr>
            <w:tcW w:w="1588" w:type="dxa"/>
            <w:tcBorders>
              <w:left w:val="nil"/>
              <w:right w:val="single" w:sz="4" w:space="0" w:color="auto"/>
            </w:tcBorders>
            <w:shd w:val="clear" w:color="auto" w:fill="auto"/>
            <w:vAlign w:val="center"/>
          </w:tcPr>
          <w:p w14:paraId="7B2531F3" w14:textId="54B777E7"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153 810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18</w:t>
            </w:r>
          </w:p>
        </w:tc>
      </w:tr>
      <w:tr w:rsidR="000D7B8F" w:rsidRPr="00440CF1" w14:paraId="2D2EEF01" w14:textId="77777777" w:rsidTr="000D7B8F">
        <w:trPr>
          <w:jc w:val="center"/>
        </w:trPr>
        <w:tc>
          <w:tcPr>
            <w:tcW w:w="5524" w:type="dxa"/>
            <w:tcBorders>
              <w:left w:val="single" w:sz="4" w:space="0" w:color="auto"/>
              <w:right w:val="nil"/>
            </w:tcBorders>
            <w:tcMar>
              <w:left w:w="400" w:type="dxa"/>
            </w:tcMar>
            <w:vAlign w:val="center"/>
          </w:tcPr>
          <w:p w14:paraId="030A5FA5" w14:textId="5C22F6EC" w:rsidR="000D7B8F" w:rsidRPr="00440CF1" w:rsidRDefault="00A61DF3" w:rsidP="000D7B8F">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Wages and salaries</w:t>
            </w:r>
          </w:p>
        </w:tc>
        <w:tc>
          <w:tcPr>
            <w:tcW w:w="1632" w:type="dxa"/>
            <w:tcBorders>
              <w:top w:val="nil"/>
              <w:left w:val="nil"/>
              <w:bottom w:val="nil"/>
              <w:right w:val="nil"/>
            </w:tcBorders>
            <w:shd w:val="clear" w:color="auto" w:fill="auto"/>
            <w:vAlign w:val="center"/>
          </w:tcPr>
          <w:p w14:paraId="4003F9EF" w14:textId="4A57E75A"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5 116 085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11</w:t>
            </w:r>
          </w:p>
        </w:tc>
        <w:tc>
          <w:tcPr>
            <w:tcW w:w="1588" w:type="dxa"/>
            <w:tcBorders>
              <w:left w:val="nil"/>
              <w:right w:val="single" w:sz="4" w:space="0" w:color="auto"/>
            </w:tcBorders>
            <w:shd w:val="clear" w:color="auto" w:fill="auto"/>
            <w:vAlign w:val="center"/>
          </w:tcPr>
          <w:p w14:paraId="73981A1E" w14:textId="78A74637"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5 384 749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10</w:t>
            </w:r>
          </w:p>
        </w:tc>
      </w:tr>
      <w:tr w:rsidR="000D7B8F" w:rsidRPr="00440CF1" w14:paraId="50A31C89" w14:textId="77777777" w:rsidTr="000D7B8F">
        <w:trPr>
          <w:jc w:val="center"/>
        </w:trPr>
        <w:tc>
          <w:tcPr>
            <w:tcW w:w="5524" w:type="dxa"/>
            <w:tcBorders>
              <w:left w:val="single" w:sz="4" w:space="0" w:color="auto"/>
              <w:right w:val="nil"/>
            </w:tcBorders>
            <w:tcMar>
              <w:left w:w="400" w:type="dxa"/>
            </w:tcMar>
            <w:vAlign w:val="center"/>
          </w:tcPr>
          <w:p w14:paraId="7C93C7CF" w14:textId="446793A0" w:rsidR="000D7B8F" w:rsidRPr="00440CF1" w:rsidRDefault="00A61DF3" w:rsidP="000D7B8F">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Social security and other benefits, including</w:t>
            </w:r>
          </w:p>
        </w:tc>
        <w:tc>
          <w:tcPr>
            <w:tcW w:w="1632" w:type="dxa"/>
            <w:tcBorders>
              <w:top w:val="nil"/>
              <w:left w:val="nil"/>
              <w:bottom w:val="nil"/>
              <w:right w:val="nil"/>
            </w:tcBorders>
            <w:shd w:val="clear" w:color="auto" w:fill="auto"/>
            <w:vAlign w:val="center"/>
          </w:tcPr>
          <w:p w14:paraId="4C655738" w14:textId="0D8D529E"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1 223 728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73</w:t>
            </w:r>
          </w:p>
        </w:tc>
        <w:tc>
          <w:tcPr>
            <w:tcW w:w="1588" w:type="dxa"/>
            <w:tcBorders>
              <w:left w:val="nil"/>
              <w:right w:val="single" w:sz="4" w:space="0" w:color="auto"/>
            </w:tcBorders>
            <w:shd w:val="clear" w:color="auto" w:fill="auto"/>
            <w:vAlign w:val="center"/>
          </w:tcPr>
          <w:p w14:paraId="66CFE578" w14:textId="0538C425"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1 247 118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09</w:t>
            </w:r>
          </w:p>
        </w:tc>
      </w:tr>
      <w:tr w:rsidR="000D7B8F" w:rsidRPr="00440CF1" w14:paraId="1DBB662D" w14:textId="77777777" w:rsidTr="000D7B8F">
        <w:trPr>
          <w:jc w:val="center"/>
        </w:trPr>
        <w:tc>
          <w:tcPr>
            <w:tcW w:w="5524" w:type="dxa"/>
            <w:tcBorders>
              <w:left w:val="single" w:sz="4" w:space="0" w:color="auto"/>
              <w:right w:val="nil"/>
            </w:tcBorders>
            <w:tcMar>
              <w:left w:w="400" w:type="dxa"/>
            </w:tcMar>
            <w:vAlign w:val="center"/>
          </w:tcPr>
          <w:p w14:paraId="1C8A9BD9" w14:textId="54973D70" w:rsidR="000D7B8F" w:rsidRPr="00440CF1" w:rsidRDefault="000D7B8F" w:rsidP="00053697">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A61DF3" w:rsidRPr="00440CF1">
              <w:rPr>
                <w:rFonts w:ascii="Arial Narrow" w:hAnsi="Arial Narrow" w:cs="Arial Narrow"/>
                <w:sz w:val="20"/>
                <w:szCs w:val="20"/>
                <w:lang w:val="en-GB"/>
              </w:rPr>
              <w:t>contributions to ZUS</w:t>
            </w:r>
          </w:p>
        </w:tc>
        <w:tc>
          <w:tcPr>
            <w:tcW w:w="1632" w:type="dxa"/>
            <w:tcBorders>
              <w:top w:val="nil"/>
              <w:left w:val="nil"/>
              <w:bottom w:val="nil"/>
              <w:right w:val="nil"/>
            </w:tcBorders>
            <w:shd w:val="clear" w:color="auto" w:fill="auto"/>
            <w:vAlign w:val="center"/>
          </w:tcPr>
          <w:p w14:paraId="0C8992C6" w14:textId="65A64EE4"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893 087</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89</w:t>
            </w:r>
          </w:p>
        </w:tc>
        <w:tc>
          <w:tcPr>
            <w:tcW w:w="1588" w:type="dxa"/>
            <w:tcBorders>
              <w:left w:val="nil"/>
              <w:right w:val="single" w:sz="4" w:space="0" w:color="auto"/>
            </w:tcBorders>
            <w:shd w:val="clear" w:color="auto" w:fill="auto"/>
            <w:vAlign w:val="center"/>
          </w:tcPr>
          <w:p w14:paraId="14D07F96" w14:textId="3FFED827" w:rsidR="000D7B8F" w:rsidRPr="00440CF1" w:rsidRDefault="000D7B8F" w:rsidP="000D7B8F">
            <w:pPr>
              <w:jc w:val="right"/>
              <w:rPr>
                <w:rFonts w:ascii="Arial Narrow" w:hAnsi="Arial Narrow"/>
                <w:color w:val="000000"/>
                <w:sz w:val="20"/>
                <w:szCs w:val="20"/>
                <w:lang w:val="en-GB"/>
              </w:rPr>
            </w:pPr>
            <w:r w:rsidRPr="00440CF1">
              <w:rPr>
                <w:rFonts w:ascii="Arial Narrow" w:hAnsi="Arial Narrow"/>
                <w:color w:val="000000"/>
                <w:sz w:val="20"/>
                <w:szCs w:val="20"/>
                <w:lang w:val="en-GB"/>
              </w:rPr>
              <w:t>912 610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82</w:t>
            </w:r>
          </w:p>
        </w:tc>
      </w:tr>
      <w:tr w:rsidR="000D7B8F" w:rsidRPr="00440CF1" w14:paraId="72A34697" w14:textId="77777777" w:rsidTr="000D7B8F">
        <w:trPr>
          <w:jc w:val="center"/>
        </w:trPr>
        <w:tc>
          <w:tcPr>
            <w:tcW w:w="5524" w:type="dxa"/>
            <w:tcBorders>
              <w:left w:val="single" w:sz="4" w:space="0" w:color="auto"/>
              <w:right w:val="nil"/>
            </w:tcBorders>
            <w:tcMar>
              <w:left w:w="400" w:type="dxa"/>
            </w:tcMar>
            <w:vAlign w:val="center"/>
          </w:tcPr>
          <w:p w14:paraId="394B872B" w14:textId="491CC322" w:rsidR="000D7B8F" w:rsidRPr="00440CF1" w:rsidRDefault="002E3092" w:rsidP="000D7B8F">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Other prime costs, including:</w:t>
            </w:r>
          </w:p>
        </w:tc>
        <w:tc>
          <w:tcPr>
            <w:tcW w:w="1632" w:type="dxa"/>
            <w:tcBorders>
              <w:top w:val="nil"/>
              <w:left w:val="nil"/>
              <w:bottom w:val="nil"/>
              <w:right w:val="nil"/>
            </w:tcBorders>
            <w:shd w:val="clear" w:color="auto" w:fill="auto"/>
            <w:vAlign w:val="center"/>
          </w:tcPr>
          <w:p w14:paraId="218D46A7" w14:textId="45AACB30" w:rsidR="000D7B8F" w:rsidRPr="00440CF1" w:rsidRDefault="000D7B8F" w:rsidP="000D7B8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1 097 066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1588" w:type="dxa"/>
            <w:tcBorders>
              <w:left w:val="nil"/>
              <w:right w:val="single" w:sz="4" w:space="0" w:color="auto"/>
            </w:tcBorders>
            <w:shd w:val="clear" w:color="auto" w:fill="auto"/>
            <w:vAlign w:val="center"/>
          </w:tcPr>
          <w:p w14:paraId="43DC39D4" w14:textId="2D1BFEE5" w:rsidR="000D7B8F" w:rsidRPr="00440CF1" w:rsidRDefault="000D7B8F" w:rsidP="000D7B8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1 222 335</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76</w:t>
            </w:r>
          </w:p>
        </w:tc>
      </w:tr>
      <w:tr w:rsidR="000D7B8F" w:rsidRPr="00440CF1" w14:paraId="385D42F1" w14:textId="77777777" w:rsidTr="000D7B8F">
        <w:trPr>
          <w:jc w:val="center"/>
        </w:trPr>
        <w:tc>
          <w:tcPr>
            <w:tcW w:w="5524" w:type="dxa"/>
            <w:tcBorders>
              <w:left w:val="single" w:sz="4" w:space="0" w:color="auto"/>
              <w:right w:val="nil"/>
            </w:tcBorders>
            <w:tcMar>
              <w:left w:w="400" w:type="dxa"/>
            </w:tcMar>
            <w:vAlign w:val="center"/>
          </w:tcPr>
          <w:p w14:paraId="7CD8011E" w14:textId="6F76DA32" w:rsidR="000D7B8F" w:rsidRPr="00440CF1" w:rsidRDefault="000D7B8F" w:rsidP="00053697">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2E3092" w:rsidRPr="00440CF1">
              <w:rPr>
                <w:rFonts w:ascii="Arial Narrow" w:hAnsi="Arial Narrow" w:cs="Arial Narrow"/>
                <w:sz w:val="20"/>
                <w:szCs w:val="20"/>
                <w:lang w:val="en-GB"/>
              </w:rPr>
              <w:t>business travel</w:t>
            </w:r>
          </w:p>
        </w:tc>
        <w:tc>
          <w:tcPr>
            <w:tcW w:w="1632" w:type="dxa"/>
            <w:tcBorders>
              <w:top w:val="nil"/>
              <w:left w:val="nil"/>
              <w:bottom w:val="nil"/>
              <w:right w:val="nil"/>
            </w:tcBorders>
            <w:shd w:val="clear" w:color="auto" w:fill="auto"/>
            <w:vAlign w:val="center"/>
          </w:tcPr>
          <w:p w14:paraId="05AFDC41" w14:textId="10A62D84" w:rsidR="000D7B8F" w:rsidRPr="00440CF1" w:rsidRDefault="000D7B8F" w:rsidP="000D7B8F">
            <w:pPr>
              <w:jc w:val="right"/>
              <w:rPr>
                <w:rFonts w:ascii="Arial Narrow" w:hAnsi="Arial Narrow"/>
                <w:sz w:val="20"/>
                <w:szCs w:val="20"/>
                <w:lang w:val="en-GB"/>
              </w:rPr>
            </w:pPr>
            <w:r w:rsidRPr="00440CF1">
              <w:rPr>
                <w:rFonts w:ascii="Arial Narrow" w:hAnsi="Arial Narrow"/>
                <w:sz w:val="20"/>
                <w:szCs w:val="20"/>
                <w:lang w:val="en-GB"/>
              </w:rPr>
              <w:t>519 032</w:t>
            </w:r>
            <w:r w:rsidR="00570175" w:rsidRPr="00440CF1">
              <w:rPr>
                <w:rFonts w:ascii="Arial Narrow" w:hAnsi="Arial Narrow"/>
                <w:sz w:val="20"/>
                <w:szCs w:val="20"/>
                <w:lang w:val="en-GB"/>
              </w:rPr>
              <w:t>.</w:t>
            </w:r>
            <w:r w:rsidRPr="00440CF1">
              <w:rPr>
                <w:rFonts w:ascii="Arial Narrow" w:hAnsi="Arial Narrow"/>
                <w:sz w:val="20"/>
                <w:szCs w:val="20"/>
                <w:lang w:val="en-GB"/>
              </w:rPr>
              <w:t>77</w:t>
            </w:r>
          </w:p>
        </w:tc>
        <w:tc>
          <w:tcPr>
            <w:tcW w:w="1588" w:type="dxa"/>
            <w:tcBorders>
              <w:left w:val="nil"/>
              <w:right w:val="single" w:sz="4" w:space="0" w:color="auto"/>
            </w:tcBorders>
            <w:shd w:val="clear" w:color="auto" w:fill="auto"/>
            <w:vAlign w:val="center"/>
          </w:tcPr>
          <w:p w14:paraId="46A162EF" w14:textId="1DF804F6" w:rsidR="000D7B8F" w:rsidRPr="00440CF1" w:rsidRDefault="000D7B8F" w:rsidP="000D7B8F">
            <w:pPr>
              <w:jc w:val="right"/>
              <w:rPr>
                <w:rFonts w:ascii="Arial Narrow" w:hAnsi="Arial Narrow"/>
                <w:sz w:val="20"/>
                <w:szCs w:val="20"/>
                <w:lang w:val="en-GB"/>
              </w:rPr>
            </w:pPr>
            <w:r w:rsidRPr="00440CF1">
              <w:rPr>
                <w:rFonts w:ascii="Arial Narrow" w:hAnsi="Arial Narrow"/>
                <w:sz w:val="20"/>
                <w:szCs w:val="20"/>
                <w:lang w:val="en-GB"/>
              </w:rPr>
              <w:t>543 491</w:t>
            </w:r>
            <w:r w:rsidR="00570175" w:rsidRPr="00440CF1">
              <w:rPr>
                <w:rFonts w:ascii="Arial Narrow" w:hAnsi="Arial Narrow"/>
                <w:sz w:val="20"/>
                <w:szCs w:val="20"/>
                <w:lang w:val="en-GB"/>
              </w:rPr>
              <w:t>.</w:t>
            </w:r>
            <w:r w:rsidRPr="00440CF1">
              <w:rPr>
                <w:rFonts w:ascii="Arial Narrow" w:hAnsi="Arial Narrow"/>
                <w:sz w:val="20"/>
                <w:szCs w:val="20"/>
                <w:lang w:val="en-GB"/>
              </w:rPr>
              <w:t>55</w:t>
            </w:r>
          </w:p>
        </w:tc>
      </w:tr>
      <w:tr w:rsidR="000D7B8F" w:rsidRPr="00440CF1" w14:paraId="6CEC29BD" w14:textId="77777777" w:rsidTr="000D7B8F">
        <w:trPr>
          <w:jc w:val="center"/>
        </w:trPr>
        <w:tc>
          <w:tcPr>
            <w:tcW w:w="5524" w:type="dxa"/>
            <w:tcBorders>
              <w:left w:val="single" w:sz="4" w:space="0" w:color="auto"/>
              <w:right w:val="nil"/>
            </w:tcBorders>
            <w:tcMar>
              <w:left w:w="400" w:type="dxa"/>
            </w:tcMar>
            <w:vAlign w:val="center"/>
          </w:tcPr>
          <w:p w14:paraId="6CDDE267" w14:textId="3D9DB11E" w:rsidR="000D7B8F" w:rsidRPr="00440CF1" w:rsidRDefault="000D7B8F" w:rsidP="00053697">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2E3092" w:rsidRPr="00440CF1">
              <w:rPr>
                <w:rFonts w:ascii="Arial Narrow" w:hAnsi="Arial Narrow" w:cs="Arial Narrow"/>
                <w:sz w:val="20"/>
                <w:szCs w:val="20"/>
                <w:lang w:val="en-GB"/>
              </w:rPr>
              <w:t>advertising and entertainment</w:t>
            </w:r>
          </w:p>
        </w:tc>
        <w:tc>
          <w:tcPr>
            <w:tcW w:w="1632" w:type="dxa"/>
            <w:tcBorders>
              <w:top w:val="nil"/>
              <w:left w:val="nil"/>
              <w:bottom w:val="nil"/>
              <w:right w:val="nil"/>
            </w:tcBorders>
            <w:shd w:val="clear" w:color="auto" w:fill="auto"/>
            <w:vAlign w:val="center"/>
          </w:tcPr>
          <w:p w14:paraId="174374DE" w14:textId="78E4059E" w:rsidR="000D7B8F" w:rsidRPr="00440CF1" w:rsidRDefault="000D7B8F" w:rsidP="000D7B8F">
            <w:pPr>
              <w:jc w:val="right"/>
              <w:rPr>
                <w:rFonts w:ascii="Arial Narrow" w:hAnsi="Arial Narrow"/>
                <w:sz w:val="20"/>
                <w:szCs w:val="20"/>
                <w:lang w:val="en-GB"/>
              </w:rPr>
            </w:pPr>
            <w:r w:rsidRPr="00440CF1">
              <w:rPr>
                <w:rFonts w:ascii="Arial Narrow" w:hAnsi="Arial Narrow"/>
                <w:sz w:val="20"/>
                <w:szCs w:val="20"/>
                <w:lang w:val="en-GB"/>
              </w:rPr>
              <w:t>342 855</w:t>
            </w:r>
            <w:r w:rsidR="00570175" w:rsidRPr="00440CF1">
              <w:rPr>
                <w:rFonts w:ascii="Arial Narrow" w:hAnsi="Arial Narrow"/>
                <w:sz w:val="20"/>
                <w:szCs w:val="20"/>
                <w:lang w:val="en-GB"/>
              </w:rPr>
              <w:t>.</w:t>
            </w:r>
            <w:r w:rsidRPr="00440CF1">
              <w:rPr>
                <w:rFonts w:ascii="Arial Narrow" w:hAnsi="Arial Narrow"/>
                <w:sz w:val="20"/>
                <w:szCs w:val="20"/>
                <w:lang w:val="en-GB"/>
              </w:rPr>
              <w:t>85</w:t>
            </w:r>
          </w:p>
        </w:tc>
        <w:tc>
          <w:tcPr>
            <w:tcW w:w="1588" w:type="dxa"/>
            <w:tcBorders>
              <w:left w:val="nil"/>
              <w:right w:val="single" w:sz="4" w:space="0" w:color="auto"/>
            </w:tcBorders>
            <w:shd w:val="clear" w:color="auto" w:fill="auto"/>
            <w:vAlign w:val="center"/>
          </w:tcPr>
          <w:p w14:paraId="11E72E69" w14:textId="64C703BF" w:rsidR="000D7B8F" w:rsidRPr="00440CF1" w:rsidRDefault="000D7B8F" w:rsidP="000D7B8F">
            <w:pPr>
              <w:jc w:val="right"/>
              <w:rPr>
                <w:rFonts w:ascii="Arial Narrow" w:hAnsi="Arial Narrow"/>
                <w:sz w:val="20"/>
                <w:szCs w:val="20"/>
                <w:lang w:val="en-GB"/>
              </w:rPr>
            </w:pPr>
            <w:r w:rsidRPr="00440CF1">
              <w:rPr>
                <w:rFonts w:ascii="Arial Narrow" w:hAnsi="Arial Narrow"/>
                <w:sz w:val="20"/>
                <w:szCs w:val="20"/>
                <w:lang w:val="en-GB"/>
              </w:rPr>
              <w:t>454 776</w:t>
            </w:r>
            <w:r w:rsidR="00570175" w:rsidRPr="00440CF1">
              <w:rPr>
                <w:rFonts w:ascii="Arial Narrow" w:hAnsi="Arial Narrow"/>
                <w:sz w:val="20"/>
                <w:szCs w:val="20"/>
                <w:lang w:val="en-GB"/>
              </w:rPr>
              <w:t>.</w:t>
            </w:r>
            <w:r w:rsidRPr="00440CF1">
              <w:rPr>
                <w:rFonts w:ascii="Arial Narrow" w:hAnsi="Arial Narrow"/>
                <w:sz w:val="20"/>
                <w:szCs w:val="20"/>
                <w:lang w:val="en-GB"/>
              </w:rPr>
              <w:t>21</w:t>
            </w:r>
          </w:p>
        </w:tc>
      </w:tr>
      <w:tr w:rsidR="000D7B8F" w:rsidRPr="00440CF1" w14:paraId="5676ADB1" w14:textId="77777777" w:rsidTr="000D7B8F">
        <w:trPr>
          <w:jc w:val="center"/>
        </w:trPr>
        <w:tc>
          <w:tcPr>
            <w:tcW w:w="5524" w:type="dxa"/>
            <w:tcBorders>
              <w:left w:val="single" w:sz="4" w:space="0" w:color="auto"/>
              <w:right w:val="nil"/>
            </w:tcBorders>
            <w:tcMar>
              <w:left w:w="400" w:type="dxa"/>
            </w:tcMar>
            <w:vAlign w:val="center"/>
          </w:tcPr>
          <w:p w14:paraId="3B0A2F52" w14:textId="65A0969A" w:rsidR="000D7B8F" w:rsidRPr="00440CF1" w:rsidRDefault="000D7B8F" w:rsidP="00053697">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2E3092" w:rsidRPr="00440CF1">
              <w:rPr>
                <w:rFonts w:ascii="Arial Narrow" w:hAnsi="Arial Narrow" w:cs="Arial Narrow"/>
                <w:sz w:val="20"/>
                <w:szCs w:val="20"/>
                <w:lang w:val="en-GB"/>
              </w:rPr>
              <w:t>property and vehicle insurance</w:t>
            </w:r>
          </w:p>
        </w:tc>
        <w:tc>
          <w:tcPr>
            <w:tcW w:w="1632" w:type="dxa"/>
            <w:tcBorders>
              <w:top w:val="nil"/>
              <w:left w:val="nil"/>
              <w:bottom w:val="nil"/>
              <w:right w:val="nil"/>
            </w:tcBorders>
            <w:shd w:val="clear" w:color="auto" w:fill="auto"/>
            <w:vAlign w:val="center"/>
          </w:tcPr>
          <w:p w14:paraId="10C639C7" w14:textId="6C7228C8" w:rsidR="000D7B8F" w:rsidRPr="00440CF1" w:rsidRDefault="000D7B8F" w:rsidP="000D7B8F">
            <w:pPr>
              <w:jc w:val="right"/>
              <w:rPr>
                <w:rFonts w:ascii="Arial Narrow" w:hAnsi="Arial Narrow"/>
                <w:sz w:val="20"/>
                <w:szCs w:val="20"/>
                <w:lang w:val="en-GB"/>
              </w:rPr>
            </w:pPr>
            <w:r w:rsidRPr="00440CF1">
              <w:rPr>
                <w:rFonts w:ascii="Arial Narrow" w:hAnsi="Arial Narrow"/>
                <w:sz w:val="20"/>
                <w:szCs w:val="20"/>
                <w:lang w:val="en-GB"/>
              </w:rPr>
              <w:t>173 245</w:t>
            </w:r>
            <w:r w:rsidR="00570175" w:rsidRPr="00440CF1">
              <w:rPr>
                <w:rFonts w:ascii="Arial Narrow" w:hAnsi="Arial Narrow"/>
                <w:sz w:val="20"/>
                <w:szCs w:val="20"/>
                <w:lang w:val="en-GB"/>
              </w:rPr>
              <w:t>.</w:t>
            </w:r>
            <w:r w:rsidRPr="00440CF1">
              <w:rPr>
                <w:rFonts w:ascii="Arial Narrow" w:hAnsi="Arial Narrow"/>
                <w:sz w:val="20"/>
                <w:szCs w:val="20"/>
                <w:lang w:val="en-GB"/>
              </w:rPr>
              <w:t>13</w:t>
            </w:r>
          </w:p>
        </w:tc>
        <w:tc>
          <w:tcPr>
            <w:tcW w:w="1588" w:type="dxa"/>
            <w:tcBorders>
              <w:left w:val="nil"/>
              <w:right w:val="single" w:sz="4" w:space="0" w:color="auto"/>
            </w:tcBorders>
            <w:shd w:val="clear" w:color="auto" w:fill="auto"/>
            <w:vAlign w:val="center"/>
          </w:tcPr>
          <w:p w14:paraId="1FA34ABB" w14:textId="1E227C80" w:rsidR="000D7B8F" w:rsidRPr="00440CF1" w:rsidRDefault="000D7B8F" w:rsidP="000D7B8F">
            <w:pPr>
              <w:jc w:val="right"/>
              <w:rPr>
                <w:rFonts w:ascii="Arial Narrow" w:hAnsi="Arial Narrow"/>
                <w:sz w:val="20"/>
                <w:szCs w:val="20"/>
                <w:lang w:val="en-GB"/>
              </w:rPr>
            </w:pPr>
            <w:r w:rsidRPr="00440CF1">
              <w:rPr>
                <w:rFonts w:ascii="Arial Narrow" w:hAnsi="Arial Narrow"/>
                <w:sz w:val="20"/>
                <w:szCs w:val="20"/>
                <w:lang w:val="en-GB"/>
              </w:rPr>
              <w:t>176 055</w:t>
            </w:r>
            <w:r w:rsidR="00570175" w:rsidRPr="00440CF1">
              <w:rPr>
                <w:rFonts w:ascii="Arial Narrow" w:hAnsi="Arial Narrow"/>
                <w:sz w:val="20"/>
                <w:szCs w:val="20"/>
                <w:lang w:val="en-GB"/>
              </w:rPr>
              <w:t>.</w:t>
            </w:r>
            <w:r w:rsidRPr="00440CF1">
              <w:rPr>
                <w:rFonts w:ascii="Arial Narrow" w:hAnsi="Arial Narrow"/>
                <w:sz w:val="20"/>
                <w:szCs w:val="20"/>
                <w:lang w:val="en-GB"/>
              </w:rPr>
              <w:t>95</w:t>
            </w:r>
          </w:p>
        </w:tc>
      </w:tr>
      <w:tr w:rsidR="000D7B8F" w:rsidRPr="00440CF1" w14:paraId="3A9DB475" w14:textId="77777777" w:rsidTr="000D7B8F">
        <w:trPr>
          <w:jc w:val="center"/>
        </w:trPr>
        <w:tc>
          <w:tcPr>
            <w:tcW w:w="5524" w:type="dxa"/>
            <w:tcBorders>
              <w:left w:val="single" w:sz="4" w:space="0" w:color="auto"/>
              <w:right w:val="nil"/>
            </w:tcBorders>
            <w:tcMar>
              <w:left w:w="400" w:type="dxa"/>
            </w:tcMar>
            <w:vAlign w:val="center"/>
          </w:tcPr>
          <w:p w14:paraId="21F23D43" w14:textId="5CBE6F74" w:rsidR="000D7B8F" w:rsidRPr="00440CF1" w:rsidRDefault="000D7B8F" w:rsidP="00053697">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2E3092" w:rsidRPr="00440CF1">
              <w:rPr>
                <w:rFonts w:ascii="Arial Narrow" w:hAnsi="Arial Narrow" w:cs="Arial Narrow"/>
                <w:sz w:val="20"/>
                <w:szCs w:val="20"/>
                <w:lang w:val="en-GB"/>
              </w:rPr>
              <w:t>other prime costs</w:t>
            </w:r>
          </w:p>
        </w:tc>
        <w:tc>
          <w:tcPr>
            <w:tcW w:w="1632" w:type="dxa"/>
            <w:tcBorders>
              <w:top w:val="nil"/>
              <w:left w:val="nil"/>
              <w:bottom w:val="nil"/>
              <w:right w:val="nil"/>
            </w:tcBorders>
            <w:shd w:val="clear" w:color="auto" w:fill="auto"/>
            <w:vAlign w:val="center"/>
          </w:tcPr>
          <w:p w14:paraId="652504A3" w14:textId="5364E626" w:rsidR="000D7B8F" w:rsidRPr="00440CF1" w:rsidRDefault="000D7B8F" w:rsidP="000D7B8F">
            <w:pPr>
              <w:jc w:val="right"/>
              <w:rPr>
                <w:rFonts w:ascii="Arial Narrow" w:hAnsi="Arial Narrow"/>
                <w:sz w:val="20"/>
                <w:szCs w:val="20"/>
                <w:lang w:val="en-GB"/>
              </w:rPr>
            </w:pPr>
            <w:r w:rsidRPr="00440CF1">
              <w:rPr>
                <w:rFonts w:ascii="Arial Narrow" w:hAnsi="Arial Narrow"/>
                <w:sz w:val="20"/>
                <w:szCs w:val="20"/>
                <w:lang w:val="en-GB"/>
              </w:rPr>
              <w:t>61 932</w:t>
            </w:r>
            <w:r w:rsidR="00570175" w:rsidRPr="00440CF1">
              <w:rPr>
                <w:rFonts w:ascii="Arial Narrow" w:hAnsi="Arial Narrow"/>
                <w:sz w:val="20"/>
                <w:szCs w:val="20"/>
                <w:lang w:val="en-GB"/>
              </w:rPr>
              <w:t>.</w:t>
            </w:r>
            <w:r w:rsidRPr="00440CF1">
              <w:rPr>
                <w:rFonts w:ascii="Arial Narrow" w:hAnsi="Arial Narrow"/>
                <w:sz w:val="20"/>
                <w:szCs w:val="20"/>
                <w:lang w:val="en-GB"/>
              </w:rPr>
              <w:t>25</w:t>
            </w:r>
          </w:p>
        </w:tc>
        <w:tc>
          <w:tcPr>
            <w:tcW w:w="1588" w:type="dxa"/>
            <w:tcBorders>
              <w:left w:val="nil"/>
              <w:right w:val="single" w:sz="4" w:space="0" w:color="auto"/>
            </w:tcBorders>
            <w:shd w:val="clear" w:color="auto" w:fill="auto"/>
            <w:vAlign w:val="center"/>
          </w:tcPr>
          <w:p w14:paraId="582FBE20" w14:textId="42B5EA2F" w:rsidR="000D7B8F" w:rsidRPr="00440CF1" w:rsidRDefault="000D7B8F" w:rsidP="000D7B8F">
            <w:pPr>
              <w:jc w:val="right"/>
              <w:rPr>
                <w:rFonts w:ascii="Arial Narrow" w:hAnsi="Arial Narrow"/>
                <w:sz w:val="20"/>
                <w:szCs w:val="20"/>
                <w:lang w:val="en-GB"/>
              </w:rPr>
            </w:pPr>
            <w:r w:rsidRPr="00440CF1">
              <w:rPr>
                <w:rFonts w:ascii="Arial Narrow" w:hAnsi="Arial Narrow"/>
                <w:sz w:val="20"/>
                <w:szCs w:val="20"/>
                <w:lang w:val="en-GB"/>
              </w:rPr>
              <w:t>48 012</w:t>
            </w:r>
            <w:r w:rsidR="00570175" w:rsidRPr="00440CF1">
              <w:rPr>
                <w:rFonts w:ascii="Arial Narrow" w:hAnsi="Arial Narrow"/>
                <w:sz w:val="20"/>
                <w:szCs w:val="20"/>
                <w:lang w:val="en-GB"/>
              </w:rPr>
              <w:t>.</w:t>
            </w:r>
            <w:r w:rsidRPr="00440CF1">
              <w:rPr>
                <w:rFonts w:ascii="Arial Narrow" w:hAnsi="Arial Narrow"/>
                <w:sz w:val="20"/>
                <w:szCs w:val="20"/>
                <w:lang w:val="en-GB"/>
              </w:rPr>
              <w:t>05</w:t>
            </w:r>
          </w:p>
        </w:tc>
      </w:tr>
      <w:tr w:rsidR="000D7B8F" w:rsidRPr="00440CF1" w14:paraId="58CF2021" w14:textId="77777777" w:rsidTr="000D7B8F">
        <w:trPr>
          <w:jc w:val="center"/>
        </w:trPr>
        <w:tc>
          <w:tcPr>
            <w:tcW w:w="5524" w:type="dxa"/>
            <w:tcBorders>
              <w:left w:val="single" w:sz="4" w:space="0" w:color="auto"/>
              <w:right w:val="nil"/>
            </w:tcBorders>
            <w:tcMar>
              <w:left w:w="400" w:type="dxa"/>
            </w:tcMar>
            <w:vAlign w:val="center"/>
          </w:tcPr>
          <w:p w14:paraId="4F20B662" w14:textId="10C6A95C" w:rsidR="000D7B8F" w:rsidRPr="00440CF1" w:rsidRDefault="002E3092" w:rsidP="000D7B8F">
            <w:pPr>
              <w:spacing w:before="120" w:after="60"/>
              <w:ind w:left="57"/>
              <w:rPr>
                <w:rFonts w:ascii="Arial Narrow" w:hAnsi="Arial Narrow" w:cs="Arial Narrow"/>
                <w:b/>
                <w:sz w:val="20"/>
                <w:szCs w:val="20"/>
                <w:lang w:val="en-GB"/>
              </w:rPr>
            </w:pPr>
            <w:r w:rsidRPr="00440CF1">
              <w:rPr>
                <w:rFonts w:ascii="Arial Narrow" w:hAnsi="Arial Narrow" w:cs="Arial Narrow"/>
                <w:b/>
                <w:bCs/>
                <w:sz w:val="20"/>
                <w:szCs w:val="20"/>
                <w:lang w:val="en-GB"/>
              </w:rPr>
              <w:t>Total costs according to type</w:t>
            </w:r>
          </w:p>
        </w:tc>
        <w:tc>
          <w:tcPr>
            <w:tcW w:w="1632" w:type="dxa"/>
            <w:tcBorders>
              <w:top w:val="nil"/>
              <w:left w:val="nil"/>
              <w:bottom w:val="nil"/>
              <w:right w:val="nil"/>
            </w:tcBorders>
            <w:shd w:val="clear" w:color="auto" w:fill="auto"/>
            <w:vAlign w:val="center"/>
          </w:tcPr>
          <w:p w14:paraId="3501AB30" w14:textId="297C74D2" w:rsidR="000D7B8F" w:rsidRPr="00440CF1" w:rsidRDefault="000D7B8F" w:rsidP="000D7B8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17 619 704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39</w:t>
            </w:r>
          </w:p>
        </w:tc>
        <w:tc>
          <w:tcPr>
            <w:tcW w:w="1588" w:type="dxa"/>
            <w:tcBorders>
              <w:left w:val="nil"/>
              <w:right w:val="single" w:sz="4" w:space="0" w:color="auto"/>
            </w:tcBorders>
            <w:shd w:val="clear" w:color="auto" w:fill="auto"/>
            <w:vAlign w:val="center"/>
          </w:tcPr>
          <w:p w14:paraId="1C112542" w14:textId="0B6587AF" w:rsidR="000D7B8F" w:rsidRPr="00440CF1" w:rsidRDefault="000D7B8F" w:rsidP="000D7B8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23 415 819</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83</w:t>
            </w:r>
          </w:p>
        </w:tc>
      </w:tr>
      <w:tr w:rsidR="00125D7F" w:rsidRPr="00440CF1" w14:paraId="44CABA01" w14:textId="77777777" w:rsidTr="000D7B8F">
        <w:trPr>
          <w:jc w:val="center"/>
        </w:trPr>
        <w:tc>
          <w:tcPr>
            <w:tcW w:w="5524" w:type="dxa"/>
            <w:tcBorders>
              <w:left w:val="single" w:sz="4" w:space="0" w:color="auto"/>
            </w:tcBorders>
            <w:tcMar>
              <w:left w:w="400" w:type="dxa"/>
            </w:tcMar>
            <w:vAlign w:val="center"/>
          </w:tcPr>
          <w:p w14:paraId="1D1072F3" w14:textId="305BD756" w:rsidR="00125D7F" w:rsidRPr="00440CF1" w:rsidRDefault="002E3092" w:rsidP="00125D7F">
            <w:pPr>
              <w:spacing w:before="120" w:after="60"/>
              <w:ind w:left="57"/>
              <w:rPr>
                <w:rFonts w:ascii="Arial Narrow" w:hAnsi="Arial Narrow" w:cs="Arial Narrow"/>
                <w:b/>
                <w:sz w:val="20"/>
                <w:szCs w:val="20"/>
                <w:lang w:val="en-GB"/>
              </w:rPr>
            </w:pPr>
            <w:r w:rsidRPr="00440CF1">
              <w:rPr>
                <w:rFonts w:ascii="Arial Narrow" w:hAnsi="Arial Narrow" w:cs="Arial Narrow"/>
                <w:b/>
                <w:sz w:val="20"/>
                <w:szCs w:val="20"/>
                <w:lang w:val="en-GB"/>
              </w:rPr>
              <w:t>Cost of sales and overheads</w:t>
            </w:r>
          </w:p>
        </w:tc>
        <w:tc>
          <w:tcPr>
            <w:tcW w:w="1632" w:type="dxa"/>
            <w:tcBorders>
              <w:top w:val="nil"/>
              <w:bottom w:val="nil"/>
            </w:tcBorders>
            <w:vAlign w:val="center"/>
          </w:tcPr>
          <w:p w14:paraId="1B168967" w14:textId="630A36A1" w:rsidR="00125D7F" w:rsidRPr="00440CF1" w:rsidRDefault="000D7B8F" w:rsidP="000D7B8F">
            <w:pPr>
              <w:ind w:firstLineChars="200" w:firstLine="402"/>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5 768 561</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57</w:t>
            </w:r>
          </w:p>
        </w:tc>
        <w:tc>
          <w:tcPr>
            <w:tcW w:w="1588" w:type="dxa"/>
            <w:tcBorders>
              <w:right w:val="single" w:sz="4" w:space="0" w:color="auto"/>
            </w:tcBorders>
            <w:vAlign w:val="center"/>
          </w:tcPr>
          <w:p w14:paraId="4AA205F1" w14:textId="0F18B711" w:rsidR="00125D7F" w:rsidRPr="00440CF1" w:rsidRDefault="00125D7F" w:rsidP="000D7B8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4 553 589</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85</w:t>
            </w:r>
          </w:p>
        </w:tc>
      </w:tr>
      <w:tr w:rsidR="00125D7F" w:rsidRPr="00440CF1" w14:paraId="06609D7F" w14:textId="77777777" w:rsidTr="000D7B8F">
        <w:trPr>
          <w:jc w:val="center"/>
        </w:trPr>
        <w:tc>
          <w:tcPr>
            <w:tcW w:w="5524" w:type="dxa"/>
            <w:tcBorders>
              <w:left w:val="single" w:sz="4" w:space="0" w:color="auto"/>
            </w:tcBorders>
            <w:tcMar>
              <w:left w:w="400" w:type="dxa"/>
            </w:tcMar>
            <w:vAlign w:val="center"/>
          </w:tcPr>
          <w:p w14:paraId="304E8ED5" w14:textId="4E60B876" w:rsidR="00125D7F" w:rsidRPr="00440CF1" w:rsidRDefault="002E3092" w:rsidP="00125D7F">
            <w:pPr>
              <w:spacing w:before="120" w:after="60"/>
              <w:ind w:left="57"/>
              <w:rPr>
                <w:rFonts w:ascii="Arial Narrow" w:hAnsi="Arial Narrow" w:cs="Arial Narrow"/>
                <w:b/>
                <w:sz w:val="20"/>
                <w:szCs w:val="20"/>
                <w:lang w:val="en-GB"/>
              </w:rPr>
            </w:pPr>
            <w:r w:rsidRPr="00440CF1">
              <w:rPr>
                <w:rFonts w:ascii="Arial Narrow" w:hAnsi="Arial Narrow" w:cs="Arial Narrow"/>
                <w:b/>
                <w:sz w:val="20"/>
                <w:szCs w:val="20"/>
                <w:lang w:val="en-GB"/>
              </w:rPr>
              <w:t>Change in inventories, products and accruals and manufacturing cost of products for entity’s own purpose</w:t>
            </w:r>
          </w:p>
        </w:tc>
        <w:tc>
          <w:tcPr>
            <w:tcW w:w="1632" w:type="dxa"/>
            <w:tcBorders>
              <w:top w:val="nil"/>
              <w:bottom w:val="nil"/>
            </w:tcBorders>
            <w:vAlign w:val="center"/>
          </w:tcPr>
          <w:p w14:paraId="50CA4C62" w14:textId="548F75B8" w:rsidR="00125D7F" w:rsidRPr="00440CF1" w:rsidRDefault="000D7B8F" w:rsidP="000D7B8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1 822 991</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28</w:t>
            </w:r>
          </w:p>
        </w:tc>
        <w:tc>
          <w:tcPr>
            <w:tcW w:w="1588" w:type="dxa"/>
            <w:tcBorders>
              <w:right w:val="single" w:sz="4" w:space="0" w:color="auto"/>
            </w:tcBorders>
            <w:vAlign w:val="center"/>
          </w:tcPr>
          <w:p w14:paraId="7BE11E9E" w14:textId="146BC705" w:rsidR="00125D7F" w:rsidRPr="00440CF1" w:rsidRDefault="00125D7F" w:rsidP="000D7B8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1 886 743</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08</w:t>
            </w:r>
          </w:p>
        </w:tc>
      </w:tr>
      <w:tr w:rsidR="00125D7F" w:rsidRPr="00440CF1" w14:paraId="4F0B2255" w14:textId="77777777" w:rsidTr="000D7B8F">
        <w:trPr>
          <w:jc w:val="center"/>
        </w:trPr>
        <w:tc>
          <w:tcPr>
            <w:tcW w:w="5524" w:type="dxa"/>
            <w:tcBorders>
              <w:left w:val="single" w:sz="4" w:space="0" w:color="auto"/>
              <w:bottom w:val="single" w:sz="4" w:space="0" w:color="auto"/>
            </w:tcBorders>
            <w:tcMar>
              <w:left w:w="400" w:type="dxa"/>
            </w:tcMar>
            <w:vAlign w:val="center"/>
          </w:tcPr>
          <w:p w14:paraId="4386BB9F" w14:textId="6F9165E0" w:rsidR="00125D7F" w:rsidRPr="00440CF1" w:rsidRDefault="002E3092" w:rsidP="00125D7F">
            <w:pPr>
              <w:spacing w:before="120" w:after="60"/>
              <w:ind w:left="57"/>
              <w:rPr>
                <w:rFonts w:ascii="Arial Narrow" w:hAnsi="Arial Narrow" w:cs="Arial Narrow"/>
                <w:b/>
                <w:sz w:val="20"/>
                <w:szCs w:val="20"/>
                <w:lang w:val="en-GB"/>
              </w:rPr>
            </w:pPr>
            <w:r w:rsidRPr="00440CF1">
              <w:rPr>
                <w:rFonts w:ascii="Arial Narrow" w:hAnsi="Arial Narrow" w:cs="Arial Narrow"/>
                <w:b/>
                <w:sz w:val="20"/>
                <w:szCs w:val="20"/>
                <w:lang w:val="en-GB"/>
              </w:rPr>
              <w:t>Manufacturing cost of sold products and services</w:t>
            </w:r>
          </w:p>
        </w:tc>
        <w:tc>
          <w:tcPr>
            <w:tcW w:w="1632" w:type="dxa"/>
            <w:tcBorders>
              <w:top w:val="nil"/>
              <w:bottom w:val="single" w:sz="4" w:space="0" w:color="auto"/>
            </w:tcBorders>
            <w:vAlign w:val="center"/>
          </w:tcPr>
          <w:p w14:paraId="22D89C3A" w14:textId="05AD65D9" w:rsidR="00125D7F" w:rsidRPr="00440CF1" w:rsidRDefault="000D7B8F" w:rsidP="000D7B8F">
            <w:pPr>
              <w:ind w:firstLineChars="200" w:firstLine="402"/>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10 028 151</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54</w:t>
            </w:r>
          </w:p>
        </w:tc>
        <w:tc>
          <w:tcPr>
            <w:tcW w:w="1588" w:type="dxa"/>
            <w:tcBorders>
              <w:bottom w:val="single" w:sz="4" w:space="0" w:color="auto"/>
              <w:right w:val="single" w:sz="4" w:space="0" w:color="auto"/>
            </w:tcBorders>
            <w:vAlign w:val="center"/>
          </w:tcPr>
          <w:p w14:paraId="6AEE3243" w14:textId="03E494E0" w:rsidR="00125D7F" w:rsidRPr="00440CF1" w:rsidRDefault="00125D7F" w:rsidP="000D7B8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16 975 486</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90</w:t>
            </w:r>
          </w:p>
        </w:tc>
      </w:tr>
    </w:tbl>
    <w:p w14:paraId="79310997" w14:textId="77777777" w:rsidR="00860F09" w:rsidRPr="00440CF1" w:rsidRDefault="00860F09" w:rsidP="00A127B3">
      <w:pPr>
        <w:pStyle w:val="Zwykytekst"/>
        <w:rPr>
          <w:lang w:val="en-GB"/>
        </w:rPr>
      </w:pPr>
    </w:p>
    <w:p w14:paraId="6949E994" w14:textId="77777777" w:rsidR="00835E7B" w:rsidRPr="00440CF1" w:rsidRDefault="00350C17" w:rsidP="00A127B3">
      <w:pPr>
        <w:pStyle w:val="Zwykytekst"/>
        <w:rPr>
          <w:lang w:val="en-GB"/>
        </w:rPr>
      </w:pPr>
      <w:r w:rsidRPr="00440CF1">
        <w:rPr>
          <w:lang w:val="en-GB"/>
        </w:rPr>
        <w:t>`</w:t>
      </w:r>
    </w:p>
    <w:p w14:paraId="5392B931" w14:textId="1D5C27F2" w:rsidR="00CB5696" w:rsidRPr="00440CF1" w:rsidRDefault="00053697" w:rsidP="00CB5696">
      <w:pPr>
        <w:pStyle w:val="MsrSection2"/>
        <w:rPr>
          <w:color w:val="404040"/>
          <w:sz w:val="22"/>
          <w:szCs w:val="22"/>
          <w:lang w:val="en-GB"/>
        </w:rPr>
      </w:pPr>
      <w:bookmarkStart w:id="486" w:name="_Toc465244304"/>
      <w:bookmarkEnd w:id="473"/>
      <w:r w:rsidRPr="00440CF1">
        <w:rPr>
          <w:sz w:val="22"/>
          <w:szCs w:val="22"/>
          <w:lang w:val="en-GB"/>
        </w:rPr>
        <w:t>Types and amounts of</w:t>
      </w:r>
      <w:r w:rsidR="000D7CA3" w:rsidRPr="00440CF1">
        <w:rPr>
          <w:sz w:val="22"/>
          <w:szCs w:val="22"/>
          <w:lang w:val="en-GB"/>
        </w:rPr>
        <w:t xml:space="preserve"> items affecting assets, liabilities, capital, net financial result, cash flows, which are atypical in terms of type, volume or frequency</w:t>
      </w:r>
      <w:bookmarkEnd w:id="486"/>
    </w:p>
    <w:p w14:paraId="3ED77241" w14:textId="77777777" w:rsidR="00D81297" w:rsidRPr="00440CF1" w:rsidRDefault="00D81297" w:rsidP="00CB5696">
      <w:pPr>
        <w:rPr>
          <w:rFonts w:ascii="Arial Narrow" w:hAnsi="Arial Narrow" w:cs="Arial Narrow"/>
          <w:color w:val="FF0000"/>
          <w:sz w:val="20"/>
          <w:szCs w:val="20"/>
          <w:lang w:val="en-GB"/>
        </w:rPr>
      </w:pPr>
    </w:p>
    <w:p w14:paraId="6A46FF34" w14:textId="184BE1A3" w:rsidR="00AD0646" w:rsidRPr="00440CF1" w:rsidRDefault="000D7CA3" w:rsidP="000D0DA8">
      <w:pPr>
        <w:spacing w:line="276" w:lineRule="auto"/>
        <w:jc w:val="both"/>
        <w:rPr>
          <w:rFonts w:ascii="Arial Narrow" w:hAnsi="Arial Narrow"/>
          <w:sz w:val="20"/>
          <w:szCs w:val="20"/>
          <w:lang w:val="en-GB"/>
        </w:rPr>
      </w:pPr>
      <w:r w:rsidRPr="00440CF1">
        <w:rPr>
          <w:rFonts w:ascii="Arial Narrow" w:hAnsi="Arial Narrow"/>
          <w:sz w:val="20"/>
          <w:szCs w:val="20"/>
          <w:lang w:val="en-GB"/>
        </w:rPr>
        <w:t xml:space="preserve">As of 30 June 2016 and in the period covered </w:t>
      </w:r>
      <w:r w:rsidR="00053697" w:rsidRPr="00440CF1">
        <w:rPr>
          <w:rFonts w:ascii="Arial Narrow" w:hAnsi="Arial Narrow"/>
          <w:sz w:val="20"/>
          <w:szCs w:val="20"/>
          <w:lang w:val="en-GB"/>
        </w:rPr>
        <w:t>by this Statement, there was an atypical item</w:t>
      </w:r>
      <w:r w:rsidRPr="00440CF1">
        <w:rPr>
          <w:rFonts w:ascii="Arial Narrow" w:hAnsi="Arial Narrow"/>
          <w:sz w:val="20"/>
          <w:szCs w:val="20"/>
          <w:lang w:val="en-GB"/>
        </w:rPr>
        <w:t xml:space="preserve"> in the statement of </w:t>
      </w:r>
      <w:proofErr w:type="spellStart"/>
      <w:r w:rsidRPr="00440CF1">
        <w:rPr>
          <w:rFonts w:ascii="Arial Narrow" w:hAnsi="Arial Narrow"/>
          <w:sz w:val="20"/>
          <w:szCs w:val="20"/>
          <w:lang w:val="en-GB"/>
        </w:rPr>
        <w:t>OPTeam</w:t>
      </w:r>
      <w:proofErr w:type="spellEnd"/>
      <w:r w:rsidRPr="00440CF1">
        <w:rPr>
          <w:rFonts w:ascii="Arial Narrow" w:hAnsi="Arial Narrow"/>
          <w:sz w:val="20"/>
          <w:szCs w:val="20"/>
          <w:lang w:val="en-GB"/>
        </w:rPr>
        <w:t xml:space="preserve"> S.A. in terms</w:t>
      </w:r>
      <w:r w:rsidR="00053697" w:rsidRPr="00440CF1">
        <w:rPr>
          <w:rFonts w:ascii="Arial Narrow" w:hAnsi="Arial Narrow"/>
          <w:sz w:val="20"/>
          <w:szCs w:val="20"/>
          <w:lang w:val="en-GB"/>
        </w:rPr>
        <w:t xml:space="preserve"> of </w:t>
      </w:r>
      <w:r w:rsidRPr="00440CF1">
        <w:rPr>
          <w:rFonts w:ascii="Arial Narrow" w:hAnsi="Arial Narrow"/>
          <w:sz w:val="20"/>
          <w:szCs w:val="20"/>
          <w:lang w:val="en-GB"/>
        </w:rPr>
        <w:t>volume or frequency.</w:t>
      </w:r>
    </w:p>
    <w:p w14:paraId="6897B483" w14:textId="321BE3B0" w:rsidR="009717C3" w:rsidRPr="00440CF1" w:rsidRDefault="000D7CA3" w:rsidP="009717C3">
      <w:pPr>
        <w:spacing w:line="276" w:lineRule="auto"/>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In June 2016 the Company completed the transaction of purchasing 50% of shares of </w:t>
      </w:r>
      <w:r w:rsidR="003065B4" w:rsidRPr="00440CF1">
        <w:rPr>
          <w:rFonts w:ascii="Arial Narrow" w:hAnsi="Arial Narrow" w:cs="Arial Narrow"/>
          <w:sz w:val="20"/>
          <w:szCs w:val="20"/>
          <w:lang w:val="en-GB"/>
        </w:rPr>
        <w:t xml:space="preserve">Centre of Electronic Clearance Polish </w:t>
      </w:r>
      <w:proofErr w:type="spellStart"/>
      <w:r w:rsidR="003065B4" w:rsidRPr="00440CF1">
        <w:rPr>
          <w:rFonts w:ascii="Arial Narrow" w:hAnsi="Arial Narrow" w:cs="Arial Narrow"/>
          <w:sz w:val="20"/>
          <w:szCs w:val="20"/>
          <w:lang w:val="en-GB"/>
        </w:rPr>
        <w:t>ePayment</w:t>
      </w:r>
      <w:proofErr w:type="spellEnd"/>
      <w:r w:rsidR="003065B4" w:rsidRPr="00440CF1">
        <w:rPr>
          <w:rFonts w:ascii="Arial Narrow" w:hAnsi="Arial Narrow" w:cs="Arial Narrow"/>
          <w:sz w:val="20"/>
          <w:szCs w:val="20"/>
          <w:lang w:val="en-GB"/>
        </w:rPr>
        <w:t xml:space="preserve"> SA and disposal of 75% of this entity’s shares. The above transaction had a significant influence on increase of balance sheet total, reserves (net result) of about PLN 25 M. It also influenced cash flows from financing activities, including inflows of about PLN 112 M and outflows of about PLN 76 M. The transaction was presented in details in note C.20. It was a one-off deal.</w:t>
      </w:r>
    </w:p>
    <w:p w14:paraId="1BE4655E" w14:textId="77777777" w:rsidR="009717C3" w:rsidRPr="00440CF1" w:rsidRDefault="009717C3" w:rsidP="000D0DA8">
      <w:pPr>
        <w:spacing w:line="276" w:lineRule="auto"/>
        <w:jc w:val="both"/>
        <w:rPr>
          <w:rFonts w:ascii="Arial Narrow" w:hAnsi="Arial Narrow" w:cs="Arial Narrow"/>
          <w:sz w:val="20"/>
          <w:szCs w:val="20"/>
          <w:lang w:val="en-GB"/>
        </w:rPr>
      </w:pPr>
    </w:p>
    <w:p w14:paraId="7100FEE2" w14:textId="77777777" w:rsidR="00E52904" w:rsidRPr="00440CF1" w:rsidRDefault="00E52904" w:rsidP="000D0DA8">
      <w:pPr>
        <w:spacing w:line="276" w:lineRule="auto"/>
        <w:jc w:val="both"/>
        <w:rPr>
          <w:rFonts w:ascii="Arial Narrow" w:hAnsi="Arial Narrow" w:cs="Arial Narrow"/>
          <w:sz w:val="20"/>
          <w:szCs w:val="20"/>
          <w:lang w:val="en-GB"/>
        </w:rPr>
      </w:pPr>
    </w:p>
    <w:p w14:paraId="4E3F1B16" w14:textId="77777777" w:rsidR="00E52904" w:rsidRPr="00440CF1" w:rsidRDefault="00E52904" w:rsidP="000D0DA8">
      <w:pPr>
        <w:spacing w:line="276" w:lineRule="auto"/>
        <w:jc w:val="both"/>
        <w:rPr>
          <w:rFonts w:ascii="Arial Narrow" w:hAnsi="Arial Narrow" w:cs="Arial Narrow"/>
          <w:sz w:val="20"/>
          <w:szCs w:val="20"/>
          <w:lang w:val="en-GB"/>
        </w:rPr>
      </w:pPr>
    </w:p>
    <w:p w14:paraId="65FF05EA" w14:textId="77777777" w:rsidR="00E52904" w:rsidRPr="00440CF1" w:rsidRDefault="00E52904" w:rsidP="000D0DA8">
      <w:pPr>
        <w:spacing w:line="276" w:lineRule="auto"/>
        <w:jc w:val="both"/>
        <w:rPr>
          <w:rFonts w:ascii="Arial Narrow" w:hAnsi="Arial Narrow" w:cs="Arial Narrow"/>
          <w:sz w:val="20"/>
          <w:szCs w:val="20"/>
          <w:lang w:val="en-GB"/>
        </w:rPr>
      </w:pPr>
    </w:p>
    <w:p w14:paraId="20F2EC3C" w14:textId="06E42A64" w:rsidR="00A01E25" w:rsidRPr="00440CF1" w:rsidRDefault="003065B4" w:rsidP="00A01E25">
      <w:pPr>
        <w:pStyle w:val="MsrSection2"/>
        <w:rPr>
          <w:color w:val="auto"/>
          <w:sz w:val="22"/>
          <w:szCs w:val="22"/>
          <w:lang w:val="en-GB"/>
        </w:rPr>
      </w:pPr>
      <w:bookmarkStart w:id="487" w:name="_Toc465244305"/>
      <w:r w:rsidRPr="00440CF1">
        <w:rPr>
          <w:color w:val="auto"/>
          <w:sz w:val="22"/>
          <w:szCs w:val="22"/>
          <w:lang w:val="en-GB"/>
        </w:rPr>
        <w:t>Information on issue, redemption</w:t>
      </w:r>
      <w:r w:rsidR="00440CF1">
        <w:rPr>
          <w:color w:val="auto"/>
          <w:sz w:val="22"/>
          <w:szCs w:val="22"/>
          <w:lang w:val="en-GB"/>
        </w:rPr>
        <w:t xml:space="preserve"> </w:t>
      </w:r>
      <w:r w:rsidRPr="00440CF1">
        <w:rPr>
          <w:color w:val="auto"/>
          <w:sz w:val="22"/>
          <w:szCs w:val="22"/>
          <w:lang w:val="en-GB"/>
        </w:rPr>
        <w:t>and repayment of debt and capital securities</w:t>
      </w:r>
      <w:bookmarkEnd w:id="487"/>
    </w:p>
    <w:p w14:paraId="225D7CC9" w14:textId="77777777" w:rsidR="00A01E25" w:rsidRPr="00440CF1" w:rsidRDefault="00A01E25" w:rsidP="00CB5696">
      <w:pPr>
        <w:rPr>
          <w:rFonts w:ascii="Arial Narrow" w:hAnsi="Arial Narrow" w:cs="Arial Narrow"/>
          <w:color w:val="FF0000"/>
          <w:sz w:val="20"/>
          <w:szCs w:val="20"/>
          <w:lang w:val="en-GB"/>
        </w:rPr>
      </w:pPr>
    </w:p>
    <w:p w14:paraId="7788ED54" w14:textId="11780C4F" w:rsidR="00C52263" w:rsidRPr="00440CF1" w:rsidRDefault="003065B4" w:rsidP="001E6827">
      <w:pPr>
        <w:spacing w:before="120" w:after="120" w:line="276" w:lineRule="auto"/>
        <w:jc w:val="both"/>
        <w:rPr>
          <w:rFonts w:ascii="Arial Narrow" w:hAnsi="Arial Narrow" w:cs="Arial Narrow"/>
          <w:b/>
          <w:sz w:val="20"/>
          <w:szCs w:val="20"/>
          <w:lang w:val="en-GB"/>
        </w:rPr>
      </w:pPr>
      <w:r w:rsidRPr="00440CF1">
        <w:rPr>
          <w:rFonts w:ascii="Arial Narrow" w:hAnsi="Arial Narrow" w:cs="Arial Narrow"/>
          <w:b/>
          <w:sz w:val="20"/>
          <w:szCs w:val="20"/>
          <w:lang w:val="en-GB"/>
        </w:rPr>
        <w:t>Debt securities.</w:t>
      </w:r>
    </w:p>
    <w:p w14:paraId="4657CE80" w14:textId="43EA2CF3" w:rsidR="003065B4" w:rsidRPr="00440CF1" w:rsidRDefault="003065B4" w:rsidP="003065B4">
      <w:pPr>
        <w:spacing w:line="276" w:lineRule="auto"/>
        <w:jc w:val="both"/>
        <w:rPr>
          <w:rFonts w:ascii="Arial Narrow" w:hAnsi="Arial Narrow" w:cs="Arial Narrow"/>
          <w:sz w:val="20"/>
          <w:szCs w:val="20"/>
          <w:lang w:val="en-GB"/>
        </w:rPr>
      </w:pP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 did not issue debt securities in the reporting period or in preceding years.</w:t>
      </w:r>
    </w:p>
    <w:p w14:paraId="5B05A633" w14:textId="77777777" w:rsidR="009C7DB6" w:rsidRPr="00440CF1" w:rsidRDefault="009C7DB6" w:rsidP="009B3A4C">
      <w:pPr>
        <w:spacing w:line="276" w:lineRule="auto"/>
        <w:jc w:val="both"/>
        <w:rPr>
          <w:rFonts w:ascii="Arial Narrow" w:hAnsi="Arial Narrow" w:cs="Arial Narrow"/>
          <w:sz w:val="20"/>
          <w:szCs w:val="20"/>
          <w:lang w:val="en-GB"/>
        </w:rPr>
      </w:pPr>
    </w:p>
    <w:p w14:paraId="02C5E7F2" w14:textId="77777777" w:rsidR="00486387" w:rsidRPr="00440CF1" w:rsidRDefault="00486387" w:rsidP="009B3A4C">
      <w:pPr>
        <w:spacing w:line="276" w:lineRule="auto"/>
        <w:jc w:val="both"/>
        <w:rPr>
          <w:rFonts w:ascii="Arial Narrow" w:hAnsi="Arial Narrow" w:cs="Arial Narrow"/>
          <w:sz w:val="20"/>
          <w:szCs w:val="20"/>
          <w:lang w:val="en-GB"/>
        </w:rPr>
      </w:pPr>
    </w:p>
    <w:p w14:paraId="7D5FD43A" w14:textId="09CB3E79" w:rsidR="00AE48D9" w:rsidRPr="00440CF1" w:rsidRDefault="003065B4" w:rsidP="001E6827">
      <w:pPr>
        <w:spacing w:before="120" w:after="120" w:line="276" w:lineRule="auto"/>
        <w:jc w:val="both"/>
        <w:rPr>
          <w:rFonts w:ascii="Arial Narrow" w:hAnsi="Arial Narrow" w:cs="Arial Narrow"/>
          <w:b/>
          <w:sz w:val="20"/>
          <w:szCs w:val="20"/>
          <w:lang w:val="en-GB"/>
        </w:rPr>
      </w:pPr>
      <w:r w:rsidRPr="00440CF1">
        <w:rPr>
          <w:rFonts w:ascii="Arial Narrow" w:hAnsi="Arial Narrow" w:cs="Arial Narrow"/>
          <w:b/>
          <w:sz w:val="20"/>
          <w:szCs w:val="20"/>
          <w:lang w:val="en-GB"/>
        </w:rPr>
        <w:t>Share issue.</w:t>
      </w:r>
    </w:p>
    <w:p w14:paraId="605DA071" w14:textId="5528536A" w:rsidR="00964C0F" w:rsidRPr="00440CF1" w:rsidRDefault="003065B4" w:rsidP="00CA63F4">
      <w:pPr>
        <w:spacing w:line="276" w:lineRule="auto"/>
        <w:jc w:val="both"/>
        <w:rPr>
          <w:rFonts w:ascii="Arial Narrow" w:hAnsi="Arial Narrow" w:cs="Arial"/>
          <w:sz w:val="20"/>
          <w:szCs w:val="20"/>
          <w:lang w:val="en-GB"/>
        </w:rPr>
      </w:pPr>
      <w:proofErr w:type="spellStart"/>
      <w:r w:rsidRPr="00440CF1">
        <w:rPr>
          <w:rFonts w:ascii="Arial Narrow" w:eastAsia="Times New Roman" w:hAnsi="Arial Narrow" w:cs="Arial"/>
          <w:sz w:val="20"/>
          <w:szCs w:val="20"/>
          <w:lang w:val="en-GB"/>
        </w:rPr>
        <w:t>OPTeam</w:t>
      </w:r>
      <w:proofErr w:type="spellEnd"/>
      <w:r w:rsidRPr="00440CF1">
        <w:rPr>
          <w:rFonts w:ascii="Arial Narrow" w:eastAsia="Times New Roman" w:hAnsi="Arial Narrow" w:cs="Arial"/>
          <w:sz w:val="20"/>
          <w:szCs w:val="20"/>
          <w:lang w:val="en-GB"/>
        </w:rPr>
        <w:t xml:space="preserve"> S.A. did not issue shares in the reporting period.</w:t>
      </w:r>
    </w:p>
    <w:p w14:paraId="02E10B10" w14:textId="77777777" w:rsidR="00CA63F4" w:rsidRPr="00440CF1" w:rsidRDefault="00CA63F4" w:rsidP="00964C0F">
      <w:pPr>
        <w:spacing w:line="276" w:lineRule="auto"/>
        <w:jc w:val="both"/>
        <w:rPr>
          <w:rFonts w:ascii="Arial Narrow" w:hAnsi="Arial Narrow" w:cs="Arial"/>
          <w:sz w:val="20"/>
          <w:szCs w:val="20"/>
          <w:lang w:val="en-GB"/>
        </w:rPr>
      </w:pPr>
    </w:p>
    <w:p w14:paraId="47E45A09" w14:textId="0714F0D6" w:rsidR="00A00574" w:rsidRPr="00440CF1" w:rsidRDefault="003065B4" w:rsidP="00B26DA1">
      <w:pPr>
        <w:pStyle w:val="MsrSection2"/>
        <w:ind w:left="539"/>
        <w:rPr>
          <w:color w:val="auto"/>
          <w:sz w:val="22"/>
          <w:szCs w:val="22"/>
          <w:lang w:val="en-GB"/>
        </w:rPr>
      </w:pPr>
      <w:bookmarkStart w:id="488" w:name="_Toc459326015"/>
      <w:bookmarkStart w:id="489" w:name="_Toc459364762"/>
      <w:bookmarkStart w:id="490" w:name="_Toc459365825"/>
      <w:bookmarkStart w:id="491" w:name="_Toc459365901"/>
      <w:bookmarkStart w:id="492" w:name="_Toc459365974"/>
      <w:bookmarkStart w:id="493" w:name="_Toc459366043"/>
      <w:bookmarkStart w:id="494" w:name="_Toc270978248"/>
      <w:bookmarkStart w:id="495" w:name="_Toc270978249"/>
      <w:bookmarkStart w:id="496" w:name="_Toc270978250"/>
      <w:bookmarkStart w:id="497" w:name="_Toc270781698"/>
      <w:bookmarkStart w:id="498" w:name="_Toc270894276"/>
      <w:bookmarkStart w:id="499" w:name="_Toc270895079"/>
      <w:bookmarkStart w:id="500" w:name="_Toc270906545"/>
      <w:bookmarkStart w:id="501" w:name="_Toc270906820"/>
      <w:bookmarkStart w:id="502" w:name="_Toc270781700"/>
      <w:bookmarkStart w:id="503" w:name="_Toc270894278"/>
      <w:bookmarkStart w:id="504" w:name="_Toc270895081"/>
      <w:bookmarkStart w:id="505" w:name="_Toc270906547"/>
      <w:bookmarkStart w:id="506" w:name="_Toc270906822"/>
      <w:bookmarkStart w:id="507" w:name="_Toc465244306"/>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r w:rsidRPr="00440CF1">
        <w:rPr>
          <w:color w:val="auto"/>
          <w:sz w:val="22"/>
          <w:szCs w:val="22"/>
          <w:lang w:val="en-GB"/>
        </w:rPr>
        <w:t>Related parties</w:t>
      </w:r>
      <w:bookmarkEnd w:id="507"/>
    </w:p>
    <w:p w14:paraId="1E5EDB85" w14:textId="77777777" w:rsidR="00CD0243" w:rsidRPr="00440CF1" w:rsidRDefault="00CD0243" w:rsidP="00BC0A4D">
      <w:pPr>
        <w:pStyle w:val="Zwykytekst"/>
        <w:jc w:val="both"/>
        <w:rPr>
          <w:rFonts w:ascii="Arial Narrow" w:hAnsi="Arial Narrow" w:cs="Arial Narrow"/>
          <w:sz w:val="20"/>
          <w:szCs w:val="20"/>
          <w:lang w:val="en-GB"/>
        </w:rPr>
      </w:pPr>
    </w:p>
    <w:p w14:paraId="38184566" w14:textId="496807BA" w:rsidR="00E43FE6" w:rsidRPr="00440CF1" w:rsidRDefault="00500A43" w:rsidP="00CB11D2">
      <w:pPr>
        <w:pStyle w:val="Zwykytekst"/>
        <w:spacing w:line="276" w:lineRule="auto"/>
        <w:jc w:val="both"/>
        <w:rPr>
          <w:rFonts w:ascii="Arial Narrow" w:hAnsi="Arial Narrow" w:cs="Arial Narrow"/>
          <w:sz w:val="20"/>
          <w:szCs w:val="20"/>
          <w:lang w:val="en-GB"/>
        </w:rPr>
      </w:pP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is equity-linked to Polish </w:t>
      </w:r>
      <w:proofErr w:type="spellStart"/>
      <w:r w:rsidRPr="00440CF1">
        <w:rPr>
          <w:rFonts w:ascii="Arial Narrow" w:hAnsi="Arial Narrow" w:cs="Arial Narrow"/>
          <w:sz w:val="20"/>
          <w:szCs w:val="20"/>
          <w:lang w:val="en-GB"/>
        </w:rPr>
        <w:t>ePayment</w:t>
      </w:r>
      <w:proofErr w:type="spellEnd"/>
      <w:r w:rsidRPr="00440CF1">
        <w:rPr>
          <w:rFonts w:ascii="Arial Narrow" w:hAnsi="Arial Narrow" w:cs="Arial Narrow"/>
          <w:sz w:val="20"/>
          <w:szCs w:val="20"/>
          <w:lang w:val="en-GB"/>
        </w:rPr>
        <w:t>. Other related parties of the Company are Members of its Management and Supervisory bodies, and close family members of those people.</w:t>
      </w:r>
    </w:p>
    <w:p w14:paraId="162B29DB" w14:textId="77777777" w:rsidR="0040671A" w:rsidRPr="00440CF1" w:rsidRDefault="0040671A" w:rsidP="00BC0A4D">
      <w:pPr>
        <w:pStyle w:val="Zwykytekst"/>
        <w:jc w:val="both"/>
        <w:rPr>
          <w:rFonts w:ascii="Arial Narrow" w:hAnsi="Arial Narrow" w:cs="Arial Narrow"/>
          <w:sz w:val="20"/>
          <w:szCs w:val="20"/>
          <w:lang w:val="en-GB"/>
        </w:rPr>
      </w:pPr>
    </w:p>
    <w:p w14:paraId="1B0FEF54" w14:textId="77777777" w:rsidR="001E6827" w:rsidRPr="00440CF1" w:rsidRDefault="001E6827" w:rsidP="00056407">
      <w:pPr>
        <w:pStyle w:val="Zwykytekst"/>
        <w:spacing w:after="120"/>
        <w:rPr>
          <w:rFonts w:ascii="Arial Narrow" w:hAnsi="Arial Narrow"/>
          <w:b/>
          <w:lang w:val="en-GB"/>
        </w:rPr>
      </w:pPr>
    </w:p>
    <w:p w14:paraId="4D5D2BE7" w14:textId="36FD3713" w:rsidR="0043693A" w:rsidRPr="00440CF1" w:rsidRDefault="00500A43" w:rsidP="00056407">
      <w:pPr>
        <w:pStyle w:val="Zwykytekst"/>
        <w:spacing w:after="120"/>
        <w:rPr>
          <w:rFonts w:ascii="Arial Narrow" w:hAnsi="Arial Narrow"/>
          <w:b/>
          <w:lang w:val="en-GB"/>
        </w:rPr>
      </w:pPr>
      <w:r w:rsidRPr="00440CF1">
        <w:rPr>
          <w:rFonts w:ascii="Arial Narrow" w:hAnsi="Arial Narrow"/>
          <w:b/>
          <w:lang w:val="en-GB"/>
        </w:rPr>
        <w:t>Commercial transactions with personally related parties in H1 of</w:t>
      </w:r>
      <w:r w:rsidR="00336135" w:rsidRPr="00440CF1">
        <w:rPr>
          <w:rFonts w:ascii="Arial Narrow" w:hAnsi="Arial Narrow"/>
          <w:b/>
          <w:lang w:val="en-GB"/>
        </w:rPr>
        <w:t xml:space="preserve"> 201</w:t>
      </w:r>
      <w:r w:rsidR="002C228A" w:rsidRPr="00440CF1">
        <w:rPr>
          <w:rFonts w:ascii="Arial Narrow" w:hAnsi="Arial Narrow"/>
          <w:b/>
          <w:lang w:val="en-GB"/>
        </w:rPr>
        <w:t>6</w:t>
      </w:r>
      <w:r w:rsidRPr="00440CF1">
        <w:rPr>
          <w:rFonts w:ascii="Arial Narrow" w:hAnsi="Arial Narrow"/>
          <w:b/>
          <w:lang w:val="en-GB"/>
        </w:rPr>
        <w:t>.</w:t>
      </w:r>
    </w:p>
    <w:tbl>
      <w:tblPr>
        <w:tblW w:w="9027"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399"/>
        <w:gridCol w:w="1073"/>
        <w:gridCol w:w="1019"/>
        <w:gridCol w:w="1134"/>
        <w:gridCol w:w="992"/>
        <w:gridCol w:w="1231"/>
        <w:gridCol w:w="1179"/>
      </w:tblGrid>
      <w:tr w:rsidR="006E0ABA" w:rsidRPr="00440CF1" w14:paraId="732D9256" w14:textId="77777777" w:rsidTr="004C579C">
        <w:trPr>
          <w:jc w:val="center"/>
        </w:trPr>
        <w:tc>
          <w:tcPr>
            <w:tcW w:w="2399" w:type="dxa"/>
            <w:tcBorders>
              <w:top w:val="single" w:sz="4" w:space="0" w:color="auto"/>
              <w:bottom w:val="single" w:sz="4" w:space="0" w:color="auto"/>
              <w:right w:val="single" w:sz="4" w:space="0" w:color="auto"/>
            </w:tcBorders>
            <w:shd w:val="clear" w:color="auto" w:fill="595959"/>
            <w:tcMar>
              <w:left w:w="0" w:type="dxa"/>
            </w:tcMar>
            <w:vAlign w:val="center"/>
          </w:tcPr>
          <w:p w14:paraId="0A6A1437" w14:textId="52E91356" w:rsidR="006E0ABA" w:rsidRPr="00440CF1" w:rsidRDefault="00500A43" w:rsidP="007A2F74">
            <w:pPr>
              <w:pStyle w:val="MsrTableHeader"/>
              <w:rPr>
                <w:sz w:val="20"/>
                <w:szCs w:val="20"/>
                <w:lang w:val="en-GB"/>
              </w:rPr>
            </w:pPr>
            <w:r w:rsidRPr="00440CF1">
              <w:rPr>
                <w:sz w:val="20"/>
                <w:szCs w:val="20"/>
                <w:lang w:val="en-GB"/>
              </w:rPr>
              <w:t>Description</w:t>
            </w:r>
          </w:p>
        </w:tc>
        <w:tc>
          <w:tcPr>
            <w:tcW w:w="1073" w:type="dxa"/>
            <w:tcBorders>
              <w:top w:val="single" w:sz="4" w:space="0" w:color="auto"/>
              <w:left w:val="single" w:sz="4" w:space="0" w:color="auto"/>
              <w:bottom w:val="single" w:sz="4" w:space="0" w:color="auto"/>
              <w:right w:val="single" w:sz="4" w:space="0" w:color="auto"/>
            </w:tcBorders>
            <w:shd w:val="clear" w:color="auto" w:fill="595959"/>
            <w:vAlign w:val="center"/>
          </w:tcPr>
          <w:p w14:paraId="2296268C" w14:textId="1F02C55B" w:rsidR="006E0ABA" w:rsidRPr="00440CF1" w:rsidRDefault="00500A43" w:rsidP="007A2F74">
            <w:pPr>
              <w:pStyle w:val="MsrTableHeader"/>
              <w:rPr>
                <w:sz w:val="20"/>
                <w:szCs w:val="20"/>
                <w:lang w:val="en-GB"/>
              </w:rPr>
            </w:pPr>
            <w:r w:rsidRPr="00440CF1">
              <w:rPr>
                <w:sz w:val="20"/>
                <w:szCs w:val="20"/>
                <w:lang w:val="en-GB"/>
              </w:rPr>
              <w:t>Sales of services</w:t>
            </w:r>
          </w:p>
        </w:tc>
        <w:tc>
          <w:tcPr>
            <w:tcW w:w="1019" w:type="dxa"/>
            <w:tcBorders>
              <w:top w:val="single" w:sz="4" w:space="0" w:color="auto"/>
              <w:left w:val="single" w:sz="4" w:space="0" w:color="auto"/>
              <w:bottom w:val="single" w:sz="4" w:space="0" w:color="auto"/>
              <w:right w:val="single" w:sz="4" w:space="0" w:color="auto"/>
            </w:tcBorders>
            <w:shd w:val="clear" w:color="auto" w:fill="595959"/>
            <w:vAlign w:val="center"/>
          </w:tcPr>
          <w:p w14:paraId="755194E9" w14:textId="3C594157" w:rsidR="006E0ABA" w:rsidRPr="00440CF1" w:rsidRDefault="00500A43" w:rsidP="007A2F74">
            <w:pPr>
              <w:pStyle w:val="MsrTableHeader"/>
              <w:rPr>
                <w:sz w:val="20"/>
                <w:szCs w:val="20"/>
                <w:lang w:val="en-GB"/>
              </w:rPr>
            </w:pPr>
            <w:r w:rsidRPr="00440CF1">
              <w:rPr>
                <w:sz w:val="20"/>
                <w:szCs w:val="20"/>
                <w:lang w:val="en-GB"/>
              </w:rPr>
              <w:t>Purchase of services</w:t>
            </w:r>
          </w:p>
        </w:tc>
        <w:tc>
          <w:tcPr>
            <w:tcW w:w="1134" w:type="dxa"/>
            <w:tcBorders>
              <w:top w:val="single" w:sz="4" w:space="0" w:color="auto"/>
              <w:left w:val="single" w:sz="4" w:space="0" w:color="auto"/>
              <w:bottom w:val="single" w:sz="4" w:space="0" w:color="auto"/>
              <w:right w:val="single" w:sz="4" w:space="0" w:color="auto"/>
            </w:tcBorders>
            <w:shd w:val="clear" w:color="auto" w:fill="595959"/>
            <w:vAlign w:val="center"/>
          </w:tcPr>
          <w:p w14:paraId="55CA967F" w14:textId="0DE44E25" w:rsidR="006E0ABA" w:rsidRPr="00440CF1" w:rsidRDefault="00500A43" w:rsidP="007A2F74">
            <w:pPr>
              <w:pStyle w:val="MsrTableHeader"/>
              <w:rPr>
                <w:sz w:val="20"/>
                <w:szCs w:val="20"/>
                <w:lang w:val="en-GB"/>
              </w:rPr>
            </w:pPr>
            <w:r w:rsidRPr="00440CF1">
              <w:rPr>
                <w:sz w:val="20"/>
                <w:szCs w:val="20"/>
                <w:lang w:val="en-GB"/>
              </w:rPr>
              <w:t>Sales of goods</w:t>
            </w:r>
          </w:p>
        </w:tc>
        <w:tc>
          <w:tcPr>
            <w:tcW w:w="992" w:type="dxa"/>
            <w:tcBorders>
              <w:top w:val="single" w:sz="4" w:space="0" w:color="auto"/>
              <w:left w:val="single" w:sz="4" w:space="0" w:color="auto"/>
              <w:bottom w:val="single" w:sz="4" w:space="0" w:color="auto"/>
              <w:right w:val="single" w:sz="4" w:space="0" w:color="auto"/>
            </w:tcBorders>
            <w:shd w:val="clear" w:color="auto" w:fill="595959"/>
            <w:vAlign w:val="center"/>
          </w:tcPr>
          <w:p w14:paraId="57FC56AF" w14:textId="50543097" w:rsidR="006E0ABA" w:rsidRPr="00440CF1" w:rsidRDefault="00500A43" w:rsidP="007A2F74">
            <w:pPr>
              <w:pStyle w:val="MsrTableHeader"/>
              <w:rPr>
                <w:sz w:val="20"/>
                <w:szCs w:val="20"/>
                <w:lang w:val="en-GB"/>
              </w:rPr>
            </w:pPr>
            <w:r w:rsidRPr="00440CF1">
              <w:rPr>
                <w:sz w:val="20"/>
                <w:szCs w:val="20"/>
                <w:lang w:val="en-GB"/>
              </w:rPr>
              <w:t>Purchase of goods</w:t>
            </w:r>
          </w:p>
        </w:tc>
        <w:tc>
          <w:tcPr>
            <w:tcW w:w="1231" w:type="dxa"/>
            <w:tcBorders>
              <w:top w:val="single" w:sz="4" w:space="0" w:color="auto"/>
              <w:left w:val="single" w:sz="4" w:space="0" w:color="auto"/>
              <w:bottom w:val="single" w:sz="4" w:space="0" w:color="auto"/>
              <w:right w:val="single" w:sz="4" w:space="0" w:color="auto"/>
            </w:tcBorders>
            <w:shd w:val="clear" w:color="auto" w:fill="595959"/>
            <w:vAlign w:val="center"/>
          </w:tcPr>
          <w:p w14:paraId="06965B88" w14:textId="46BBA8CC" w:rsidR="006E0ABA" w:rsidRPr="00440CF1" w:rsidRDefault="00500A43" w:rsidP="007A2F74">
            <w:pPr>
              <w:pStyle w:val="MsrTableHeader"/>
              <w:rPr>
                <w:sz w:val="20"/>
                <w:szCs w:val="20"/>
                <w:lang w:val="en-GB"/>
              </w:rPr>
            </w:pPr>
            <w:r w:rsidRPr="00440CF1">
              <w:rPr>
                <w:sz w:val="20"/>
                <w:szCs w:val="20"/>
                <w:lang w:val="en-GB"/>
              </w:rPr>
              <w:t>Liabilities</w:t>
            </w:r>
          </w:p>
        </w:tc>
        <w:tc>
          <w:tcPr>
            <w:tcW w:w="1179" w:type="dxa"/>
            <w:tcBorders>
              <w:top w:val="single" w:sz="4" w:space="0" w:color="auto"/>
              <w:left w:val="single" w:sz="4" w:space="0" w:color="auto"/>
              <w:bottom w:val="single" w:sz="4" w:space="0" w:color="auto"/>
            </w:tcBorders>
            <w:shd w:val="clear" w:color="auto" w:fill="595959"/>
            <w:vAlign w:val="center"/>
          </w:tcPr>
          <w:p w14:paraId="51422FB8" w14:textId="5ABBE5FB" w:rsidR="006E0ABA" w:rsidRPr="00440CF1" w:rsidRDefault="00500A43" w:rsidP="007A2F74">
            <w:pPr>
              <w:pStyle w:val="MsrTableHeader"/>
              <w:rPr>
                <w:sz w:val="20"/>
                <w:szCs w:val="20"/>
                <w:lang w:val="en-GB"/>
              </w:rPr>
            </w:pPr>
            <w:r w:rsidRPr="00440CF1">
              <w:rPr>
                <w:sz w:val="20"/>
                <w:szCs w:val="20"/>
                <w:lang w:val="en-GB"/>
              </w:rPr>
              <w:t>Accounts receivable</w:t>
            </w:r>
          </w:p>
        </w:tc>
      </w:tr>
      <w:tr w:rsidR="004C579C" w:rsidRPr="00440CF1" w14:paraId="7F876354" w14:textId="77777777" w:rsidTr="00D91F4F">
        <w:trPr>
          <w:trHeight w:val="451"/>
          <w:jc w:val="center"/>
        </w:trPr>
        <w:tc>
          <w:tcPr>
            <w:tcW w:w="2399" w:type="dxa"/>
            <w:tcMar>
              <w:left w:w="0" w:type="dxa"/>
            </w:tcMar>
            <w:vAlign w:val="center"/>
          </w:tcPr>
          <w:p w14:paraId="51C4246D" w14:textId="77777777" w:rsidR="004C579C" w:rsidRPr="00440CF1" w:rsidRDefault="004C579C" w:rsidP="004C579C">
            <w:pPr>
              <w:spacing w:before="120" w:after="60"/>
              <w:ind w:left="57"/>
              <w:rPr>
                <w:rFonts w:ascii="Arial Narrow" w:hAnsi="Arial Narrow" w:cs="Arial Narrow"/>
                <w:sz w:val="20"/>
                <w:szCs w:val="20"/>
                <w:lang w:val="en-GB"/>
              </w:rPr>
            </w:pPr>
            <w:proofErr w:type="spellStart"/>
            <w:r w:rsidRPr="00440CF1">
              <w:rPr>
                <w:rFonts w:ascii="Arial Narrow" w:hAnsi="Arial Narrow" w:cs="Arial Narrow"/>
                <w:sz w:val="20"/>
                <w:szCs w:val="20"/>
                <w:lang w:val="en-GB"/>
              </w:rPr>
              <w:t>Elżbieta</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Jolanta</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Pelczar</w:t>
            </w:r>
            <w:proofErr w:type="spellEnd"/>
          </w:p>
        </w:tc>
        <w:tc>
          <w:tcPr>
            <w:tcW w:w="1073" w:type="dxa"/>
            <w:vAlign w:val="center"/>
          </w:tcPr>
          <w:p w14:paraId="6CB64D50" w14:textId="16125663" w:rsidR="004C579C" w:rsidRPr="00440CF1" w:rsidRDefault="004C579C" w:rsidP="00D91F4F">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019" w:type="dxa"/>
            <w:vAlign w:val="center"/>
          </w:tcPr>
          <w:p w14:paraId="28C0D659" w14:textId="121E8E50" w:rsidR="004C579C" w:rsidRPr="00440CF1" w:rsidRDefault="00306709" w:rsidP="00D91F4F">
            <w:pPr>
              <w:jc w:val="right"/>
              <w:rPr>
                <w:rFonts w:ascii="Arial Narrow" w:hAnsi="Arial Narrow"/>
                <w:color w:val="000000"/>
                <w:sz w:val="20"/>
                <w:szCs w:val="20"/>
                <w:lang w:val="en-GB"/>
              </w:rPr>
            </w:pPr>
            <w:r w:rsidRPr="00440CF1">
              <w:rPr>
                <w:rFonts w:ascii="Arial Narrow" w:hAnsi="Arial Narrow"/>
                <w:color w:val="000000"/>
                <w:sz w:val="20"/>
                <w:szCs w:val="20"/>
                <w:lang w:val="en-GB"/>
              </w:rPr>
              <w:t>36 531</w:t>
            </w:r>
            <w:r w:rsidR="00570175" w:rsidRPr="00440CF1">
              <w:rPr>
                <w:rFonts w:ascii="Arial Narrow" w:hAnsi="Arial Narrow"/>
                <w:color w:val="000000"/>
                <w:sz w:val="20"/>
                <w:szCs w:val="20"/>
                <w:lang w:val="en-GB"/>
              </w:rPr>
              <w:t>.</w:t>
            </w:r>
            <w:r w:rsidR="004C579C" w:rsidRPr="00440CF1">
              <w:rPr>
                <w:rFonts w:ascii="Arial Narrow" w:hAnsi="Arial Narrow"/>
                <w:color w:val="000000"/>
                <w:sz w:val="20"/>
                <w:szCs w:val="20"/>
                <w:lang w:val="en-GB"/>
              </w:rPr>
              <w:t xml:space="preserve">00 </w:t>
            </w:r>
          </w:p>
        </w:tc>
        <w:tc>
          <w:tcPr>
            <w:tcW w:w="1134" w:type="dxa"/>
            <w:vAlign w:val="center"/>
          </w:tcPr>
          <w:p w14:paraId="08EBD78C" w14:textId="58D624C0" w:rsidR="004C579C" w:rsidRPr="00440CF1" w:rsidRDefault="004C579C" w:rsidP="00D91F4F">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992" w:type="dxa"/>
            <w:vAlign w:val="center"/>
          </w:tcPr>
          <w:p w14:paraId="5AB8C6B6" w14:textId="5E445A7D" w:rsidR="004C579C" w:rsidRPr="00440CF1" w:rsidRDefault="004C579C" w:rsidP="00D91F4F">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231" w:type="dxa"/>
            <w:vAlign w:val="center"/>
          </w:tcPr>
          <w:p w14:paraId="7DAC1E70" w14:textId="46FAE637" w:rsidR="004C579C" w:rsidRPr="00440CF1" w:rsidRDefault="004C579C" w:rsidP="00D91F4F">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179" w:type="dxa"/>
            <w:vAlign w:val="center"/>
          </w:tcPr>
          <w:p w14:paraId="4F18A539" w14:textId="21C1D558" w:rsidR="004C579C" w:rsidRPr="00440CF1" w:rsidRDefault="004C579C" w:rsidP="00D91F4F">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r>
      <w:tr w:rsidR="004C579C" w:rsidRPr="00440CF1" w14:paraId="003CACCA" w14:textId="77777777" w:rsidTr="00D91F4F">
        <w:trPr>
          <w:trHeight w:val="712"/>
          <w:jc w:val="center"/>
        </w:trPr>
        <w:tc>
          <w:tcPr>
            <w:tcW w:w="2399" w:type="dxa"/>
            <w:tcMar>
              <w:left w:w="0" w:type="dxa"/>
            </w:tcMar>
            <w:vAlign w:val="center"/>
          </w:tcPr>
          <w:p w14:paraId="07FA95BD" w14:textId="1A96AAD6" w:rsidR="004C579C" w:rsidRPr="00440CF1" w:rsidRDefault="004C579C" w:rsidP="004C579C">
            <w:pPr>
              <w:spacing w:before="120" w:after="60"/>
              <w:ind w:left="57"/>
              <w:rPr>
                <w:rFonts w:ascii="Arial Narrow" w:hAnsi="Arial Narrow" w:cs="Arial Narrow"/>
                <w:sz w:val="20"/>
                <w:szCs w:val="20"/>
                <w:lang w:val="en-GB"/>
              </w:rPr>
            </w:pPr>
            <w:proofErr w:type="spellStart"/>
            <w:r w:rsidRPr="00440CF1">
              <w:rPr>
                <w:rFonts w:ascii="Arial Narrow" w:hAnsi="Arial Narrow" w:cs="Arial Narrow"/>
                <w:sz w:val="20"/>
                <w:szCs w:val="20"/>
                <w:lang w:val="en-GB"/>
              </w:rPr>
              <w:t>Kancelaria</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Adwokacka</w:t>
            </w:r>
            <w:proofErr w:type="spellEnd"/>
            <w:r w:rsidRPr="00440CF1">
              <w:rPr>
                <w:rFonts w:ascii="Arial Narrow" w:hAnsi="Arial Narrow" w:cs="Arial Narrow"/>
                <w:sz w:val="20"/>
                <w:szCs w:val="20"/>
                <w:lang w:val="en-GB"/>
              </w:rPr>
              <w:t xml:space="preserve"> W. </w:t>
            </w:r>
            <w:proofErr w:type="spellStart"/>
            <w:r w:rsidRPr="00440CF1">
              <w:rPr>
                <w:rFonts w:ascii="Arial Narrow" w:hAnsi="Arial Narrow" w:cs="Arial Narrow"/>
                <w:sz w:val="20"/>
                <w:szCs w:val="20"/>
                <w:lang w:val="en-GB"/>
              </w:rPr>
              <w:t>Zani</w:t>
            </w:r>
            <w:r w:rsidR="00500A43" w:rsidRPr="00440CF1">
              <w:rPr>
                <w:rFonts w:ascii="Arial Narrow" w:hAnsi="Arial Narrow" w:cs="Arial Narrow"/>
                <w:sz w:val="20"/>
                <w:szCs w:val="20"/>
                <w:lang w:val="en-GB"/>
              </w:rPr>
              <w:t>ewicz</w:t>
            </w:r>
            <w:proofErr w:type="spellEnd"/>
            <w:r w:rsidR="00500A43" w:rsidRPr="00440CF1">
              <w:rPr>
                <w:rFonts w:ascii="Arial Narrow" w:hAnsi="Arial Narrow" w:cs="Arial Narrow"/>
                <w:sz w:val="20"/>
                <w:szCs w:val="20"/>
                <w:lang w:val="en-GB"/>
              </w:rPr>
              <w:t xml:space="preserve">, H. </w:t>
            </w:r>
            <w:proofErr w:type="spellStart"/>
            <w:r w:rsidR="00500A43" w:rsidRPr="00440CF1">
              <w:rPr>
                <w:rFonts w:ascii="Arial Narrow" w:hAnsi="Arial Narrow" w:cs="Arial Narrow"/>
                <w:sz w:val="20"/>
                <w:szCs w:val="20"/>
                <w:lang w:val="en-GB"/>
              </w:rPr>
              <w:t>Zaniewicz</w:t>
            </w:r>
            <w:proofErr w:type="spellEnd"/>
            <w:r w:rsidR="00500A43" w:rsidRPr="00440CF1">
              <w:rPr>
                <w:rFonts w:ascii="Arial Narrow" w:hAnsi="Arial Narrow" w:cs="Arial Narrow"/>
                <w:sz w:val="20"/>
                <w:szCs w:val="20"/>
                <w:lang w:val="en-GB"/>
              </w:rPr>
              <w:t xml:space="preserve"> </w:t>
            </w:r>
            <w:proofErr w:type="spellStart"/>
            <w:r w:rsidR="00500A43" w:rsidRPr="00440CF1">
              <w:rPr>
                <w:rFonts w:ascii="Arial Narrow" w:hAnsi="Arial Narrow" w:cs="Arial Narrow"/>
                <w:sz w:val="20"/>
                <w:szCs w:val="20"/>
                <w:lang w:val="en-GB"/>
              </w:rPr>
              <w:t>s.c.</w:t>
            </w:r>
            <w:proofErr w:type="spellEnd"/>
            <w:r w:rsidR="00500A43" w:rsidRPr="00440CF1">
              <w:rPr>
                <w:rFonts w:ascii="Arial Narrow" w:hAnsi="Arial Narrow" w:cs="Arial Narrow"/>
                <w:sz w:val="20"/>
                <w:szCs w:val="20"/>
                <w:lang w:val="en-GB"/>
              </w:rPr>
              <w:t xml:space="preserve"> (through Mr</w:t>
            </w:r>
            <w:r w:rsidRPr="00440CF1">
              <w:rPr>
                <w:rFonts w:ascii="Arial Narrow" w:hAnsi="Arial Narrow" w:cs="Arial Narrow"/>
                <w:sz w:val="20"/>
                <w:szCs w:val="20"/>
                <w:lang w:val="en-GB"/>
              </w:rPr>
              <w:t xml:space="preserve"> W. </w:t>
            </w:r>
            <w:proofErr w:type="spellStart"/>
            <w:r w:rsidRPr="00440CF1">
              <w:rPr>
                <w:rFonts w:ascii="Arial Narrow" w:hAnsi="Arial Narrow" w:cs="Arial Narrow"/>
                <w:sz w:val="20"/>
                <w:szCs w:val="20"/>
                <w:lang w:val="en-GB"/>
              </w:rPr>
              <w:t>Zaniewicza</w:t>
            </w:r>
            <w:proofErr w:type="spellEnd"/>
            <w:r w:rsidRPr="00440CF1">
              <w:rPr>
                <w:rFonts w:ascii="Arial Narrow" w:hAnsi="Arial Narrow" w:cs="Arial Narrow"/>
                <w:sz w:val="20"/>
                <w:szCs w:val="20"/>
                <w:lang w:val="en-GB"/>
              </w:rPr>
              <w:t>)</w:t>
            </w:r>
          </w:p>
        </w:tc>
        <w:tc>
          <w:tcPr>
            <w:tcW w:w="1073" w:type="dxa"/>
            <w:vAlign w:val="center"/>
          </w:tcPr>
          <w:p w14:paraId="334F2FD4" w14:textId="56D89F56" w:rsidR="004C579C" w:rsidRPr="00440CF1" w:rsidRDefault="00306709" w:rsidP="00D91F4F">
            <w:pPr>
              <w:jc w:val="right"/>
              <w:rPr>
                <w:rFonts w:ascii="Arial Narrow" w:hAnsi="Arial Narrow"/>
                <w:color w:val="000000"/>
                <w:sz w:val="20"/>
                <w:szCs w:val="20"/>
                <w:lang w:val="en-GB"/>
              </w:rPr>
            </w:pPr>
            <w:r w:rsidRPr="00440CF1">
              <w:rPr>
                <w:rFonts w:ascii="Arial Narrow" w:hAnsi="Arial Narrow"/>
                <w:color w:val="000000"/>
                <w:sz w:val="20"/>
                <w:szCs w:val="20"/>
                <w:lang w:val="en-GB"/>
              </w:rPr>
              <w:t>375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15</w:t>
            </w:r>
            <w:r w:rsidR="004C579C" w:rsidRPr="00440CF1">
              <w:rPr>
                <w:rFonts w:ascii="Arial Narrow" w:hAnsi="Arial Narrow"/>
                <w:color w:val="000000"/>
                <w:sz w:val="20"/>
                <w:szCs w:val="20"/>
                <w:lang w:val="en-GB"/>
              </w:rPr>
              <w:t xml:space="preserve"> </w:t>
            </w:r>
          </w:p>
        </w:tc>
        <w:tc>
          <w:tcPr>
            <w:tcW w:w="1019" w:type="dxa"/>
            <w:vAlign w:val="center"/>
          </w:tcPr>
          <w:p w14:paraId="7FEAAC62" w14:textId="06005F82" w:rsidR="004C579C" w:rsidRPr="00440CF1" w:rsidRDefault="004C579C" w:rsidP="00D91F4F">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134" w:type="dxa"/>
            <w:vAlign w:val="center"/>
          </w:tcPr>
          <w:p w14:paraId="68E419AB" w14:textId="1B61C952" w:rsidR="004C579C" w:rsidRPr="00440CF1" w:rsidRDefault="00306709" w:rsidP="00D91F4F">
            <w:pPr>
              <w:jc w:val="right"/>
              <w:rPr>
                <w:rFonts w:ascii="Arial Narrow" w:hAnsi="Arial Narrow"/>
                <w:color w:val="000000"/>
                <w:sz w:val="20"/>
                <w:szCs w:val="20"/>
                <w:lang w:val="en-GB"/>
              </w:rPr>
            </w:pPr>
            <w:r w:rsidRPr="00440CF1">
              <w:rPr>
                <w:rFonts w:ascii="Arial Narrow" w:hAnsi="Arial Narrow"/>
                <w:color w:val="000000"/>
                <w:sz w:val="20"/>
                <w:szCs w:val="20"/>
                <w:lang w:val="en-GB"/>
              </w:rPr>
              <w:t>874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34</w:t>
            </w:r>
            <w:r w:rsidR="004C579C" w:rsidRPr="00440CF1">
              <w:rPr>
                <w:rFonts w:ascii="Arial Narrow" w:hAnsi="Arial Narrow"/>
                <w:color w:val="000000"/>
                <w:sz w:val="20"/>
                <w:szCs w:val="20"/>
                <w:lang w:val="en-GB"/>
              </w:rPr>
              <w:t xml:space="preserve"> </w:t>
            </w:r>
          </w:p>
        </w:tc>
        <w:tc>
          <w:tcPr>
            <w:tcW w:w="992" w:type="dxa"/>
            <w:vAlign w:val="center"/>
          </w:tcPr>
          <w:p w14:paraId="11B9AEE2" w14:textId="55290B3B" w:rsidR="004C579C" w:rsidRPr="00440CF1" w:rsidRDefault="004C579C" w:rsidP="00D91F4F">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231" w:type="dxa"/>
            <w:vAlign w:val="center"/>
          </w:tcPr>
          <w:p w14:paraId="1B76CDF3" w14:textId="0A8E73FC" w:rsidR="004C579C" w:rsidRPr="00440CF1" w:rsidRDefault="004C579C" w:rsidP="00D91F4F">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179" w:type="dxa"/>
            <w:vAlign w:val="center"/>
          </w:tcPr>
          <w:p w14:paraId="37C79F72" w14:textId="3A5C4E68" w:rsidR="004C579C" w:rsidRPr="00440CF1" w:rsidRDefault="004C579C" w:rsidP="00D91F4F">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r>
      <w:tr w:rsidR="004C579C" w:rsidRPr="00440CF1" w14:paraId="7C6B5E18" w14:textId="77777777" w:rsidTr="00D91F4F">
        <w:trPr>
          <w:jc w:val="center"/>
        </w:trPr>
        <w:tc>
          <w:tcPr>
            <w:tcW w:w="2399" w:type="dxa"/>
            <w:tcMar>
              <w:left w:w="0" w:type="dxa"/>
            </w:tcMar>
            <w:vAlign w:val="center"/>
          </w:tcPr>
          <w:p w14:paraId="32BD62BA" w14:textId="1283B416" w:rsidR="004C579C" w:rsidRPr="00440CF1" w:rsidRDefault="00500A43" w:rsidP="004C579C">
            <w:pPr>
              <w:spacing w:before="120" w:after="60"/>
              <w:ind w:left="57"/>
              <w:rPr>
                <w:rFonts w:ascii="Arial Narrow" w:hAnsi="Arial Narrow" w:cs="Arial Narrow"/>
                <w:b/>
                <w:sz w:val="20"/>
                <w:szCs w:val="20"/>
                <w:lang w:val="en-GB"/>
              </w:rPr>
            </w:pPr>
            <w:r w:rsidRPr="00440CF1">
              <w:rPr>
                <w:rFonts w:ascii="Arial Narrow" w:hAnsi="Arial Narrow" w:cs="Arial Narrow"/>
                <w:b/>
                <w:sz w:val="20"/>
                <w:szCs w:val="20"/>
                <w:lang w:val="en-GB"/>
              </w:rPr>
              <w:t>Total</w:t>
            </w:r>
          </w:p>
        </w:tc>
        <w:tc>
          <w:tcPr>
            <w:tcW w:w="1073" w:type="dxa"/>
            <w:vAlign w:val="center"/>
          </w:tcPr>
          <w:p w14:paraId="26814CE5" w14:textId="558107C3" w:rsidR="004C579C" w:rsidRPr="00440CF1" w:rsidRDefault="00306709" w:rsidP="00D91F4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375</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15</w:t>
            </w:r>
            <w:r w:rsidR="004C579C" w:rsidRPr="00440CF1">
              <w:rPr>
                <w:rFonts w:ascii="Arial Narrow" w:hAnsi="Arial Narrow"/>
                <w:b/>
                <w:bCs/>
                <w:color w:val="000000"/>
                <w:sz w:val="20"/>
                <w:szCs w:val="20"/>
                <w:lang w:val="en-GB"/>
              </w:rPr>
              <w:t xml:space="preserve"> </w:t>
            </w:r>
          </w:p>
        </w:tc>
        <w:tc>
          <w:tcPr>
            <w:tcW w:w="1019" w:type="dxa"/>
            <w:vAlign w:val="center"/>
          </w:tcPr>
          <w:p w14:paraId="496FAE74" w14:textId="57C86B89" w:rsidR="004C579C" w:rsidRPr="00440CF1" w:rsidRDefault="00306709" w:rsidP="00D91F4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36 531</w:t>
            </w:r>
            <w:r w:rsidR="00570175" w:rsidRPr="00440CF1">
              <w:rPr>
                <w:rFonts w:ascii="Arial Narrow" w:hAnsi="Arial Narrow"/>
                <w:b/>
                <w:bCs/>
                <w:color w:val="000000"/>
                <w:sz w:val="20"/>
                <w:szCs w:val="20"/>
                <w:lang w:val="en-GB"/>
              </w:rPr>
              <w:t>.</w:t>
            </w:r>
            <w:r w:rsidR="004C579C" w:rsidRPr="00440CF1">
              <w:rPr>
                <w:rFonts w:ascii="Arial Narrow" w:hAnsi="Arial Narrow"/>
                <w:b/>
                <w:bCs/>
                <w:color w:val="000000"/>
                <w:sz w:val="20"/>
                <w:szCs w:val="20"/>
                <w:lang w:val="en-GB"/>
              </w:rPr>
              <w:t xml:space="preserve">00 </w:t>
            </w:r>
          </w:p>
        </w:tc>
        <w:tc>
          <w:tcPr>
            <w:tcW w:w="1134" w:type="dxa"/>
            <w:vAlign w:val="center"/>
          </w:tcPr>
          <w:p w14:paraId="5C8479FF" w14:textId="2707A42D" w:rsidR="004C579C" w:rsidRPr="00440CF1" w:rsidRDefault="00306709" w:rsidP="00D91F4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874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34</w:t>
            </w:r>
            <w:r w:rsidR="004C579C" w:rsidRPr="00440CF1">
              <w:rPr>
                <w:rFonts w:ascii="Arial Narrow" w:hAnsi="Arial Narrow"/>
                <w:b/>
                <w:bCs/>
                <w:color w:val="000000"/>
                <w:sz w:val="20"/>
                <w:szCs w:val="20"/>
                <w:lang w:val="en-GB"/>
              </w:rPr>
              <w:t xml:space="preserve"> </w:t>
            </w:r>
          </w:p>
        </w:tc>
        <w:tc>
          <w:tcPr>
            <w:tcW w:w="992" w:type="dxa"/>
            <w:vAlign w:val="center"/>
          </w:tcPr>
          <w:p w14:paraId="61490E04" w14:textId="7CC23708" w:rsidR="004C579C" w:rsidRPr="00440CF1" w:rsidRDefault="004C579C" w:rsidP="00D91F4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00 </w:t>
            </w:r>
          </w:p>
        </w:tc>
        <w:tc>
          <w:tcPr>
            <w:tcW w:w="1231" w:type="dxa"/>
            <w:vAlign w:val="center"/>
          </w:tcPr>
          <w:p w14:paraId="4AAB9C40" w14:textId="6A1A82F8" w:rsidR="004C579C" w:rsidRPr="00440CF1" w:rsidRDefault="004C579C" w:rsidP="00D91F4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00 </w:t>
            </w:r>
          </w:p>
        </w:tc>
        <w:tc>
          <w:tcPr>
            <w:tcW w:w="1179" w:type="dxa"/>
            <w:vAlign w:val="center"/>
          </w:tcPr>
          <w:p w14:paraId="34961333" w14:textId="4B8E7DD8" w:rsidR="004C579C" w:rsidRPr="00440CF1" w:rsidRDefault="004C579C" w:rsidP="00D91F4F">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00 </w:t>
            </w:r>
          </w:p>
        </w:tc>
      </w:tr>
    </w:tbl>
    <w:p w14:paraId="3E05C55E" w14:textId="77777777" w:rsidR="006E0ABA" w:rsidRPr="00440CF1" w:rsidRDefault="006E0ABA" w:rsidP="00E43FE6">
      <w:pPr>
        <w:pStyle w:val="Zwykytekst"/>
        <w:rPr>
          <w:rFonts w:ascii="Arial Narrow" w:hAnsi="Arial Narrow"/>
          <w:b/>
          <w:lang w:val="en-GB"/>
        </w:rPr>
      </w:pPr>
    </w:p>
    <w:p w14:paraId="600A22A3" w14:textId="77777777" w:rsidR="00E43FE6" w:rsidRPr="00440CF1" w:rsidRDefault="00E43FE6" w:rsidP="00E43FE6">
      <w:pPr>
        <w:pStyle w:val="Zwykytekst"/>
        <w:rPr>
          <w:rFonts w:ascii="Arial Narrow" w:hAnsi="Arial Narrow"/>
          <w:b/>
          <w:lang w:val="en-GB"/>
        </w:rPr>
      </w:pPr>
    </w:p>
    <w:p w14:paraId="7FDFB189" w14:textId="2B3698D7" w:rsidR="00682442" w:rsidRPr="00440CF1" w:rsidRDefault="00500A43" w:rsidP="00056407">
      <w:pPr>
        <w:pStyle w:val="Zwykytekst"/>
        <w:spacing w:after="120"/>
        <w:rPr>
          <w:rFonts w:ascii="Arial Narrow" w:hAnsi="Arial Narrow"/>
          <w:b/>
          <w:lang w:val="en-GB"/>
        </w:rPr>
      </w:pPr>
      <w:r w:rsidRPr="00440CF1">
        <w:rPr>
          <w:rFonts w:ascii="Arial Narrow" w:hAnsi="Arial Narrow"/>
          <w:b/>
          <w:lang w:val="en-GB"/>
        </w:rPr>
        <w:t xml:space="preserve">Commercial transactions with personally related parties in H1 of </w:t>
      </w:r>
      <w:r w:rsidR="00336135" w:rsidRPr="00440CF1">
        <w:rPr>
          <w:rFonts w:ascii="Arial Narrow" w:hAnsi="Arial Narrow"/>
          <w:b/>
          <w:lang w:val="en-GB"/>
        </w:rPr>
        <w:t>201</w:t>
      </w:r>
      <w:r w:rsidR="002C228A" w:rsidRPr="00440CF1">
        <w:rPr>
          <w:rFonts w:ascii="Arial Narrow" w:hAnsi="Arial Narrow"/>
          <w:b/>
          <w:lang w:val="en-GB"/>
        </w:rPr>
        <w:t>5</w:t>
      </w:r>
      <w:r w:rsidR="00E43FE6" w:rsidRPr="00440CF1">
        <w:rPr>
          <w:rFonts w:ascii="Arial Narrow" w:hAnsi="Arial Narrow"/>
          <w:b/>
          <w:lang w:val="en-GB"/>
        </w:rPr>
        <w:t>.</w:t>
      </w:r>
    </w:p>
    <w:p w14:paraId="7825802F" w14:textId="77777777" w:rsidR="00E43FE6" w:rsidRPr="00440CF1" w:rsidRDefault="00E43FE6" w:rsidP="00E43FE6">
      <w:pPr>
        <w:pStyle w:val="Zwykytekst"/>
        <w:rPr>
          <w:lang w:val="en-GB"/>
        </w:rPr>
      </w:pPr>
    </w:p>
    <w:tbl>
      <w:tblPr>
        <w:tblW w:w="9027"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399"/>
        <w:gridCol w:w="1073"/>
        <w:gridCol w:w="1019"/>
        <w:gridCol w:w="1134"/>
        <w:gridCol w:w="992"/>
        <w:gridCol w:w="1231"/>
        <w:gridCol w:w="1179"/>
      </w:tblGrid>
      <w:tr w:rsidR="00F30752" w:rsidRPr="00440CF1" w14:paraId="40777432" w14:textId="77777777" w:rsidTr="002C228A">
        <w:trPr>
          <w:jc w:val="center"/>
        </w:trPr>
        <w:tc>
          <w:tcPr>
            <w:tcW w:w="2399" w:type="dxa"/>
            <w:tcBorders>
              <w:top w:val="single" w:sz="4" w:space="0" w:color="auto"/>
              <w:bottom w:val="single" w:sz="4" w:space="0" w:color="auto"/>
              <w:right w:val="single" w:sz="4" w:space="0" w:color="auto"/>
            </w:tcBorders>
            <w:shd w:val="clear" w:color="auto" w:fill="595959"/>
            <w:tcMar>
              <w:left w:w="0" w:type="dxa"/>
            </w:tcMar>
            <w:vAlign w:val="center"/>
          </w:tcPr>
          <w:p w14:paraId="59B36191" w14:textId="5F6B2263" w:rsidR="00F30752" w:rsidRPr="00440CF1" w:rsidRDefault="00F30752" w:rsidP="00F30752">
            <w:pPr>
              <w:pStyle w:val="MsrTableHeader"/>
              <w:rPr>
                <w:sz w:val="20"/>
                <w:szCs w:val="20"/>
                <w:lang w:val="en-GB"/>
              </w:rPr>
            </w:pPr>
            <w:r w:rsidRPr="00440CF1">
              <w:rPr>
                <w:sz w:val="20"/>
                <w:szCs w:val="20"/>
                <w:lang w:val="en-GB"/>
              </w:rPr>
              <w:t>Description</w:t>
            </w:r>
          </w:p>
        </w:tc>
        <w:tc>
          <w:tcPr>
            <w:tcW w:w="1073" w:type="dxa"/>
            <w:tcBorders>
              <w:top w:val="single" w:sz="4" w:space="0" w:color="auto"/>
              <w:left w:val="single" w:sz="4" w:space="0" w:color="auto"/>
              <w:bottom w:val="single" w:sz="4" w:space="0" w:color="auto"/>
              <w:right w:val="single" w:sz="4" w:space="0" w:color="auto"/>
            </w:tcBorders>
            <w:shd w:val="clear" w:color="auto" w:fill="595959"/>
            <w:vAlign w:val="center"/>
          </w:tcPr>
          <w:p w14:paraId="51B2EBBD" w14:textId="69D6DDA3" w:rsidR="00F30752" w:rsidRPr="00440CF1" w:rsidRDefault="00F30752" w:rsidP="00F30752">
            <w:pPr>
              <w:pStyle w:val="MsrTableHeader"/>
              <w:rPr>
                <w:sz w:val="20"/>
                <w:szCs w:val="20"/>
                <w:lang w:val="en-GB"/>
              </w:rPr>
            </w:pPr>
            <w:r w:rsidRPr="00440CF1">
              <w:rPr>
                <w:sz w:val="20"/>
                <w:szCs w:val="20"/>
                <w:lang w:val="en-GB"/>
              </w:rPr>
              <w:t>Sales of services</w:t>
            </w:r>
          </w:p>
        </w:tc>
        <w:tc>
          <w:tcPr>
            <w:tcW w:w="1019" w:type="dxa"/>
            <w:tcBorders>
              <w:top w:val="single" w:sz="4" w:space="0" w:color="auto"/>
              <w:left w:val="single" w:sz="4" w:space="0" w:color="auto"/>
              <w:bottom w:val="single" w:sz="4" w:space="0" w:color="auto"/>
              <w:right w:val="single" w:sz="4" w:space="0" w:color="auto"/>
            </w:tcBorders>
            <w:shd w:val="clear" w:color="auto" w:fill="595959"/>
            <w:vAlign w:val="center"/>
          </w:tcPr>
          <w:p w14:paraId="580A995C" w14:textId="738CE661" w:rsidR="00F30752" w:rsidRPr="00440CF1" w:rsidRDefault="00F30752" w:rsidP="00F30752">
            <w:pPr>
              <w:pStyle w:val="MsrTableHeader"/>
              <w:rPr>
                <w:sz w:val="20"/>
                <w:szCs w:val="20"/>
                <w:lang w:val="en-GB"/>
              </w:rPr>
            </w:pPr>
            <w:r w:rsidRPr="00440CF1">
              <w:rPr>
                <w:sz w:val="20"/>
                <w:szCs w:val="20"/>
                <w:lang w:val="en-GB"/>
              </w:rPr>
              <w:t>Purchase of services</w:t>
            </w:r>
          </w:p>
        </w:tc>
        <w:tc>
          <w:tcPr>
            <w:tcW w:w="1134" w:type="dxa"/>
            <w:tcBorders>
              <w:top w:val="single" w:sz="4" w:space="0" w:color="auto"/>
              <w:left w:val="single" w:sz="4" w:space="0" w:color="auto"/>
              <w:bottom w:val="single" w:sz="4" w:space="0" w:color="auto"/>
              <w:right w:val="single" w:sz="4" w:space="0" w:color="auto"/>
            </w:tcBorders>
            <w:shd w:val="clear" w:color="auto" w:fill="595959"/>
            <w:vAlign w:val="center"/>
          </w:tcPr>
          <w:p w14:paraId="29AA4740" w14:textId="5093CDD9" w:rsidR="00F30752" w:rsidRPr="00440CF1" w:rsidRDefault="00F30752" w:rsidP="00F30752">
            <w:pPr>
              <w:pStyle w:val="MsrTableHeader"/>
              <w:rPr>
                <w:sz w:val="20"/>
                <w:szCs w:val="20"/>
                <w:lang w:val="en-GB"/>
              </w:rPr>
            </w:pPr>
            <w:r w:rsidRPr="00440CF1">
              <w:rPr>
                <w:sz w:val="20"/>
                <w:szCs w:val="20"/>
                <w:lang w:val="en-GB"/>
              </w:rPr>
              <w:t>Sales of goods</w:t>
            </w:r>
          </w:p>
        </w:tc>
        <w:tc>
          <w:tcPr>
            <w:tcW w:w="992" w:type="dxa"/>
            <w:tcBorders>
              <w:top w:val="single" w:sz="4" w:space="0" w:color="auto"/>
              <w:left w:val="single" w:sz="4" w:space="0" w:color="auto"/>
              <w:bottom w:val="single" w:sz="4" w:space="0" w:color="auto"/>
              <w:right w:val="single" w:sz="4" w:space="0" w:color="auto"/>
            </w:tcBorders>
            <w:shd w:val="clear" w:color="auto" w:fill="595959"/>
            <w:vAlign w:val="center"/>
          </w:tcPr>
          <w:p w14:paraId="047C1A27" w14:textId="6F585BBA" w:rsidR="00F30752" w:rsidRPr="00440CF1" w:rsidRDefault="00F30752" w:rsidP="00F30752">
            <w:pPr>
              <w:pStyle w:val="MsrTableHeader"/>
              <w:rPr>
                <w:sz w:val="20"/>
                <w:szCs w:val="20"/>
                <w:lang w:val="en-GB"/>
              </w:rPr>
            </w:pPr>
            <w:r w:rsidRPr="00440CF1">
              <w:rPr>
                <w:sz w:val="20"/>
                <w:szCs w:val="20"/>
                <w:lang w:val="en-GB"/>
              </w:rPr>
              <w:t>Purchase of goods</w:t>
            </w:r>
          </w:p>
        </w:tc>
        <w:tc>
          <w:tcPr>
            <w:tcW w:w="1231" w:type="dxa"/>
            <w:tcBorders>
              <w:top w:val="single" w:sz="4" w:space="0" w:color="auto"/>
              <w:left w:val="single" w:sz="4" w:space="0" w:color="auto"/>
              <w:bottom w:val="single" w:sz="4" w:space="0" w:color="auto"/>
              <w:right w:val="single" w:sz="4" w:space="0" w:color="auto"/>
            </w:tcBorders>
            <w:shd w:val="clear" w:color="auto" w:fill="595959"/>
            <w:vAlign w:val="center"/>
          </w:tcPr>
          <w:p w14:paraId="2803EA9D" w14:textId="72AF8290" w:rsidR="00F30752" w:rsidRPr="00440CF1" w:rsidRDefault="00F30752" w:rsidP="00F30752">
            <w:pPr>
              <w:pStyle w:val="MsrTableHeader"/>
              <w:rPr>
                <w:sz w:val="20"/>
                <w:szCs w:val="20"/>
                <w:lang w:val="en-GB"/>
              </w:rPr>
            </w:pPr>
            <w:r w:rsidRPr="00440CF1">
              <w:rPr>
                <w:sz w:val="20"/>
                <w:szCs w:val="20"/>
                <w:lang w:val="en-GB"/>
              </w:rPr>
              <w:t>Liabilities</w:t>
            </w:r>
          </w:p>
        </w:tc>
        <w:tc>
          <w:tcPr>
            <w:tcW w:w="1179" w:type="dxa"/>
            <w:tcBorders>
              <w:top w:val="single" w:sz="4" w:space="0" w:color="auto"/>
              <w:left w:val="single" w:sz="4" w:space="0" w:color="auto"/>
              <w:bottom w:val="single" w:sz="4" w:space="0" w:color="auto"/>
            </w:tcBorders>
            <w:shd w:val="clear" w:color="auto" w:fill="595959"/>
            <w:vAlign w:val="center"/>
          </w:tcPr>
          <w:p w14:paraId="394C5576" w14:textId="4DB88EEE" w:rsidR="00F30752" w:rsidRPr="00440CF1" w:rsidRDefault="00F30752" w:rsidP="00F30752">
            <w:pPr>
              <w:pStyle w:val="MsrTableHeader"/>
              <w:rPr>
                <w:sz w:val="20"/>
                <w:szCs w:val="20"/>
                <w:lang w:val="en-GB"/>
              </w:rPr>
            </w:pPr>
            <w:r w:rsidRPr="00440CF1">
              <w:rPr>
                <w:sz w:val="20"/>
                <w:szCs w:val="20"/>
                <w:lang w:val="en-GB"/>
              </w:rPr>
              <w:t>Accounts receivable</w:t>
            </w:r>
          </w:p>
        </w:tc>
      </w:tr>
      <w:tr w:rsidR="00F30752" w:rsidRPr="00440CF1" w14:paraId="149C76E3" w14:textId="77777777" w:rsidTr="002C228A">
        <w:trPr>
          <w:jc w:val="center"/>
        </w:trPr>
        <w:tc>
          <w:tcPr>
            <w:tcW w:w="2399" w:type="dxa"/>
            <w:tcBorders>
              <w:top w:val="single" w:sz="4" w:space="0" w:color="auto"/>
            </w:tcBorders>
            <w:tcMar>
              <w:left w:w="0" w:type="dxa"/>
            </w:tcMar>
            <w:vAlign w:val="center"/>
          </w:tcPr>
          <w:p w14:paraId="41B18452" w14:textId="77777777" w:rsidR="00F30752" w:rsidRPr="00440CF1" w:rsidRDefault="00F30752" w:rsidP="00F30752">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Bogdan </w:t>
            </w:r>
            <w:proofErr w:type="spellStart"/>
            <w:r w:rsidRPr="00440CF1">
              <w:rPr>
                <w:rFonts w:ascii="Arial Narrow" w:hAnsi="Arial Narrow" w:cs="Arial Narrow"/>
                <w:sz w:val="20"/>
                <w:szCs w:val="20"/>
                <w:lang w:val="en-GB"/>
              </w:rPr>
              <w:t>Niziołek</w:t>
            </w:r>
            <w:proofErr w:type="spellEnd"/>
          </w:p>
        </w:tc>
        <w:tc>
          <w:tcPr>
            <w:tcW w:w="1073" w:type="dxa"/>
            <w:tcBorders>
              <w:top w:val="single" w:sz="4" w:space="0" w:color="auto"/>
            </w:tcBorders>
            <w:vAlign w:val="center"/>
          </w:tcPr>
          <w:p w14:paraId="522E15AE" w14:textId="7963C0D7"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019" w:type="dxa"/>
            <w:tcBorders>
              <w:top w:val="single" w:sz="4" w:space="0" w:color="auto"/>
            </w:tcBorders>
            <w:vAlign w:val="center"/>
          </w:tcPr>
          <w:p w14:paraId="4D029086" w14:textId="6638113D"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134" w:type="dxa"/>
            <w:tcBorders>
              <w:top w:val="single" w:sz="4" w:space="0" w:color="auto"/>
            </w:tcBorders>
            <w:vAlign w:val="center"/>
          </w:tcPr>
          <w:p w14:paraId="766F3620" w14:textId="0DBA8BE0"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3 075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992" w:type="dxa"/>
            <w:tcBorders>
              <w:top w:val="single" w:sz="4" w:space="0" w:color="auto"/>
            </w:tcBorders>
            <w:vAlign w:val="center"/>
          </w:tcPr>
          <w:p w14:paraId="237C547A" w14:textId="0C306AA2"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231" w:type="dxa"/>
            <w:tcBorders>
              <w:top w:val="single" w:sz="4" w:space="0" w:color="auto"/>
            </w:tcBorders>
            <w:vAlign w:val="center"/>
          </w:tcPr>
          <w:p w14:paraId="73C180B1" w14:textId="5A4E3B2B"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179" w:type="dxa"/>
            <w:tcBorders>
              <w:top w:val="single" w:sz="4" w:space="0" w:color="auto"/>
            </w:tcBorders>
            <w:vAlign w:val="center"/>
          </w:tcPr>
          <w:p w14:paraId="6173053A" w14:textId="00C75E4C"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r>
      <w:tr w:rsidR="00F30752" w:rsidRPr="00440CF1" w14:paraId="1C1E24F6" w14:textId="77777777" w:rsidTr="002C228A">
        <w:trPr>
          <w:trHeight w:val="451"/>
          <w:jc w:val="center"/>
        </w:trPr>
        <w:tc>
          <w:tcPr>
            <w:tcW w:w="2399" w:type="dxa"/>
            <w:tcMar>
              <w:left w:w="0" w:type="dxa"/>
            </w:tcMar>
            <w:vAlign w:val="center"/>
          </w:tcPr>
          <w:p w14:paraId="51899CC2" w14:textId="77777777" w:rsidR="00F30752" w:rsidRPr="00440CF1" w:rsidRDefault="00F30752" w:rsidP="00F30752">
            <w:pPr>
              <w:spacing w:before="120" w:after="60"/>
              <w:ind w:left="57"/>
              <w:rPr>
                <w:rFonts w:ascii="Arial Narrow" w:hAnsi="Arial Narrow" w:cs="Arial Narrow"/>
                <w:sz w:val="20"/>
                <w:szCs w:val="20"/>
                <w:lang w:val="en-GB"/>
              </w:rPr>
            </w:pPr>
            <w:proofErr w:type="spellStart"/>
            <w:r w:rsidRPr="00440CF1">
              <w:rPr>
                <w:rFonts w:ascii="Arial Narrow" w:hAnsi="Arial Narrow" w:cs="Arial Narrow"/>
                <w:sz w:val="20"/>
                <w:szCs w:val="20"/>
                <w:lang w:val="en-GB"/>
              </w:rPr>
              <w:t>Elżbieta</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Jolanta</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Pelczar</w:t>
            </w:r>
            <w:proofErr w:type="spellEnd"/>
          </w:p>
        </w:tc>
        <w:tc>
          <w:tcPr>
            <w:tcW w:w="1073" w:type="dxa"/>
            <w:vAlign w:val="center"/>
          </w:tcPr>
          <w:p w14:paraId="274FA475" w14:textId="72CDA1D2"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019" w:type="dxa"/>
            <w:vAlign w:val="center"/>
          </w:tcPr>
          <w:p w14:paraId="3564D826" w14:textId="25877E9C"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36 900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134" w:type="dxa"/>
            <w:vAlign w:val="center"/>
          </w:tcPr>
          <w:p w14:paraId="78C4F3C1" w14:textId="56B57123"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992" w:type="dxa"/>
            <w:vAlign w:val="center"/>
          </w:tcPr>
          <w:p w14:paraId="36C83E08" w14:textId="77053751"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231" w:type="dxa"/>
            <w:vAlign w:val="center"/>
          </w:tcPr>
          <w:p w14:paraId="3B0089C1" w14:textId="033D42E6"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179" w:type="dxa"/>
            <w:vAlign w:val="center"/>
          </w:tcPr>
          <w:p w14:paraId="1EB18A94" w14:textId="7DD89BEA"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r>
      <w:tr w:rsidR="00F30752" w:rsidRPr="00440CF1" w14:paraId="65810F70" w14:textId="77777777" w:rsidTr="002C228A">
        <w:trPr>
          <w:trHeight w:val="712"/>
          <w:jc w:val="center"/>
        </w:trPr>
        <w:tc>
          <w:tcPr>
            <w:tcW w:w="2399" w:type="dxa"/>
            <w:tcMar>
              <w:left w:w="0" w:type="dxa"/>
            </w:tcMar>
            <w:vAlign w:val="center"/>
          </w:tcPr>
          <w:p w14:paraId="4B7CB900" w14:textId="57D67F8D" w:rsidR="00F30752" w:rsidRPr="00440CF1" w:rsidRDefault="00F30752" w:rsidP="00F30752">
            <w:pPr>
              <w:spacing w:before="120" w:after="60"/>
              <w:ind w:left="57"/>
              <w:rPr>
                <w:rFonts w:ascii="Arial Narrow" w:hAnsi="Arial Narrow" w:cs="Arial Narrow"/>
                <w:sz w:val="20"/>
                <w:szCs w:val="20"/>
                <w:lang w:val="en-GB"/>
              </w:rPr>
            </w:pPr>
            <w:proofErr w:type="spellStart"/>
            <w:r w:rsidRPr="00440CF1">
              <w:rPr>
                <w:rFonts w:ascii="Arial Narrow" w:hAnsi="Arial Narrow" w:cs="Arial Narrow"/>
                <w:sz w:val="20"/>
                <w:szCs w:val="20"/>
                <w:lang w:val="en-GB"/>
              </w:rPr>
              <w:t>Kancelaria</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Adwokacka</w:t>
            </w:r>
            <w:proofErr w:type="spellEnd"/>
            <w:r w:rsidRPr="00440CF1">
              <w:rPr>
                <w:rFonts w:ascii="Arial Narrow" w:hAnsi="Arial Narrow" w:cs="Arial Narrow"/>
                <w:sz w:val="20"/>
                <w:szCs w:val="20"/>
                <w:lang w:val="en-GB"/>
              </w:rPr>
              <w:t xml:space="preserve"> W. </w:t>
            </w:r>
            <w:proofErr w:type="spellStart"/>
            <w:r w:rsidRPr="00440CF1">
              <w:rPr>
                <w:rFonts w:ascii="Arial Narrow" w:hAnsi="Arial Narrow" w:cs="Arial Narrow"/>
                <w:sz w:val="20"/>
                <w:szCs w:val="20"/>
                <w:lang w:val="en-GB"/>
              </w:rPr>
              <w:t>Zaniewicz</w:t>
            </w:r>
            <w:proofErr w:type="spellEnd"/>
            <w:r w:rsidR="00851A33" w:rsidRPr="00440CF1">
              <w:rPr>
                <w:rFonts w:ascii="Arial Narrow" w:hAnsi="Arial Narrow" w:cs="Arial Narrow"/>
                <w:sz w:val="20"/>
                <w:szCs w:val="20"/>
                <w:lang w:val="en-GB"/>
              </w:rPr>
              <w:t xml:space="preserve">, H. </w:t>
            </w:r>
            <w:proofErr w:type="spellStart"/>
            <w:r w:rsidR="00851A33" w:rsidRPr="00440CF1">
              <w:rPr>
                <w:rFonts w:ascii="Arial Narrow" w:hAnsi="Arial Narrow" w:cs="Arial Narrow"/>
                <w:sz w:val="20"/>
                <w:szCs w:val="20"/>
                <w:lang w:val="en-GB"/>
              </w:rPr>
              <w:t>Zaniewicz</w:t>
            </w:r>
            <w:proofErr w:type="spellEnd"/>
            <w:r w:rsidR="00851A33" w:rsidRPr="00440CF1">
              <w:rPr>
                <w:rFonts w:ascii="Arial Narrow" w:hAnsi="Arial Narrow" w:cs="Arial Narrow"/>
                <w:sz w:val="20"/>
                <w:szCs w:val="20"/>
                <w:lang w:val="en-GB"/>
              </w:rPr>
              <w:t xml:space="preserve"> </w:t>
            </w:r>
            <w:proofErr w:type="spellStart"/>
            <w:r w:rsidR="00851A33" w:rsidRPr="00440CF1">
              <w:rPr>
                <w:rFonts w:ascii="Arial Narrow" w:hAnsi="Arial Narrow" w:cs="Arial Narrow"/>
                <w:sz w:val="20"/>
                <w:szCs w:val="20"/>
                <w:lang w:val="en-GB"/>
              </w:rPr>
              <w:t>s.c.</w:t>
            </w:r>
            <w:proofErr w:type="spellEnd"/>
            <w:r w:rsidR="00851A33" w:rsidRPr="00440CF1">
              <w:rPr>
                <w:rFonts w:ascii="Arial Narrow" w:hAnsi="Arial Narrow" w:cs="Arial Narrow"/>
                <w:sz w:val="20"/>
                <w:szCs w:val="20"/>
                <w:lang w:val="en-GB"/>
              </w:rPr>
              <w:t xml:space="preserve"> (through Mr </w:t>
            </w:r>
            <w:r w:rsidRPr="00440CF1">
              <w:rPr>
                <w:rFonts w:ascii="Arial Narrow" w:hAnsi="Arial Narrow" w:cs="Arial Narrow"/>
                <w:sz w:val="20"/>
                <w:szCs w:val="20"/>
                <w:lang w:val="en-GB"/>
              </w:rPr>
              <w:t xml:space="preserve">W. </w:t>
            </w:r>
            <w:proofErr w:type="spellStart"/>
            <w:r w:rsidRPr="00440CF1">
              <w:rPr>
                <w:rFonts w:ascii="Arial Narrow" w:hAnsi="Arial Narrow" w:cs="Arial Narrow"/>
                <w:sz w:val="20"/>
                <w:szCs w:val="20"/>
                <w:lang w:val="en-GB"/>
              </w:rPr>
              <w:t>Zaniewicza</w:t>
            </w:r>
            <w:proofErr w:type="spellEnd"/>
            <w:r w:rsidRPr="00440CF1">
              <w:rPr>
                <w:rFonts w:ascii="Arial Narrow" w:hAnsi="Arial Narrow" w:cs="Arial Narrow"/>
                <w:sz w:val="20"/>
                <w:szCs w:val="20"/>
                <w:lang w:val="en-GB"/>
              </w:rPr>
              <w:t>)</w:t>
            </w:r>
          </w:p>
        </w:tc>
        <w:tc>
          <w:tcPr>
            <w:tcW w:w="1073" w:type="dxa"/>
            <w:vAlign w:val="center"/>
          </w:tcPr>
          <w:p w14:paraId="0AD2015B" w14:textId="7BB75330"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295</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20 </w:t>
            </w:r>
          </w:p>
        </w:tc>
        <w:tc>
          <w:tcPr>
            <w:tcW w:w="1019" w:type="dxa"/>
            <w:vAlign w:val="center"/>
          </w:tcPr>
          <w:p w14:paraId="358AB70F" w14:textId="5AE6C714"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134" w:type="dxa"/>
            <w:vAlign w:val="center"/>
          </w:tcPr>
          <w:p w14:paraId="259D7A5D" w14:textId="07226393"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1 828</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79 </w:t>
            </w:r>
          </w:p>
        </w:tc>
        <w:tc>
          <w:tcPr>
            <w:tcW w:w="992" w:type="dxa"/>
            <w:vAlign w:val="center"/>
          </w:tcPr>
          <w:p w14:paraId="256C194E" w14:textId="77A7401B"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231" w:type="dxa"/>
            <w:vAlign w:val="center"/>
          </w:tcPr>
          <w:p w14:paraId="3F137ECE" w14:textId="24D9FDF0"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179" w:type="dxa"/>
            <w:vAlign w:val="center"/>
          </w:tcPr>
          <w:p w14:paraId="69F48AE3" w14:textId="5C11181A" w:rsidR="00F30752" w:rsidRPr="00440CF1" w:rsidRDefault="00F30752" w:rsidP="00F30752">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r>
      <w:tr w:rsidR="00F30752" w:rsidRPr="00440CF1" w14:paraId="62D918A3" w14:textId="77777777" w:rsidTr="002C228A">
        <w:trPr>
          <w:jc w:val="center"/>
        </w:trPr>
        <w:tc>
          <w:tcPr>
            <w:tcW w:w="2399" w:type="dxa"/>
            <w:tcMar>
              <w:left w:w="0" w:type="dxa"/>
            </w:tcMar>
            <w:vAlign w:val="center"/>
          </w:tcPr>
          <w:p w14:paraId="233A27E3" w14:textId="19F50E06" w:rsidR="00F30752" w:rsidRPr="00440CF1" w:rsidRDefault="00851A33" w:rsidP="00F30752">
            <w:pPr>
              <w:spacing w:before="120" w:after="60"/>
              <w:ind w:left="57"/>
              <w:rPr>
                <w:rFonts w:ascii="Arial Narrow" w:hAnsi="Arial Narrow" w:cs="Arial Narrow"/>
                <w:b/>
                <w:sz w:val="20"/>
                <w:szCs w:val="20"/>
                <w:lang w:val="en-GB"/>
              </w:rPr>
            </w:pPr>
            <w:r w:rsidRPr="00440CF1">
              <w:rPr>
                <w:rFonts w:ascii="Arial Narrow" w:hAnsi="Arial Narrow" w:cs="Arial Narrow"/>
                <w:b/>
                <w:sz w:val="20"/>
                <w:szCs w:val="20"/>
                <w:lang w:val="en-GB"/>
              </w:rPr>
              <w:t>Total</w:t>
            </w:r>
          </w:p>
        </w:tc>
        <w:tc>
          <w:tcPr>
            <w:tcW w:w="1073" w:type="dxa"/>
            <w:vAlign w:val="center"/>
          </w:tcPr>
          <w:p w14:paraId="0918EE09" w14:textId="3FC7395E" w:rsidR="00F30752" w:rsidRPr="00440CF1" w:rsidRDefault="00F30752" w:rsidP="00F30752">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295</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20 </w:t>
            </w:r>
          </w:p>
        </w:tc>
        <w:tc>
          <w:tcPr>
            <w:tcW w:w="1019" w:type="dxa"/>
            <w:vAlign w:val="center"/>
          </w:tcPr>
          <w:p w14:paraId="1C707616" w14:textId="244C6032" w:rsidR="00F30752" w:rsidRPr="00440CF1" w:rsidRDefault="00F30752" w:rsidP="00F30752">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36 900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00 </w:t>
            </w:r>
          </w:p>
        </w:tc>
        <w:tc>
          <w:tcPr>
            <w:tcW w:w="1134" w:type="dxa"/>
            <w:vAlign w:val="center"/>
          </w:tcPr>
          <w:p w14:paraId="216EE0EB" w14:textId="74C664AB" w:rsidR="00F30752" w:rsidRPr="00440CF1" w:rsidRDefault="00F30752" w:rsidP="00F30752">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4 903</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79 </w:t>
            </w:r>
          </w:p>
        </w:tc>
        <w:tc>
          <w:tcPr>
            <w:tcW w:w="992" w:type="dxa"/>
            <w:vAlign w:val="center"/>
          </w:tcPr>
          <w:p w14:paraId="35B75051" w14:textId="75CD993E" w:rsidR="00F30752" w:rsidRPr="00440CF1" w:rsidRDefault="00F30752" w:rsidP="00F30752">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00 </w:t>
            </w:r>
          </w:p>
        </w:tc>
        <w:tc>
          <w:tcPr>
            <w:tcW w:w="1231" w:type="dxa"/>
            <w:vAlign w:val="center"/>
          </w:tcPr>
          <w:p w14:paraId="54910F10" w14:textId="2CF0DEBD" w:rsidR="00F30752" w:rsidRPr="00440CF1" w:rsidRDefault="00F30752" w:rsidP="00F30752">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00 </w:t>
            </w:r>
          </w:p>
        </w:tc>
        <w:tc>
          <w:tcPr>
            <w:tcW w:w="1179" w:type="dxa"/>
            <w:vAlign w:val="center"/>
          </w:tcPr>
          <w:p w14:paraId="5BFBB845" w14:textId="5137717C" w:rsidR="00F30752" w:rsidRPr="00440CF1" w:rsidRDefault="00F30752" w:rsidP="00F30752">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00 </w:t>
            </w:r>
          </w:p>
        </w:tc>
      </w:tr>
    </w:tbl>
    <w:p w14:paraId="698C6B0A" w14:textId="77777777" w:rsidR="002C228A" w:rsidRPr="00440CF1" w:rsidRDefault="002C228A" w:rsidP="00E43FE6">
      <w:pPr>
        <w:pStyle w:val="Zwykytekst"/>
        <w:rPr>
          <w:lang w:val="en-GB"/>
        </w:rPr>
      </w:pPr>
    </w:p>
    <w:p w14:paraId="0392C392" w14:textId="77777777" w:rsidR="00E52904" w:rsidRPr="00440CF1" w:rsidRDefault="00E52904" w:rsidP="00E43FE6">
      <w:pPr>
        <w:pStyle w:val="Zwykytekst"/>
        <w:rPr>
          <w:lang w:val="en-GB"/>
        </w:rPr>
      </w:pPr>
    </w:p>
    <w:p w14:paraId="7A2B9BF1" w14:textId="77777777" w:rsidR="00844498" w:rsidRPr="00440CF1" w:rsidRDefault="00844498" w:rsidP="00E43FE6">
      <w:pPr>
        <w:pStyle w:val="Zwykytekst"/>
        <w:rPr>
          <w:rFonts w:ascii="Arial Narrow" w:hAnsi="Arial Narrow"/>
          <w:b/>
          <w:lang w:val="en-GB"/>
        </w:rPr>
      </w:pPr>
    </w:p>
    <w:p w14:paraId="760A6E8C" w14:textId="689227C6" w:rsidR="00CD0243" w:rsidRPr="00440CF1" w:rsidRDefault="00851A33" w:rsidP="00742B30">
      <w:pPr>
        <w:pStyle w:val="Zwykytekst"/>
        <w:spacing w:after="120"/>
        <w:jc w:val="both"/>
        <w:rPr>
          <w:rFonts w:ascii="Arial Narrow" w:hAnsi="Arial Narrow" w:cs="Arial Narrow"/>
          <w:b/>
          <w:lang w:val="en-GB"/>
        </w:rPr>
      </w:pPr>
      <w:r w:rsidRPr="00440CF1">
        <w:rPr>
          <w:rFonts w:ascii="Arial Narrow" w:hAnsi="Arial Narrow" w:cs="Arial Narrow"/>
          <w:b/>
          <w:lang w:val="en-GB"/>
        </w:rPr>
        <w:t>Commercial transactions with equity-linked parties.</w:t>
      </w:r>
    </w:p>
    <w:p w14:paraId="093FF6C3" w14:textId="77777777" w:rsidR="001E6827" w:rsidRPr="00440CF1" w:rsidRDefault="001E6827" w:rsidP="00056407">
      <w:pPr>
        <w:pStyle w:val="Zwykytekst"/>
        <w:spacing w:line="276" w:lineRule="auto"/>
        <w:jc w:val="both"/>
        <w:rPr>
          <w:rFonts w:ascii="Arial Narrow" w:hAnsi="Arial Narrow" w:cs="Arial Narrow"/>
          <w:sz w:val="20"/>
          <w:szCs w:val="20"/>
          <w:lang w:val="en-GB"/>
        </w:rPr>
      </w:pPr>
    </w:p>
    <w:p w14:paraId="75EA3ABA" w14:textId="4A0CD58F" w:rsidR="00CD0243" w:rsidRPr="00440CF1" w:rsidRDefault="00851A33" w:rsidP="00056407">
      <w:pPr>
        <w:pStyle w:val="Zwykytekst"/>
        <w:spacing w:line="276" w:lineRule="auto"/>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Transactions in the period from 1 January to 30 June 2016 between </w:t>
      </w: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 and affiliated company Polish </w:t>
      </w:r>
      <w:proofErr w:type="spellStart"/>
      <w:r w:rsidRPr="00440CF1">
        <w:rPr>
          <w:rFonts w:ascii="Arial Narrow" w:hAnsi="Arial Narrow" w:cs="Arial Narrow"/>
          <w:sz w:val="20"/>
          <w:szCs w:val="20"/>
          <w:lang w:val="en-GB"/>
        </w:rPr>
        <w:t>ePayment</w:t>
      </w:r>
      <w:proofErr w:type="spellEnd"/>
      <w:r w:rsidRPr="00440CF1">
        <w:rPr>
          <w:rFonts w:ascii="Arial Narrow" w:hAnsi="Arial Narrow" w:cs="Arial Narrow"/>
          <w:sz w:val="20"/>
          <w:szCs w:val="20"/>
          <w:lang w:val="en-GB"/>
        </w:rPr>
        <w:t xml:space="preserve"> are disclosed hereunder: :</w:t>
      </w:r>
    </w:p>
    <w:p w14:paraId="35DBF200" w14:textId="77777777" w:rsidR="00CD0243" w:rsidRPr="00440CF1" w:rsidRDefault="00CD0243" w:rsidP="00CD0243">
      <w:pPr>
        <w:pStyle w:val="Zwykytekst"/>
        <w:jc w:val="both"/>
        <w:rPr>
          <w:rFonts w:ascii="Arial Narrow" w:hAnsi="Arial Narrow" w:cs="Arial Narrow"/>
          <w:color w:val="FF0000"/>
          <w:sz w:val="20"/>
          <w:szCs w:val="20"/>
          <w:lang w:val="en-GB"/>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26"/>
        <w:gridCol w:w="1947"/>
        <w:gridCol w:w="1808"/>
        <w:gridCol w:w="1399"/>
        <w:gridCol w:w="1280"/>
      </w:tblGrid>
      <w:tr w:rsidR="00CD0243" w:rsidRPr="00440CF1" w14:paraId="08A74ADD" w14:textId="77777777" w:rsidTr="00EB1FD0">
        <w:trPr>
          <w:trHeight w:val="523"/>
          <w:jc w:val="center"/>
        </w:trPr>
        <w:tc>
          <w:tcPr>
            <w:tcW w:w="2684" w:type="dxa"/>
            <w:tcBorders>
              <w:top w:val="single" w:sz="4" w:space="0" w:color="auto"/>
              <w:bottom w:val="single" w:sz="4" w:space="0" w:color="auto"/>
              <w:right w:val="single" w:sz="4" w:space="0" w:color="auto"/>
            </w:tcBorders>
            <w:shd w:val="clear" w:color="auto" w:fill="595959"/>
            <w:tcMar>
              <w:left w:w="0" w:type="dxa"/>
            </w:tcMar>
            <w:vAlign w:val="center"/>
          </w:tcPr>
          <w:p w14:paraId="51DFAA5D" w14:textId="4D7E4128" w:rsidR="00CD0243" w:rsidRPr="00440CF1" w:rsidRDefault="00851A33" w:rsidP="000B64F6">
            <w:pPr>
              <w:pStyle w:val="MsrTableHeader"/>
              <w:rPr>
                <w:sz w:val="20"/>
                <w:szCs w:val="20"/>
                <w:lang w:val="en-GB"/>
              </w:rPr>
            </w:pPr>
            <w:r w:rsidRPr="00440CF1">
              <w:rPr>
                <w:sz w:val="20"/>
                <w:szCs w:val="20"/>
                <w:lang w:val="en-GB"/>
              </w:rPr>
              <w:t>Company</w:t>
            </w:r>
          </w:p>
        </w:tc>
        <w:tc>
          <w:tcPr>
            <w:tcW w:w="1984" w:type="dxa"/>
            <w:tcBorders>
              <w:top w:val="single" w:sz="4" w:space="0" w:color="auto"/>
              <w:left w:val="single" w:sz="4" w:space="0" w:color="auto"/>
              <w:bottom w:val="single" w:sz="4" w:space="0" w:color="auto"/>
              <w:right w:val="single" w:sz="4" w:space="0" w:color="auto"/>
            </w:tcBorders>
            <w:shd w:val="clear" w:color="auto" w:fill="595959"/>
            <w:vAlign w:val="center"/>
          </w:tcPr>
          <w:p w14:paraId="0C978CC0" w14:textId="1BAEDFA1" w:rsidR="00CD0243" w:rsidRPr="00440CF1" w:rsidRDefault="00851A33" w:rsidP="000B64F6">
            <w:pPr>
              <w:pStyle w:val="MsrTableHeader"/>
              <w:rPr>
                <w:sz w:val="20"/>
                <w:szCs w:val="20"/>
                <w:lang w:val="en-GB"/>
              </w:rPr>
            </w:pPr>
            <w:r w:rsidRPr="00440CF1">
              <w:rPr>
                <w:sz w:val="20"/>
                <w:szCs w:val="20"/>
                <w:lang w:val="en-GB"/>
              </w:rPr>
              <w:t>Revenue – sales of goods and services</w:t>
            </w:r>
          </w:p>
        </w:tc>
        <w:tc>
          <w:tcPr>
            <w:tcW w:w="1843" w:type="dxa"/>
            <w:tcBorders>
              <w:top w:val="single" w:sz="4" w:space="0" w:color="auto"/>
              <w:left w:val="single" w:sz="4" w:space="0" w:color="auto"/>
              <w:bottom w:val="single" w:sz="4" w:space="0" w:color="auto"/>
              <w:right w:val="single" w:sz="4" w:space="0" w:color="auto"/>
            </w:tcBorders>
            <w:shd w:val="clear" w:color="auto" w:fill="595959"/>
            <w:vAlign w:val="center"/>
          </w:tcPr>
          <w:p w14:paraId="2CFF68DC" w14:textId="08136A81" w:rsidR="00CD0243" w:rsidRPr="00440CF1" w:rsidRDefault="00851A33" w:rsidP="000B64F6">
            <w:pPr>
              <w:pStyle w:val="MsrTableHeader"/>
              <w:rPr>
                <w:sz w:val="20"/>
                <w:szCs w:val="20"/>
                <w:lang w:val="en-GB"/>
              </w:rPr>
            </w:pPr>
            <w:r w:rsidRPr="00440CF1">
              <w:rPr>
                <w:sz w:val="20"/>
                <w:szCs w:val="20"/>
                <w:lang w:val="en-GB"/>
              </w:rPr>
              <w:t>Purchase of goods and services</w:t>
            </w:r>
          </w:p>
        </w:tc>
        <w:tc>
          <w:tcPr>
            <w:tcW w:w="1418" w:type="dxa"/>
            <w:tcBorders>
              <w:top w:val="single" w:sz="4" w:space="0" w:color="auto"/>
              <w:left w:val="single" w:sz="4" w:space="0" w:color="auto"/>
              <w:bottom w:val="single" w:sz="4" w:space="0" w:color="auto"/>
              <w:right w:val="single" w:sz="4" w:space="0" w:color="auto"/>
            </w:tcBorders>
            <w:shd w:val="clear" w:color="auto" w:fill="595959"/>
            <w:vAlign w:val="center"/>
          </w:tcPr>
          <w:p w14:paraId="5D6681DB" w14:textId="7F13C7FF" w:rsidR="00CD0243" w:rsidRPr="00440CF1" w:rsidRDefault="00851A33" w:rsidP="000B64F6">
            <w:pPr>
              <w:pStyle w:val="MsrTableHeader"/>
              <w:rPr>
                <w:sz w:val="20"/>
                <w:szCs w:val="20"/>
                <w:lang w:val="en-GB"/>
              </w:rPr>
            </w:pPr>
            <w:r w:rsidRPr="00440CF1">
              <w:rPr>
                <w:sz w:val="20"/>
                <w:szCs w:val="20"/>
                <w:lang w:val="en-GB"/>
              </w:rPr>
              <w:t>Accounts payable</w:t>
            </w:r>
          </w:p>
        </w:tc>
        <w:tc>
          <w:tcPr>
            <w:tcW w:w="1292" w:type="dxa"/>
            <w:tcBorders>
              <w:top w:val="single" w:sz="4" w:space="0" w:color="auto"/>
              <w:left w:val="single" w:sz="4" w:space="0" w:color="auto"/>
              <w:bottom w:val="single" w:sz="4" w:space="0" w:color="auto"/>
            </w:tcBorders>
            <w:shd w:val="clear" w:color="auto" w:fill="595959"/>
            <w:vAlign w:val="center"/>
          </w:tcPr>
          <w:p w14:paraId="4090A8C4" w14:textId="1A6A066A" w:rsidR="00CD0243" w:rsidRPr="00440CF1" w:rsidRDefault="00851A33" w:rsidP="000B64F6">
            <w:pPr>
              <w:pStyle w:val="MsrTableHeader"/>
              <w:rPr>
                <w:sz w:val="20"/>
                <w:szCs w:val="20"/>
                <w:lang w:val="en-GB"/>
              </w:rPr>
            </w:pPr>
            <w:r w:rsidRPr="00440CF1">
              <w:rPr>
                <w:sz w:val="20"/>
                <w:szCs w:val="20"/>
                <w:lang w:val="en-GB"/>
              </w:rPr>
              <w:t>Accounts receivable</w:t>
            </w:r>
          </w:p>
        </w:tc>
      </w:tr>
      <w:tr w:rsidR="00CD0243" w:rsidRPr="00440CF1" w14:paraId="735C664B" w14:textId="77777777" w:rsidTr="00056407">
        <w:trPr>
          <w:jc w:val="center"/>
        </w:trPr>
        <w:tc>
          <w:tcPr>
            <w:tcW w:w="2684" w:type="dxa"/>
            <w:tcBorders>
              <w:top w:val="single" w:sz="4" w:space="0" w:color="auto"/>
            </w:tcBorders>
            <w:tcMar>
              <w:left w:w="200" w:type="dxa"/>
            </w:tcMar>
            <w:vAlign w:val="bottom"/>
          </w:tcPr>
          <w:p w14:paraId="14EFA3BB" w14:textId="75589592" w:rsidR="00CD0243" w:rsidRPr="00440CF1" w:rsidRDefault="00851A33" w:rsidP="000B64F6">
            <w:pPr>
              <w:pStyle w:val="MsrTableFirstColumn"/>
              <w:rPr>
                <w:sz w:val="20"/>
                <w:szCs w:val="20"/>
                <w:lang w:val="en-GB"/>
              </w:rPr>
            </w:pPr>
            <w:r w:rsidRPr="00440CF1">
              <w:rPr>
                <w:sz w:val="20"/>
                <w:szCs w:val="20"/>
                <w:lang w:val="en-GB"/>
              </w:rPr>
              <w:t xml:space="preserve">Centre of Electronic Clearance Polish </w:t>
            </w:r>
            <w:proofErr w:type="spellStart"/>
            <w:r w:rsidRPr="00440CF1">
              <w:rPr>
                <w:sz w:val="20"/>
                <w:szCs w:val="20"/>
                <w:lang w:val="en-GB"/>
              </w:rPr>
              <w:t>ePayment</w:t>
            </w:r>
            <w:proofErr w:type="spellEnd"/>
            <w:r w:rsidRPr="00440CF1">
              <w:rPr>
                <w:sz w:val="20"/>
                <w:szCs w:val="20"/>
                <w:lang w:val="en-GB"/>
              </w:rPr>
              <w:t xml:space="preserve"> SA</w:t>
            </w:r>
          </w:p>
        </w:tc>
        <w:tc>
          <w:tcPr>
            <w:tcW w:w="1984" w:type="dxa"/>
            <w:tcBorders>
              <w:top w:val="single" w:sz="4" w:space="0" w:color="auto"/>
            </w:tcBorders>
            <w:vAlign w:val="center"/>
          </w:tcPr>
          <w:p w14:paraId="4868ED30" w14:textId="25971A76" w:rsidR="00CD0243" w:rsidRPr="00440CF1" w:rsidRDefault="002C228A" w:rsidP="00742B30">
            <w:pPr>
              <w:jc w:val="center"/>
              <w:rPr>
                <w:rFonts w:ascii="Arial Narrow" w:hAnsi="Arial Narrow"/>
                <w:sz w:val="20"/>
                <w:szCs w:val="20"/>
                <w:lang w:val="en-GB"/>
              </w:rPr>
            </w:pPr>
            <w:r w:rsidRPr="00440CF1">
              <w:rPr>
                <w:rFonts w:ascii="Arial Narrow" w:hAnsi="Arial Narrow"/>
                <w:sz w:val="20"/>
                <w:szCs w:val="20"/>
                <w:lang w:val="en-GB"/>
              </w:rPr>
              <w:t>735 169</w:t>
            </w:r>
            <w:r w:rsidR="00570175" w:rsidRPr="00440CF1">
              <w:rPr>
                <w:rFonts w:ascii="Arial Narrow" w:hAnsi="Arial Narrow"/>
                <w:sz w:val="20"/>
                <w:szCs w:val="20"/>
                <w:lang w:val="en-GB"/>
              </w:rPr>
              <w:t>.</w:t>
            </w:r>
            <w:r w:rsidRPr="00440CF1">
              <w:rPr>
                <w:rFonts w:ascii="Arial Narrow" w:hAnsi="Arial Narrow"/>
                <w:sz w:val="20"/>
                <w:szCs w:val="20"/>
                <w:lang w:val="en-GB"/>
              </w:rPr>
              <w:t>83</w:t>
            </w:r>
          </w:p>
        </w:tc>
        <w:tc>
          <w:tcPr>
            <w:tcW w:w="1843" w:type="dxa"/>
            <w:tcBorders>
              <w:top w:val="single" w:sz="4" w:space="0" w:color="auto"/>
            </w:tcBorders>
            <w:vAlign w:val="center"/>
          </w:tcPr>
          <w:p w14:paraId="7C602360" w14:textId="729E61F2" w:rsidR="00CD0243" w:rsidRPr="00440CF1" w:rsidRDefault="002C228A" w:rsidP="00742B30">
            <w:pPr>
              <w:jc w:val="center"/>
              <w:rPr>
                <w:rFonts w:ascii="Arial Narrow" w:hAnsi="Arial Narrow"/>
                <w:sz w:val="20"/>
                <w:szCs w:val="20"/>
                <w:lang w:val="en-GB"/>
              </w:rPr>
            </w:pPr>
            <w:r w:rsidRPr="00440CF1">
              <w:rPr>
                <w:rFonts w:ascii="Arial Narrow" w:hAnsi="Arial Narrow"/>
                <w:sz w:val="20"/>
                <w:szCs w:val="20"/>
                <w:lang w:val="en-GB"/>
              </w:rPr>
              <w:t>50 121</w:t>
            </w:r>
            <w:r w:rsidR="00570175" w:rsidRPr="00440CF1">
              <w:rPr>
                <w:rFonts w:ascii="Arial Narrow" w:hAnsi="Arial Narrow"/>
                <w:sz w:val="20"/>
                <w:szCs w:val="20"/>
                <w:lang w:val="en-GB"/>
              </w:rPr>
              <w:t>.</w:t>
            </w:r>
            <w:r w:rsidRPr="00440CF1">
              <w:rPr>
                <w:rFonts w:ascii="Arial Narrow" w:hAnsi="Arial Narrow"/>
                <w:sz w:val="20"/>
                <w:szCs w:val="20"/>
                <w:lang w:val="en-GB"/>
              </w:rPr>
              <w:t>72</w:t>
            </w:r>
          </w:p>
        </w:tc>
        <w:tc>
          <w:tcPr>
            <w:tcW w:w="1418" w:type="dxa"/>
            <w:tcBorders>
              <w:top w:val="single" w:sz="4" w:space="0" w:color="auto"/>
            </w:tcBorders>
            <w:vAlign w:val="center"/>
          </w:tcPr>
          <w:p w14:paraId="0F3A0B05" w14:textId="133A995C" w:rsidR="00CD0243" w:rsidRPr="00440CF1" w:rsidRDefault="002C228A" w:rsidP="00742B30">
            <w:pPr>
              <w:jc w:val="center"/>
              <w:rPr>
                <w:rFonts w:ascii="Arial Narrow" w:hAnsi="Arial Narrow"/>
                <w:sz w:val="20"/>
                <w:szCs w:val="20"/>
                <w:lang w:val="en-GB"/>
              </w:rPr>
            </w:pPr>
            <w:r w:rsidRPr="00440CF1">
              <w:rPr>
                <w:rFonts w:ascii="Arial Narrow" w:hAnsi="Arial Narrow"/>
                <w:sz w:val="20"/>
                <w:szCs w:val="20"/>
                <w:lang w:val="en-GB"/>
              </w:rPr>
              <w:t>38</w:t>
            </w:r>
            <w:r w:rsidR="00570175" w:rsidRPr="00440CF1">
              <w:rPr>
                <w:rFonts w:ascii="Arial Narrow" w:hAnsi="Arial Narrow"/>
                <w:sz w:val="20"/>
                <w:szCs w:val="20"/>
                <w:lang w:val="en-GB"/>
              </w:rPr>
              <w:t>.</w:t>
            </w:r>
            <w:r w:rsidRPr="00440CF1">
              <w:rPr>
                <w:rFonts w:ascii="Arial Narrow" w:hAnsi="Arial Narrow"/>
                <w:sz w:val="20"/>
                <w:szCs w:val="20"/>
                <w:lang w:val="en-GB"/>
              </w:rPr>
              <w:t>13</w:t>
            </w:r>
          </w:p>
        </w:tc>
        <w:tc>
          <w:tcPr>
            <w:tcW w:w="1292" w:type="dxa"/>
            <w:tcBorders>
              <w:top w:val="single" w:sz="4" w:space="0" w:color="auto"/>
            </w:tcBorders>
            <w:vAlign w:val="center"/>
          </w:tcPr>
          <w:p w14:paraId="40C57D15" w14:textId="67EDB68A" w:rsidR="00CD0243" w:rsidRPr="00440CF1" w:rsidRDefault="002C228A" w:rsidP="00742B30">
            <w:pPr>
              <w:jc w:val="center"/>
              <w:rPr>
                <w:rFonts w:ascii="Arial Narrow" w:hAnsi="Arial Narrow"/>
                <w:sz w:val="20"/>
                <w:szCs w:val="20"/>
                <w:lang w:val="en-GB"/>
              </w:rPr>
            </w:pPr>
            <w:r w:rsidRPr="00440CF1">
              <w:rPr>
                <w:rFonts w:ascii="Arial Narrow" w:hAnsi="Arial Narrow"/>
                <w:sz w:val="20"/>
                <w:szCs w:val="20"/>
                <w:lang w:val="en-GB"/>
              </w:rPr>
              <w:t>105 455</w:t>
            </w:r>
            <w:r w:rsidR="00570175" w:rsidRPr="00440CF1">
              <w:rPr>
                <w:rFonts w:ascii="Arial Narrow" w:hAnsi="Arial Narrow"/>
                <w:sz w:val="20"/>
                <w:szCs w:val="20"/>
                <w:lang w:val="en-GB"/>
              </w:rPr>
              <w:t>.</w:t>
            </w:r>
            <w:r w:rsidRPr="00440CF1">
              <w:rPr>
                <w:rFonts w:ascii="Arial Narrow" w:hAnsi="Arial Narrow"/>
                <w:sz w:val="20"/>
                <w:szCs w:val="20"/>
                <w:lang w:val="en-GB"/>
              </w:rPr>
              <w:t>22</w:t>
            </w:r>
          </w:p>
        </w:tc>
      </w:tr>
    </w:tbl>
    <w:p w14:paraId="3ACD3904" w14:textId="77777777" w:rsidR="00CD0243" w:rsidRPr="00440CF1" w:rsidRDefault="00CD0243" w:rsidP="00CD0243">
      <w:pPr>
        <w:pStyle w:val="Zwykytekst"/>
        <w:jc w:val="both"/>
        <w:rPr>
          <w:rFonts w:ascii="Arial Narrow" w:hAnsi="Arial Narrow" w:cs="Arial Narrow"/>
          <w:color w:val="FF0000"/>
          <w:sz w:val="20"/>
          <w:szCs w:val="20"/>
          <w:lang w:val="en-GB"/>
        </w:rPr>
      </w:pPr>
    </w:p>
    <w:p w14:paraId="6E112C56" w14:textId="77777777" w:rsidR="0040671A" w:rsidRPr="00440CF1" w:rsidRDefault="0040671A" w:rsidP="0077170F">
      <w:pPr>
        <w:jc w:val="both"/>
        <w:rPr>
          <w:rFonts w:ascii="Arial Narrow" w:hAnsi="Arial Narrow" w:cs="Arial Narrow"/>
          <w:sz w:val="20"/>
          <w:szCs w:val="20"/>
          <w:lang w:val="en-GB"/>
        </w:rPr>
      </w:pPr>
    </w:p>
    <w:p w14:paraId="35DBE4DB" w14:textId="77777777" w:rsidR="00747877" w:rsidRPr="00440CF1" w:rsidRDefault="00747877" w:rsidP="0077170F">
      <w:pPr>
        <w:jc w:val="both"/>
        <w:rPr>
          <w:rFonts w:ascii="Arial Narrow" w:hAnsi="Arial Narrow" w:cs="Arial Narrow"/>
          <w:sz w:val="20"/>
          <w:szCs w:val="20"/>
          <w:lang w:val="en-GB"/>
        </w:rPr>
      </w:pPr>
    </w:p>
    <w:p w14:paraId="4FE78804" w14:textId="77777777" w:rsidR="001E6827" w:rsidRPr="00440CF1" w:rsidRDefault="001E6827" w:rsidP="0077170F">
      <w:pPr>
        <w:jc w:val="both"/>
        <w:rPr>
          <w:rFonts w:ascii="Arial Narrow" w:hAnsi="Arial Narrow" w:cs="Arial Narrow"/>
          <w:sz w:val="20"/>
          <w:szCs w:val="20"/>
          <w:lang w:val="en-GB"/>
        </w:rPr>
      </w:pPr>
    </w:p>
    <w:p w14:paraId="0059CEDC" w14:textId="77777777" w:rsidR="001E6827" w:rsidRPr="00440CF1" w:rsidRDefault="001E6827" w:rsidP="0077170F">
      <w:pPr>
        <w:jc w:val="both"/>
        <w:rPr>
          <w:rFonts w:ascii="Arial Narrow" w:hAnsi="Arial Narrow" w:cs="Arial Narrow"/>
          <w:sz w:val="20"/>
          <w:szCs w:val="20"/>
          <w:lang w:val="en-GB"/>
        </w:rPr>
      </w:pPr>
    </w:p>
    <w:p w14:paraId="02101057" w14:textId="6969A7BD" w:rsidR="00851A33" w:rsidRPr="00440CF1" w:rsidRDefault="00851A33" w:rsidP="00851A33">
      <w:pPr>
        <w:jc w:val="both"/>
        <w:rPr>
          <w:rFonts w:ascii="Arial Narrow" w:hAnsi="Arial Narrow" w:cs="Arial Narrow"/>
          <w:b/>
          <w:sz w:val="20"/>
          <w:szCs w:val="20"/>
          <w:lang w:val="en-GB"/>
        </w:rPr>
      </w:pPr>
      <w:r w:rsidRPr="00440CF1">
        <w:rPr>
          <w:rFonts w:ascii="Arial Narrow" w:hAnsi="Arial Narrow" w:cs="Arial Narrow"/>
          <w:b/>
          <w:sz w:val="20"/>
          <w:szCs w:val="20"/>
          <w:lang w:val="en-GB"/>
        </w:rPr>
        <w:t xml:space="preserve">Transactions in the period from 1 January to 30 June 2015 between </w:t>
      </w:r>
      <w:proofErr w:type="spellStart"/>
      <w:r w:rsidRPr="00440CF1">
        <w:rPr>
          <w:rFonts w:ascii="Arial Narrow" w:hAnsi="Arial Narrow" w:cs="Arial Narrow"/>
          <w:b/>
          <w:sz w:val="20"/>
          <w:szCs w:val="20"/>
          <w:lang w:val="en-GB"/>
        </w:rPr>
        <w:t>OPTeam</w:t>
      </w:r>
      <w:proofErr w:type="spellEnd"/>
      <w:r w:rsidRPr="00440CF1">
        <w:rPr>
          <w:rFonts w:ascii="Arial Narrow" w:hAnsi="Arial Narrow" w:cs="Arial Narrow"/>
          <w:b/>
          <w:sz w:val="20"/>
          <w:szCs w:val="20"/>
          <w:lang w:val="en-GB"/>
        </w:rPr>
        <w:t xml:space="preserve"> S.A. and Polish </w:t>
      </w:r>
      <w:proofErr w:type="spellStart"/>
      <w:r w:rsidRPr="00440CF1">
        <w:rPr>
          <w:rFonts w:ascii="Arial Narrow" w:hAnsi="Arial Narrow" w:cs="Arial Narrow"/>
          <w:b/>
          <w:sz w:val="20"/>
          <w:szCs w:val="20"/>
          <w:lang w:val="en-GB"/>
        </w:rPr>
        <w:t>ePayment</w:t>
      </w:r>
      <w:proofErr w:type="spellEnd"/>
      <w:r w:rsidRPr="00440CF1">
        <w:rPr>
          <w:rFonts w:ascii="Arial Narrow" w:hAnsi="Arial Narrow" w:cs="Arial Narrow"/>
          <w:b/>
          <w:sz w:val="20"/>
          <w:szCs w:val="20"/>
          <w:lang w:val="en-GB"/>
        </w:rPr>
        <w:t>.</w:t>
      </w:r>
    </w:p>
    <w:p w14:paraId="10617364" w14:textId="09709D60" w:rsidR="0077170F" w:rsidRPr="00440CF1" w:rsidRDefault="0077170F" w:rsidP="0077170F">
      <w:pPr>
        <w:jc w:val="both"/>
        <w:rPr>
          <w:rFonts w:ascii="Arial Narrow" w:hAnsi="Arial Narrow" w:cs="Arial Narrow"/>
          <w:b/>
          <w:sz w:val="20"/>
          <w:szCs w:val="20"/>
          <w:lang w:val="en-GB"/>
        </w:rPr>
      </w:pPr>
    </w:p>
    <w:p w14:paraId="05946FEA" w14:textId="77777777" w:rsidR="0077170F" w:rsidRPr="00440CF1" w:rsidRDefault="0077170F" w:rsidP="0077170F">
      <w:pPr>
        <w:pStyle w:val="Zwykytekst"/>
        <w:rPr>
          <w:lang w:val="en-GB"/>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717"/>
        <w:gridCol w:w="2069"/>
        <w:gridCol w:w="1525"/>
        <w:gridCol w:w="1408"/>
        <w:gridCol w:w="1341"/>
      </w:tblGrid>
      <w:tr w:rsidR="0077170F" w:rsidRPr="00440CF1" w14:paraId="18D98576" w14:textId="77777777" w:rsidTr="00EB1FD0">
        <w:trPr>
          <w:trHeight w:val="523"/>
          <w:jc w:val="center"/>
        </w:trPr>
        <w:tc>
          <w:tcPr>
            <w:tcW w:w="2717" w:type="dxa"/>
            <w:tcBorders>
              <w:top w:val="single" w:sz="4" w:space="0" w:color="auto"/>
              <w:bottom w:val="single" w:sz="4" w:space="0" w:color="auto"/>
              <w:right w:val="single" w:sz="4" w:space="0" w:color="auto"/>
            </w:tcBorders>
            <w:shd w:val="clear" w:color="auto" w:fill="595959"/>
            <w:tcMar>
              <w:left w:w="0" w:type="dxa"/>
            </w:tcMar>
            <w:vAlign w:val="center"/>
          </w:tcPr>
          <w:p w14:paraId="2A9628C6" w14:textId="77777777" w:rsidR="0077170F" w:rsidRPr="00440CF1" w:rsidRDefault="0077170F" w:rsidP="00494B17">
            <w:pPr>
              <w:pStyle w:val="MsrTableHeader"/>
              <w:rPr>
                <w:sz w:val="20"/>
                <w:szCs w:val="20"/>
                <w:lang w:val="en-GB"/>
              </w:rPr>
            </w:pPr>
          </w:p>
        </w:tc>
        <w:tc>
          <w:tcPr>
            <w:tcW w:w="2069" w:type="dxa"/>
            <w:tcBorders>
              <w:top w:val="single" w:sz="4" w:space="0" w:color="auto"/>
              <w:left w:val="single" w:sz="4" w:space="0" w:color="auto"/>
              <w:bottom w:val="single" w:sz="4" w:space="0" w:color="auto"/>
              <w:right w:val="single" w:sz="4" w:space="0" w:color="auto"/>
            </w:tcBorders>
            <w:shd w:val="clear" w:color="auto" w:fill="595959"/>
            <w:vAlign w:val="center"/>
          </w:tcPr>
          <w:p w14:paraId="5DA70BE0" w14:textId="06EE07B8" w:rsidR="0077170F" w:rsidRPr="00440CF1" w:rsidRDefault="00851A33" w:rsidP="00494B17">
            <w:pPr>
              <w:pStyle w:val="MsrTableHeader"/>
              <w:rPr>
                <w:sz w:val="20"/>
                <w:szCs w:val="20"/>
                <w:lang w:val="en-GB"/>
              </w:rPr>
            </w:pPr>
            <w:r w:rsidRPr="00440CF1">
              <w:rPr>
                <w:sz w:val="20"/>
                <w:szCs w:val="20"/>
                <w:lang w:val="en-GB"/>
              </w:rPr>
              <w:t>Revenue – sales of goods and services</w:t>
            </w:r>
          </w:p>
        </w:tc>
        <w:tc>
          <w:tcPr>
            <w:tcW w:w="1525" w:type="dxa"/>
            <w:tcBorders>
              <w:top w:val="single" w:sz="4" w:space="0" w:color="auto"/>
              <w:left w:val="single" w:sz="4" w:space="0" w:color="auto"/>
              <w:bottom w:val="single" w:sz="4" w:space="0" w:color="auto"/>
              <w:right w:val="single" w:sz="4" w:space="0" w:color="auto"/>
            </w:tcBorders>
            <w:shd w:val="clear" w:color="auto" w:fill="595959"/>
            <w:vAlign w:val="center"/>
          </w:tcPr>
          <w:p w14:paraId="6C7F7B85" w14:textId="5B65619C" w:rsidR="0077170F" w:rsidRPr="00440CF1" w:rsidRDefault="00851A33" w:rsidP="00494B17">
            <w:pPr>
              <w:pStyle w:val="MsrTableHeader"/>
              <w:rPr>
                <w:sz w:val="20"/>
                <w:szCs w:val="20"/>
                <w:lang w:val="en-GB"/>
              </w:rPr>
            </w:pPr>
            <w:r w:rsidRPr="00440CF1">
              <w:rPr>
                <w:sz w:val="20"/>
                <w:szCs w:val="20"/>
                <w:lang w:val="en-GB"/>
              </w:rPr>
              <w:t>Purchase of goods and services</w:t>
            </w:r>
          </w:p>
        </w:tc>
        <w:tc>
          <w:tcPr>
            <w:tcW w:w="1408" w:type="dxa"/>
            <w:tcBorders>
              <w:top w:val="single" w:sz="4" w:space="0" w:color="auto"/>
              <w:left w:val="single" w:sz="4" w:space="0" w:color="auto"/>
              <w:bottom w:val="single" w:sz="4" w:space="0" w:color="auto"/>
              <w:right w:val="single" w:sz="4" w:space="0" w:color="auto"/>
            </w:tcBorders>
            <w:shd w:val="clear" w:color="auto" w:fill="595959"/>
            <w:vAlign w:val="center"/>
          </w:tcPr>
          <w:p w14:paraId="71B293C6" w14:textId="224F796B" w:rsidR="0077170F" w:rsidRPr="00440CF1" w:rsidRDefault="00851A33" w:rsidP="00494B17">
            <w:pPr>
              <w:pStyle w:val="MsrTableHeader"/>
              <w:rPr>
                <w:sz w:val="20"/>
                <w:szCs w:val="20"/>
                <w:lang w:val="en-GB"/>
              </w:rPr>
            </w:pPr>
            <w:r w:rsidRPr="00440CF1">
              <w:rPr>
                <w:sz w:val="20"/>
                <w:szCs w:val="20"/>
                <w:lang w:val="en-GB"/>
              </w:rPr>
              <w:t>Accounts payable</w:t>
            </w:r>
          </w:p>
        </w:tc>
        <w:tc>
          <w:tcPr>
            <w:tcW w:w="1341" w:type="dxa"/>
            <w:tcBorders>
              <w:top w:val="single" w:sz="4" w:space="0" w:color="auto"/>
              <w:left w:val="single" w:sz="4" w:space="0" w:color="auto"/>
              <w:bottom w:val="single" w:sz="4" w:space="0" w:color="auto"/>
            </w:tcBorders>
            <w:shd w:val="clear" w:color="auto" w:fill="595959"/>
            <w:vAlign w:val="center"/>
          </w:tcPr>
          <w:p w14:paraId="6ADC19E0" w14:textId="04A42BDB" w:rsidR="0077170F" w:rsidRPr="00440CF1" w:rsidRDefault="00851A33" w:rsidP="00494B17">
            <w:pPr>
              <w:pStyle w:val="MsrTableHeader"/>
              <w:rPr>
                <w:sz w:val="20"/>
                <w:szCs w:val="20"/>
                <w:lang w:val="en-GB"/>
              </w:rPr>
            </w:pPr>
            <w:r w:rsidRPr="00440CF1">
              <w:rPr>
                <w:sz w:val="20"/>
                <w:szCs w:val="20"/>
                <w:lang w:val="en-GB"/>
              </w:rPr>
              <w:t>Accounts receivable</w:t>
            </w:r>
          </w:p>
        </w:tc>
      </w:tr>
      <w:tr w:rsidR="002C228A" w:rsidRPr="00440CF1" w14:paraId="31E30B56" w14:textId="77777777" w:rsidTr="00384224">
        <w:trPr>
          <w:jc w:val="center"/>
        </w:trPr>
        <w:tc>
          <w:tcPr>
            <w:tcW w:w="2717" w:type="dxa"/>
            <w:tcBorders>
              <w:top w:val="single" w:sz="4" w:space="0" w:color="auto"/>
            </w:tcBorders>
            <w:tcMar>
              <w:left w:w="200" w:type="dxa"/>
            </w:tcMar>
            <w:vAlign w:val="bottom"/>
          </w:tcPr>
          <w:p w14:paraId="6BE1C6AC" w14:textId="709BBBCB" w:rsidR="002C228A" w:rsidRPr="00440CF1" w:rsidRDefault="00851A33" w:rsidP="002C228A">
            <w:pPr>
              <w:pStyle w:val="MsrTableFirstColumn"/>
              <w:rPr>
                <w:sz w:val="20"/>
                <w:szCs w:val="20"/>
                <w:lang w:val="en-GB"/>
              </w:rPr>
            </w:pPr>
            <w:r w:rsidRPr="00440CF1">
              <w:rPr>
                <w:sz w:val="20"/>
                <w:szCs w:val="20"/>
                <w:lang w:val="en-GB"/>
              </w:rPr>
              <w:t xml:space="preserve">Centre of Electronic Clearance Polish </w:t>
            </w:r>
            <w:proofErr w:type="spellStart"/>
            <w:r w:rsidRPr="00440CF1">
              <w:rPr>
                <w:sz w:val="20"/>
                <w:szCs w:val="20"/>
                <w:lang w:val="en-GB"/>
              </w:rPr>
              <w:t>ePayment</w:t>
            </w:r>
            <w:proofErr w:type="spellEnd"/>
            <w:r w:rsidRPr="00440CF1">
              <w:rPr>
                <w:sz w:val="20"/>
                <w:szCs w:val="20"/>
                <w:lang w:val="en-GB"/>
              </w:rPr>
              <w:t xml:space="preserve"> SA</w:t>
            </w:r>
          </w:p>
        </w:tc>
        <w:tc>
          <w:tcPr>
            <w:tcW w:w="2069" w:type="dxa"/>
            <w:tcBorders>
              <w:top w:val="single" w:sz="4" w:space="0" w:color="auto"/>
            </w:tcBorders>
            <w:vAlign w:val="center"/>
          </w:tcPr>
          <w:p w14:paraId="4F8FA746" w14:textId="574606C5" w:rsidR="002C228A" w:rsidRPr="00440CF1" w:rsidRDefault="002C228A" w:rsidP="002C228A">
            <w:pPr>
              <w:jc w:val="center"/>
              <w:rPr>
                <w:rFonts w:ascii="Arial Narrow" w:hAnsi="Arial Narrow"/>
                <w:sz w:val="20"/>
                <w:szCs w:val="20"/>
                <w:lang w:val="en-GB"/>
              </w:rPr>
            </w:pPr>
            <w:r w:rsidRPr="00440CF1">
              <w:rPr>
                <w:rFonts w:ascii="Arial Narrow" w:hAnsi="Arial Narrow"/>
                <w:sz w:val="20"/>
                <w:szCs w:val="20"/>
                <w:lang w:val="en-GB"/>
              </w:rPr>
              <w:t>630 316</w:t>
            </w:r>
            <w:r w:rsidR="00570175" w:rsidRPr="00440CF1">
              <w:rPr>
                <w:rFonts w:ascii="Arial Narrow" w:hAnsi="Arial Narrow"/>
                <w:sz w:val="20"/>
                <w:szCs w:val="20"/>
                <w:lang w:val="en-GB"/>
              </w:rPr>
              <w:t>.</w:t>
            </w:r>
            <w:r w:rsidRPr="00440CF1">
              <w:rPr>
                <w:rFonts w:ascii="Arial Narrow" w:hAnsi="Arial Narrow"/>
                <w:sz w:val="20"/>
                <w:szCs w:val="20"/>
                <w:lang w:val="en-GB"/>
              </w:rPr>
              <w:t>33</w:t>
            </w:r>
          </w:p>
        </w:tc>
        <w:tc>
          <w:tcPr>
            <w:tcW w:w="1525" w:type="dxa"/>
            <w:tcBorders>
              <w:top w:val="single" w:sz="4" w:space="0" w:color="auto"/>
            </w:tcBorders>
            <w:vAlign w:val="center"/>
          </w:tcPr>
          <w:p w14:paraId="55110CC2" w14:textId="76D57702" w:rsidR="002C228A" w:rsidRPr="00440CF1" w:rsidRDefault="002C228A" w:rsidP="002C228A">
            <w:pPr>
              <w:jc w:val="center"/>
              <w:rPr>
                <w:rFonts w:ascii="Arial Narrow" w:hAnsi="Arial Narrow"/>
                <w:sz w:val="20"/>
                <w:szCs w:val="20"/>
                <w:lang w:val="en-GB"/>
              </w:rPr>
            </w:pPr>
            <w:r w:rsidRPr="00440CF1">
              <w:rPr>
                <w:rFonts w:ascii="Arial Narrow" w:hAnsi="Arial Narrow"/>
                <w:sz w:val="20"/>
                <w:szCs w:val="20"/>
                <w:lang w:val="en-GB"/>
              </w:rPr>
              <w:t>45 761</w:t>
            </w:r>
            <w:r w:rsidR="00570175" w:rsidRPr="00440CF1">
              <w:rPr>
                <w:rFonts w:ascii="Arial Narrow" w:hAnsi="Arial Narrow"/>
                <w:sz w:val="20"/>
                <w:szCs w:val="20"/>
                <w:lang w:val="en-GB"/>
              </w:rPr>
              <w:t>.</w:t>
            </w:r>
            <w:r w:rsidRPr="00440CF1">
              <w:rPr>
                <w:rFonts w:ascii="Arial Narrow" w:hAnsi="Arial Narrow"/>
                <w:sz w:val="20"/>
                <w:szCs w:val="20"/>
                <w:lang w:val="en-GB"/>
              </w:rPr>
              <w:t>67</w:t>
            </w:r>
          </w:p>
        </w:tc>
        <w:tc>
          <w:tcPr>
            <w:tcW w:w="1408" w:type="dxa"/>
            <w:tcBorders>
              <w:top w:val="single" w:sz="4" w:space="0" w:color="auto"/>
            </w:tcBorders>
            <w:vAlign w:val="center"/>
          </w:tcPr>
          <w:p w14:paraId="0A2350A3" w14:textId="189A1D96" w:rsidR="002C228A" w:rsidRPr="00440CF1" w:rsidRDefault="002C228A" w:rsidP="002C228A">
            <w:pPr>
              <w:jc w:val="center"/>
              <w:rPr>
                <w:rFonts w:ascii="Arial Narrow" w:hAnsi="Arial Narrow"/>
                <w:sz w:val="20"/>
                <w:szCs w:val="20"/>
                <w:lang w:val="en-GB"/>
              </w:rPr>
            </w:pPr>
            <w:r w:rsidRPr="00440CF1">
              <w:rPr>
                <w:rFonts w:ascii="Arial Narrow" w:hAnsi="Arial Narrow"/>
                <w:sz w:val="20"/>
                <w:szCs w:val="20"/>
                <w:lang w:val="en-GB"/>
              </w:rPr>
              <w:t>0</w:t>
            </w:r>
            <w:r w:rsidR="00570175" w:rsidRPr="00440CF1">
              <w:rPr>
                <w:rFonts w:ascii="Arial Narrow" w:hAnsi="Arial Narrow"/>
                <w:sz w:val="20"/>
                <w:szCs w:val="20"/>
                <w:lang w:val="en-GB"/>
              </w:rPr>
              <w:t>.</w:t>
            </w:r>
            <w:r w:rsidRPr="00440CF1">
              <w:rPr>
                <w:rFonts w:ascii="Arial Narrow" w:hAnsi="Arial Narrow"/>
                <w:sz w:val="20"/>
                <w:szCs w:val="20"/>
                <w:lang w:val="en-GB"/>
              </w:rPr>
              <w:t>00</w:t>
            </w:r>
          </w:p>
        </w:tc>
        <w:tc>
          <w:tcPr>
            <w:tcW w:w="1341" w:type="dxa"/>
            <w:tcBorders>
              <w:top w:val="single" w:sz="4" w:space="0" w:color="auto"/>
            </w:tcBorders>
            <w:vAlign w:val="center"/>
          </w:tcPr>
          <w:p w14:paraId="07D92EBF" w14:textId="6CC6061B" w:rsidR="002C228A" w:rsidRPr="00440CF1" w:rsidRDefault="002C228A" w:rsidP="002C228A">
            <w:pPr>
              <w:jc w:val="center"/>
              <w:rPr>
                <w:rFonts w:ascii="Arial Narrow" w:hAnsi="Arial Narrow"/>
                <w:sz w:val="20"/>
                <w:szCs w:val="20"/>
                <w:lang w:val="en-GB"/>
              </w:rPr>
            </w:pPr>
            <w:r w:rsidRPr="00440CF1">
              <w:rPr>
                <w:rFonts w:ascii="Arial Narrow" w:hAnsi="Arial Narrow"/>
                <w:sz w:val="20"/>
                <w:szCs w:val="20"/>
                <w:lang w:val="en-GB"/>
              </w:rPr>
              <w:t>223 717</w:t>
            </w:r>
            <w:r w:rsidR="00570175" w:rsidRPr="00440CF1">
              <w:rPr>
                <w:rFonts w:ascii="Arial Narrow" w:hAnsi="Arial Narrow"/>
                <w:sz w:val="20"/>
                <w:szCs w:val="20"/>
                <w:lang w:val="en-GB"/>
              </w:rPr>
              <w:t>.</w:t>
            </w:r>
            <w:r w:rsidRPr="00440CF1">
              <w:rPr>
                <w:rFonts w:ascii="Arial Narrow" w:hAnsi="Arial Narrow"/>
                <w:sz w:val="20"/>
                <w:szCs w:val="20"/>
                <w:lang w:val="en-GB"/>
              </w:rPr>
              <w:t>13</w:t>
            </w:r>
          </w:p>
        </w:tc>
      </w:tr>
    </w:tbl>
    <w:p w14:paraId="6E36B3B0" w14:textId="77777777" w:rsidR="0077170F" w:rsidRPr="00440CF1" w:rsidRDefault="0077170F" w:rsidP="00CD0243">
      <w:pPr>
        <w:pStyle w:val="Zwykytekst"/>
        <w:jc w:val="both"/>
        <w:rPr>
          <w:rFonts w:ascii="Arial Narrow" w:hAnsi="Arial Narrow" w:cs="Arial Narrow"/>
          <w:color w:val="FF0000"/>
          <w:sz w:val="20"/>
          <w:szCs w:val="20"/>
          <w:lang w:val="en-GB"/>
        </w:rPr>
      </w:pPr>
    </w:p>
    <w:p w14:paraId="439851C9" w14:textId="1554E0DE" w:rsidR="001957FC" w:rsidRPr="00440CF1" w:rsidRDefault="00851A33" w:rsidP="00C57D54">
      <w:pPr>
        <w:pStyle w:val="MsrSection2"/>
        <w:rPr>
          <w:color w:val="auto"/>
          <w:sz w:val="22"/>
          <w:szCs w:val="22"/>
          <w:lang w:val="en-GB"/>
        </w:rPr>
      </w:pPr>
      <w:bookmarkStart w:id="508" w:name="_Toc365391789"/>
      <w:bookmarkStart w:id="509" w:name="_Toc465244307"/>
      <w:bookmarkStart w:id="510" w:name="_Toc300666002"/>
      <w:bookmarkStart w:id="511" w:name="_Toc230757962"/>
      <w:bookmarkStart w:id="512" w:name="_Toc231004594"/>
      <w:bookmarkStart w:id="513" w:name="_Toc231005105"/>
      <w:bookmarkEnd w:id="508"/>
      <w:r w:rsidRPr="00440CF1">
        <w:rPr>
          <w:sz w:val="22"/>
          <w:szCs w:val="22"/>
          <w:lang w:val="en-GB"/>
        </w:rPr>
        <w:t>Payments to key management</w:t>
      </w:r>
      <w:bookmarkEnd w:id="509"/>
    </w:p>
    <w:p w14:paraId="458666C2" w14:textId="77777777" w:rsidR="00973160" w:rsidRPr="00440CF1" w:rsidRDefault="00973160" w:rsidP="001957FC">
      <w:pPr>
        <w:rPr>
          <w:rFonts w:ascii="Arial Narrow" w:hAnsi="Arial Narrow" w:cs="Consolas"/>
          <w:b/>
          <w:sz w:val="20"/>
          <w:szCs w:val="20"/>
          <w:lang w:val="en-GB"/>
        </w:rPr>
      </w:pPr>
    </w:p>
    <w:p w14:paraId="5020F90B" w14:textId="74436B01" w:rsidR="001957FC" w:rsidRPr="00440CF1" w:rsidRDefault="00851A33" w:rsidP="001957FC">
      <w:pPr>
        <w:rPr>
          <w:rFonts w:ascii="Arial Narrow" w:hAnsi="Arial Narrow"/>
          <w:b/>
          <w:sz w:val="21"/>
          <w:szCs w:val="21"/>
          <w:lang w:val="en-GB"/>
        </w:rPr>
      </w:pPr>
      <w:r w:rsidRPr="00440CF1">
        <w:rPr>
          <w:rFonts w:ascii="Arial Narrow" w:hAnsi="Arial Narrow" w:cs="Consolas"/>
          <w:b/>
          <w:sz w:val="21"/>
          <w:szCs w:val="21"/>
          <w:lang w:val="en-GB"/>
        </w:rPr>
        <w:t>Payments to key management total</w:t>
      </w:r>
    </w:p>
    <w:p w14:paraId="1BFEE94C" w14:textId="77777777" w:rsidR="001957FC" w:rsidRPr="00440CF1" w:rsidRDefault="001957FC" w:rsidP="001957FC">
      <w:pPr>
        <w:rPr>
          <w:rFonts w:ascii="Consolas" w:hAnsi="Consolas"/>
          <w:sz w:val="21"/>
          <w:szCs w:val="21"/>
          <w:lang w:val="en-GB"/>
        </w:rPr>
      </w:pPr>
    </w:p>
    <w:tbl>
      <w:tblPr>
        <w:tblW w:w="910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309"/>
        <w:gridCol w:w="1400"/>
        <w:gridCol w:w="1400"/>
      </w:tblGrid>
      <w:tr w:rsidR="00973160" w:rsidRPr="00440CF1" w14:paraId="3F59395C" w14:textId="77777777" w:rsidTr="00581281">
        <w:trPr>
          <w:trHeight w:val="469"/>
          <w:jc w:val="center"/>
        </w:trPr>
        <w:tc>
          <w:tcPr>
            <w:tcW w:w="6309" w:type="dxa"/>
            <w:tcBorders>
              <w:top w:val="single" w:sz="4" w:space="0" w:color="auto"/>
              <w:bottom w:val="single" w:sz="4" w:space="0" w:color="auto"/>
              <w:right w:val="single" w:sz="4" w:space="0" w:color="auto"/>
            </w:tcBorders>
            <w:shd w:val="clear" w:color="auto" w:fill="595959"/>
            <w:tcMar>
              <w:left w:w="0" w:type="dxa"/>
            </w:tcMar>
            <w:vAlign w:val="center"/>
          </w:tcPr>
          <w:p w14:paraId="1D48DB55" w14:textId="6CEE502C" w:rsidR="00973160" w:rsidRPr="00440CF1" w:rsidRDefault="00851A33" w:rsidP="001957FC">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Description</w:t>
            </w:r>
          </w:p>
        </w:tc>
        <w:tc>
          <w:tcPr>
            <w:tcW w:w="1400" w:type="dxa"/>
            <w:tcBorders>
              <w:top w:val="single" w:sz="4" w:space="0" w:color="auto"/>
              <w:left w:val="single" w:sz="4" w:space="0" w:color="auto"/>
              <w:bottom w:val="single" w:sz="4" w:space="0" w:color="auto"/>
              <w:right w:val="single" w:sz="4" w:space="0" w:color="auto"/>
            </w:tcBorders>
            <w:shd w:val="clear" w:color="auto" w:fill="595959"/>
            <w:vAlign w:val="center"/>
          </w:tcPr>
          <w:p w14:paraId="0F1313BD" w14:textId="7CFE4416" w:rsidR="00973160" w:rsidRPr="00440CF1" w:rsidRDefault="00851A33" w:rsidP="007A2F74">
            <w:pPr>
              <w:pStyle w:val="MsrTableHeader"/>
              <w:rPr>
                <w:sz w:val="20"/>
                <w:szCs w:val="20"/>
                <w:lang w:val="en-GB"/>
              </w:rPr>
            </w:pPr>
            <w:r w:rsidRPr="00440CF1">
              <w:rPr>
                <w:sz w:val="20"/>
                <w:szCs w:val="20"/>
                <w:lang w:val="en-GB"/>
              </w:rPr>
              <w:t>from</w:t>
            </w:r>
            <w:r w:rsidR="00973160" w:rsidRPr="00440CF1">
              <w:rPr>
                <w:sz w:val="20"/>
                <w:szCs w:val="20"/>
                <w:lang w:val="en-GB"/>
              </w:rPr>
              <w:t xml:space="preserve">  01.01.201</w:t>
            </w:r>
            <w:r w:rsidR="00581281" w:rsidRPr="00440CF1">
              <w:rPr>
                <w:sz w:val="20"/>
                <w:szCs w:val="20"/>
                <w:lang w:val="en-GB"/>
              </w:rPr>
              <w:t>6</w:t>
            </w:r>
          </w:p>
          <w:p w14:paraId="69E8F48D" w14:textId="6FE0955C" w:rsidR="00973160" w:rsidRPr="00440CF1" w:rsidRDefault="00851A33" w:rsidP="00242412">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 xml:space="preserve"> t</w:t>
            </w:r>
            <w:r w:rsidR="00973160" w:rsidRPr="00440CF1">
              <w:rPr>
                <w:rFonts w:ascii="Arial Narrow" w:hAnsi="Arial Narrow" w:cs="Arial Narrow"/>
                <w:b/>
                <w:bCs/>
                <w:color w:val="FFFFFF"/>
                <w:sz w:val="20"/>
                <w:szCs w:val="20"/>
                <w:lang w:val="en-GB"/>
              </w:rPr>
              <w:t>o 30.06.201</w:t>
            </w:r>
            <w:r w:rsidR="00581281" w:rsidRPr="00440CF1">
              <w:rPr>
                <w:rFonts w:ascii="Arial Narrow" w:hAnsi="Arial Narrow" w:cs="Arial Narrow"/>
                <w:b/>
                <w:bCs/>
                <w:color w:val="FFFFFF"/>
                <w:sz w:val="20"/>
                <w:szCs w:val="20"/>
                <w:lang w:val="en-GB"/>
              </w:rPr>
              <w:t>6</w:t>
            </w:r>
          </w:p>
        </w:tc>
        <w:tc>
          <w:tcPr>
            <w:tcW w:w="1400" w:type="dxa"/>
            <w:tcBorders>
              <w:top w:val="single" w:sz="4" w:space="0" w:color="auto"/>
              <w:left w:val="single" w:sz="4" w:space="0" w:color="auto"/>
              <w:bottom w:val="single" w:sz="4" w:space="0" w:color="auto"/>
            </w:tcBorders>
            <w:shd w:val="clear" w:color="auto" w:fill="595959"/>
            <w:vAlign w:val="center"/>
          </w:tcPr>
          <w:p w14:paraId="28FABC96" w14:textId="3A9395E9" w:rsidR="00242412" w:rsidRPr="00440CF1" w:rsidRDefault="00851A33" w:rsidP="00242412">
            <w:pPr>
              <w:pStyle w:val="MsrTableHeader"/>
              <w:rPr>
                <w:sz w:val="20"/>
                <w:szCs w:val="20"/>
                <w:lang w:val="en-GB"/>
              </w:rPr>
            </w:pPr>
            <w:r w:rsidRPr="00440CF1">
              <w:rPr>
                <w:sz w:val="20"/>
                <w:szCs w:val="20"/>
                <w:lang w:val="en-GB"/>
              </w:rPr>
              <w:t>from</w:t>
            </w:r>
            <w:r w:rsidR="00242412" w:rsidRPr="00440CF1">
              <w:rPr>
                <w:sz w:val="20"/>
                <w:szCs w:val="20"/>
                <w:lang w:val="en-GB"/>
              </w:rPr>
              <w:t xml:space="preserve"> 01.01.201</w:t>
            </w:r>
            <w:r w:rsidR="00A60D69" w:rsidRPr="00440CF1">
              <w:rPr>
                <w:sz w:val="20"/>
                <w:szCs w:val="20"/>
                <w:lang w:val="en-GB"/>
              </w:rPr>
              <w:t>5</w:t>
            </w:r>
          </w:p>
          <w:p w14:paraId="36218788" w14:textId="2DD4D5DA" w:rsidR="00973160" w:rsidRPr="00440CF1" w:rsidRDefault="00851A33" w:rsidP="00A60D69">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 xml:space="preserve"> t</w:t>
            </w:r>
            <w:r w:rsidR="00242412" w:rsidRPr="00440CF1">
              <w:rPr>
                <w:rFonts w:ascii="Arial Narrow" w:hAnsi="Arial Narrow" w:cs="Arial Narrow"/>
                <w:b/>
                <w:bCs/>
                <w:color w:val="FFFFFF"/>
                <w:sz w:val="20"/>
                <w:szCs w:val="20"/>
                <w:lang w:val="en-GB"/>
              </w:rPr>
              <w:t>o 30.06.201</w:t>
            </w:r>
            <w:r w:rsidR="00A60D69" w:rsidRPr="00440CF1">
              <w:rPr>
                <w:rFonts w:ascii="Arial Narrow" w:hAnsi="Arial Narrow" w:cs="Arial Narrow"/>
                <w:b/>
                <w:bCs/>
                <w:color w:val="FFFFFF"/>
                <w:sz w:val="20"/>
                <w:szCs w:val="20"/>
                <w:lang w:val="en-GB"/>
              </w:rPr>
              <w:t>5</w:t>
            </w:r>
          </w:p>
        </w:tc>
      </w:tr>
      <w:tr w:rsidR="00581281" w:rsidRPr="00440CF1" w14:paraId="1EC94DAB" w14:textId="77777777" w:rsidTr="00581281">
        <w:trPr>
          <w:jc w:val="center"/>
        </w:trPr>
        <w:tc>
          <w:tcPr>
            <w:tcW w:w="6309" w:type="dxa"/>
            <w:tcBorders>
              <w:top w:val="single" w:sz="4" w:space="0" w:color="auto"/>
              <w:right w:val="nil"/>
            </w:tcBorders>
            <w:tcMar>
              <w:left w:w="200" w:type="dxa"/>
            </w:tcMar>
            <w:vAlign w:val="center"/>
          </w:tcPr>
          <w:p w14:paraId="5CFA46CD" w14:textId="596CF4B5" w:rsidR="00581281" w:rsidRPr="00440CF1" w:rsidRDefault="00851A33" w:rsidP="00581281">
            <w:pPr>
              <w:spacing w:before="120" w:after="60"/>
              <w:ind w:left="57"/>
              <w:rPr>
                <w:rFonts w:ascii="Arial Narrow" w:hAnsi="Arial Narrow" w:cs="Arial Narrow"/>
                <w:b/>
                <w:sz w:val="20"/>
                <w:szCs w:val="20"/>
                <w:lang w:val="en-GB"/>
              </w:rPr>
            </w:pPr>
            <w:r w:rsidRPr="00440CF1">
              <w:rPr>
                <w:rFonts w:ascii="Arial Narrow" w:hAnsi="Arial Narrow" w:cs="Arial Narrow"/>
                <w:b/>
                <w:sz w:val="20"/>
                <w:szCs w:val="20"/>
                <w:lang w:val="en-GB"/>
              </w:rPr>
              <w:t>Remuneration paid out</w:t>
            </w:r>
          </w:p>
        </w:tc>
        <w:tc>
          <w:tcPr>
            <w:tcW w:w="1400" w:type="dxa"/>
            <w:tcBorders>
              <w:top w:val="single" w:sz="4" w:space="0" w:color="auto"/>
              <w:left w:val="nil"/>
              <w:bottom w:val="nil"/>
              <w:right w:val="nil"/>
            </w:tcBorders>
            <w:shd w:val="clear" w:color="auto" w:fill="auto"/>
            <w:vAlign w:val="center"/>
          </w:tcPr>
          <w:p w14:paraId="087B1226" w14:textId="0A00ED16" w:rsidR="00581281" w:rsidRPr="00440CF1" w:rsidRDefault="00581281"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386 874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33</w:t>
            </w:r>
          </w:p>
        </w:tc>
        <w:tc>
          <w:tcPr>
            <w:tcW w:w="1400" w:type="dxa"/>
            <w:tcBorders>
              <w:top w:val="single" w:sz="4" w:space="0" w:color="auto"/>
              <w:left w:val="nil"/>
            </w:tcBorders>
            <w:shd w:val="clear" w:color="auto" w:fill="auto"/>
            <w:vAlign w:val="center"/>
          </w:tcPr>
          <w:p w14:paraId="7473EFF4" w14:textId="2A733CAD" w:rsidR="00581281" w:rsidRPr="00440CF1" w:rsidRDefault="00581281"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542 814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38    </w:t>
            </w:r>
          </w:p>
        </w:tc>
      </w:tr>
      <w:tr w:rsidR="00581281" w:rsidRPr="00440CF1" w14:paraId="4A3E0505" w14:textId="77777777" w:rsidTr="00581281">
        <w:trPr>
          <w:jc w:val="center"/>
        </w:trPr>
        <w:tc>
          <w:tcPr>
            <w:tcW w:w="6309" w:type="dxa"/>
            <w:tcBorders>
              <w:right w:val="nil"/>
            </w:tcBorders>
            <w:tcMar>
              <w:left w:w="400" w:type="dxa"/>
            </w:tcMar>
            <w:vAlign w:val="center"/>
          </w:tcPr>
          <w:p w14:paraId="2BB54D7F" w14:textId="43F49A99" w:rsidR="00581281" w:rsidRPr="00440CF1" w:rsidRDefault="00581281" w:rsidP="00703F6C">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w:t>
            </w:r>
            <w:r w:rsidR="00851A33" w:rsidRPr="00440CF1">
              <w:rPr>
                <w:rFonts w:ascii="Arial Narrow" w:hAnsi="Arial Narrow" w:cs="Arial Narrow"/>
                <w:sz w:val="20"/>
                <w:szCs w:val="20"/>
                <w:lang w:val="en-GB"/>
              </w:rPr>
              <w:t>to the Management Board</w:t>
            </w:r>
          </w:p>
        </w:tc>
        <w:tc>
          <w:tcPr>
            <w:tcW w:w="1400" w:type="dxa"/>
            <w:tcBorders>
              <w:top w:val="nil"/>
              <w:left w:val="nil"/>
              <w:bottom w:val="nil"/>
              <w:right w:val="nil"/>
            </w:tcBorders>
            <w:shd w:val="clear" w:color="auto" w:fill="auto"/>
            <w:vAlign w:val="center"/>
          </w:tcPr>
          <w:p w14:paraId="656AD9B3" w14:textId="6222C13E" w:rsidR="00581281" w:rsidRPr="00440CF1" w:rsidRDefault="00581281"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350 874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33</w:t>
            </w:r>
          </w:p>
        </w:tc>
        <w:tc>
          <w:tcPr>
            <w:tcW w:w="1400" w:type="dxa"/>
            <w:tcBorders>
              <w:left w:val="nil"/>
            </w:tcBorders>
            <w:shd w:val="clear" w:color="auto" w:fill="auto"/>
            <w:vAlign w:val="center"/>
          </w:tcPr>
          <w:p w14:paraId="4F2E9CB1" w14:textId="71B16E08" w:rsidR="00581281" w:rsidRPr="00440CF1" w:rsidRDefault="00581281"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506 814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38    </w:t>
            </w:r>
          </w:p>
        </w:tc>
      </w:tr>
      <w:tr w:rsidR="00581281" w:rsidRPr="00440CF1" w14:paraId="34AEC809" w14:textId="77777777" w:rsidTr="00581281">
        <w:trPr>
          <w:jc w:val="center"/>
        </w:trPr>
        <w:tc>
          <w:tcPr>
            <w:tcW w:w="6309" w:type="dxa"/>
            <w:tcBorders>
              <w:right w:val="nil"/>
            </w:tcBorders>
            <w:tcMar>
              <w:left w:w="400" w:type="dxa"/>
            </w:tcMar>
            <w:vAlign w:val="center"/>
          </w:tcPr>
          <w:p w14:paraId="48537F09" w14:textId="19DBA711" w:rsidR="00581281" w:rsidRPr="00440CF1" w:rsidRDefault="00581281" w:rsidP="00703F6C">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w:t>
            </w:r>
            <w:r w:rsidR="00851A33" w:rsidRPr="00440CF1">
              <w:rPr>
                <w:rFonts w:ascii="Arial Narrow" w:hAnsi="Arial Narrow" w:cs="Arial Narrow"/>
                <w:sz w:val="20"/>
                <w:szCs w:val="20"/>
                <w:lang w:val="en-GB"/>
              </w:rPr>
              <w:t>to the Supervisory Board</w:t>
            </w:r>
          </w:p>
        </w:tc>
        <w:tc>
          <w:tcPr>
            <w:tcW w:w="1400" w:type="dxa"/>
            <w:tcBorders>
              <w:top w:val="nil"/>
              <w:left w:val="nil"/>
              <w:bottom w:val="nil"/>
              <w:right w:val="nil"/>
            </w:tcBorders>
            <w:shd w:val="clear" w:color="auto" w:fill="auto"/>
            <w:vAlign w:val="center"/>
          </w:tcPr>
          <w:p w14:paraId="463D5D87" w14:textId="5B8DF42B" w:rsidR="00581281" w:rsidRPr="00440CF1" w:rsidRDefault="00581281"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36 000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00" w:type="dxa"/>
            <w:tcBorders>
              <w:left w:val="nil"/>
            </w:tcBorders>
            <w:shd w:val="clear" w:color="auto" w:fill="auto"/>
            <w:vAlign w:val="center"/>
          </w:tcPr>
          <w:p w14:paraId="3B39D50B" w14:textId="09B5F539" w:rsidR="00581281" w:rsidRPr="00440CF1" w:rsidRDefault="00581281"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36 000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r>
      <w:tr w:rsidR="00581281" w:rsidRPr="00440CF1" w14:paraId="03598046" w14:textId="77777777" w:rsidTr="00581281">
        <w:trPr>
          <w:jc w:val="center"/>
        </w:trPr>
        <w:tc>
          <w:tcPr>
            <w:tcW w:w="6309" w:type="dxa"/>
            <w:tcBorders>
              <w:right w:val="nil"/>
            </w:tcBorders>
            <w:tcMar>
              <w:left w:w="200" w:type="dxa"/>
            </w:tcMar>
            <w:vAlign w:val="center"/>
          </w:tcPr>
          <w:p w14:paraId="303CCE39" w14:textId="1AA4F598" w:rsidR="00581281" w:rsidRPr="00440CF1" w:rsidRDefault="00851A33" w:rsidP="00581281">
            <w:pPr>
              <w:spacing w:before="120" w:after="60"/>
              <w:ind w:left="57"/>
              <w:rPr>
                <w:rFonts w:ascii="Arial Narrow" w:hAnsi="Arial Narrow" w:cs="Arial Narrow"/>
                <w:b/>
                <w:sz w:val="20"/>
                <w:szCs w:val="20"/>
                <w:lang w:val="en-GB"/>
              </w:rPr>
            </w:pPr>
            <w:r w:rsidRPr="00440CF1">
              <w:rPr>
                <w:rFonts w:ascii="Arial Narrow" w:hAnsi="Arial Narrow" w:cs="Arial Narrow"/>
                <w:b/>
                <w:sz w:val="20"/>
                <w:szCs w:val="20"/>
                <w:lang w:val="en-GB"/>
              </w:rPr>
              <w:t>Remuneration due</w:t>
            </w:r>
          </w:p>
        </w:tc>
        <w:tc>
          <w:tcPr>
            <w:tcW w:w="1400" w:type="dxa"/>
            <w:tcBorders>
              <w:top w:val="nil"/>
              <w:left w:val="nil"/>
              <w:bottom w:val="nil"/>
              <w:right w:val="nil"/>
            </w:tcBorders>
            <w:shd w:val="clear" w:color="auto" w:fill="auto"/>
            <w:vAlign w:val="center"/>
          </w:tcPr>
          <w:p w14:paraId="27C02917" w14:textId="5BF6E623" w:rsidR="00581281" w:rsidRPr="00440CF1" w:rsidRDefault="00581281"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386 874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33</w:t>
            </w:r>
          </w:p>
        </w:tc>
        <w:tc>
          <w:tcPr>
            <w:tcW w:w="1400" w:type="dxa"/>
            <w:tcBorders>
              <w:left w:val="nil"/>
            </w:tcBorders>
            <w:shd w:val="clear" w:color="auto" w:fill="auto"/>
            <w:vAlign w:val="center"/>
          </w:tcPr>
          <w:p w14:paraId="11F51CAB" w14:textId="3B0F37AB" w:rsidR="00581281" w:rsidRPr="00440CF1" w:rsidRDefault="00581281"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386 814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38    </w:t>
            </w:r>
          </w:p>
        </w:tc>
      </w:tr>
      <w:tr w:rsidR="00581281" w:rsidRPr="00440CF1" w14:paraId="32039BEE" w14:textId="77777777" w:rsidTr="00581281">
        <w:trPr>
          <w:jc w:val="center"/>
        </w:trPr>
        <w:tc>
          <w:tcPr>
            <w:tcW w:w="6309" w:type="dxa"/>
            <w:tcBorders>
              <w:right w:val="nil"/>
            </w:tcBorders>
            <w:tcMar>
              <w:left w:w="400" w:type="dxa"/>
            </w:tcMar>
            <w:vAlign w:val="center"/>
          </w:tcPr>
          <w:p w14:paraId="1B9AC118" w14:textId="456E8775" w:rsidR="00581281" w:rsidRPr="00440CF1" w:rsidRDefault="00581281" w:rsidP="00703F6C">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w:t>
            </w:r>
            <w:r w:rsidR="00851A33" w:rsidRPr="00440CF1">
              <w:rPr>
                <w:rFonts w:ascii="Arial Narrow" w:hAnsi="Arial Narrow" w:cs="Arial Narrow"/>
                <w:sz w:val="20"/>
                <w:szCs w:val="20"/>
                <w:lang w:val="en-GB"/>
              </w:rPr>
              <w:t>to the Management Board</w:t>
            </w:r>
          </w:p>
        </w:tc>
        <w:tc>
          <w:tcPr>
            <w:tcW w:w="1400" w:type="dxa"/>
            <w:tcBorders>
              <w:top w:val="nil"/>
              <w:left w:val="nil"/>
              <w:bottom w:val="nil"/>
              <w:right w:val="nil"/>
            </w:tcBorders>
            <w:shd w:val="clear" w:color="auto" w:fill="auto"/>
            <w:vAlign w:val="center"/>
          </w:tcPr>
          <w:p w14:paraId="1AEE6A05" w14:textId="4E8FB6FE" w:rsidR="00581281" w:rsidRPr="00440CF1" w:rsidRDefault="00581281"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350 874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33</w:t>
            </w:r>
          </w:p>
        </w:tc>
        <w:tc>
          <w:tcPr>
            <w:tcW w:w="1400" w:type="dxa"/>
            <w:tcBorders>
              <w:left w:val="nil"/>
            </w:tcBorders>
            <w:shd w:val="clear" w:color="auto" w:fill="auto"/>
            <w:vAlign w:val="center"/>
          </w:tcPr>
          <w:p w14:paraId="4766136A" w14:textId="1CA59C0A" w:rsidR="00581281" w:rsidRPr="00440CF1" w:rsidRDefault="00581281"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350 814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38    </w:t>
            </w:r>
          </w:p>
        </w:tc>
      </w:tr>
      <w:tr w:rsidR="00581281" w:rsidRPr="00440CF1" w14:paraId="4B722FD4" w14:textId="77777777" w:rsidTr="00581281">
        <w:trPr>
          <w:jc w:val="center"/>
        </w:trPr>
        <w:tc>
          <w:tcPr>
            <w:tcW w:w="6309" w:type="dxa"/>
            <w:tcBorders>
              <w:bottom w:val="single" w:sz="4" w:space="0" w:color="auto"/>
              <w:right w:val="nil"/>
            </w:tcBorders>
            <w:tcMar>
              <w:left w:w="400" w:type="dxa"/>
            </w:tcMar>
            <w:vAlign w:val="center"/>
          </w:tcPr>
          <w:p w14:paraId="4F81CBCE" w14:textId="3C4F7908" w:rsidR="00581281" w:rsidRPr="00440CF1" w:rsidRDefault="00581281" w:rsidP="00703F6C">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w:t>
            </w:r>
            <w:r w:rsidR="00851A33" w:rsidRPr="00440CF1">
              <w:rPr>
                <w:rFonts w:ascii="Arial Narrow" w:hAnsi="Arial Narrow" w:cs="Arial Narrow"/>
                <w:sz w:val="20"/>
                <w:szCs w:val="20"/>
                <w:lang w:val="en-GB"/>
              </w:rPr>
              <w:t>to the Supervisory Board</w:t>
            </w:r>
          </w:p>
        </w:tc>
        <w:tc>
          <w:tcPr>
            <w:tcW w:w="1400" w:type="dxa"/>
            <w:tcBorders>
              <w:top w:val="nil"/>
              <w:left w:val="nil"/>
              <w:bottom w:val="single" w:sz="4" w:space="0" w:color="auto"/>
              <w:right w:val="nil"/>
            </w:tcBorders>
            <w:shd w:val="clear" w:color="auto" w:fill="auto"/>
            <w:vAlign w:val="center"/>
          </w:tcPr>
          <w:p w14:paraId="41748F94" w14:textId="31E4FC80" w:rsidR="00581281" w:rsidRPr="00440CF1" w:rsidRDefault="00581281"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36 000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400" w:type="dxa"/>
            <w:tcBorders>
              <w:left w:val="nil"/>
              <w:bottom w:val="single" w:sz="4" w:space="0" w:color="auto"/>
            </w:tcBorders>
            <w:shd w:val="clear" w:color="auto" w:fill="auto"/>
            <w:vAlign w:val="center"/>
          </w:tcPr>
          <w:p w14:paraId="2FB4F044" w14:textId="7247875E" w:rsidR="00581281" w:rsidRPr="00440CF1" w:rsidRDefault="00581281"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36 000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r>
    </w:tbl>
    <w:p w14:paraId="76A1AAA9" w14:textId="77777777" w:rsidR="001957FC" w:rsidRPr="00440CF1" w:rsidRDefault="001957FC" w:rsidP="001957FC">
      <w:pPr>
        <w:rPr>
          <w:rFonts w:ascii="Arial Narrow" w:hAnsi="Arial Narrow"/>
          <w:b/>
          <w:sz w:val="20"/>
          <w:szCs w:val="20"/>
          <w:lang w:val="en-GB"/>
        </w:rPr>
      </w:pPr>
    </w:p>
    <w:p w14:paraId="331CFCA6" w14:textId="77777777" w:rsidR="001957FC" w:rsidRPr="00440CF1" w:rsidRDefault="001957FC" w:rsidP="001957FC">
      <w:pPr>
        <w:rPr>
          <w:rFonts w:ascii="Arial Narrow" w:hAnsi="Arial Narrow"/>
          <w:b/>
          <w:sz w:val="20"/>
          <w:szCs w:val="20"/>
          <w:lang w:val="en-GB"/>
        </w:rPr>
      </w:pPr>
    </w:p>
    <w:p w14:paraId="7A152B77" w14:textId="77777777" w:rsidR="001E6827" w:rsidRPr="00440CF1" w:rsidRDefault="001E6827" w:rsidP="001957FC">
      <w:pPr>
        <w:rPr>
          <w:rFonts w:ascii="Arial Narrow" w:hAnsi="Arial Narrow"/>
          <w:b/>
          <w:sz w:val="20"/>
          <w:szCs w:val="20"/>
          <w:lang w:val="en-GB"/>
        </w:rPr>
      </w:pPr>
    </w:p>
    <w:p w14:paraId="19317928" w14:textId="4FE30677" w:rsidR="001957FC" w:rsidRPr="00440CF1" w:rsidRDefault="00851A33" w:rsidP="001957FC">
      <w:pPr>
        <w:rPr>
          <w:rFonts w:ascii="Arial Narrow" w:hAnsi="Arial Narrow" w:cs="Consolas"/>
          <w:b/>
          <w:sz w:val="20"/>
          <w:szCs w:val="20"/>
          <w:lang w:val="en-GB"/>
        </w:rPr>
      </w:pPr>
      <w:r w:rsidRPr="00440CF1">
        <w:rPr>
          <w:rFonts w:ascii="Arial Narrow" w:hAnsi="Arial Narrow" w:cs="Consolas"/>
          <w:b/>
          <w:sz w:val="20"/>
          <w:szCs w:val="20"/>
          <w:lang w:val="en-GB"/>
        </w:rPr>
        <w:t>Remuneration of individual management and supervisory officers – paid out</w:t>
      </w:r>
    </w:p>
    <w:p w14:paraId="1A01B000" w14:textId="77777777" w:rsidR="001957FC" w:rsidRPr="00440CF1" w:rsidRDefault="001957FC" w:rsidP="001957FC">
      <w:pPr>
        <w:rPr>
          <w:rFonts w:ascii="Consolas" w:hAnsi="Consolas" w:cs="Consolas"/>
          <w:sz w:val="21"/>
          <w:szCs w:val="21"/>
          <w:lang w:val="en-GB"/>
        </w:rPr>
      </w:pPr>
    </w:p>
    <w:tbl>
      <w:tblPr>
        <w:tblW w:w="9085"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325"/>
        <w:gridCol w:w="1363"/>
        <w:gridCol w:w="1397"/>
      </w:tblGrid>
      <w:tr w:rsidR="00973160" w:rsidRPr="00440CF1" w14:paraId="1B74E9D9" w14:textId="77777777" w:rsidTr="00581281">
        <w:trPr>
          <w:trHeight w:val="480"/>
          <w:tblHeader/>
          <w:jc w:val="center"/>
        </w:trPr>
        <w:tc>
          <w:tcPr>
            <w:tcW w:w="6325" w:type="dxa"/>
            <w:tcBorders>
              <w:top w:val="single" w:sz="4" w:space="0" w:color="auto"/>
              <w:bottom w:val="single" w:sz="4" w:space="0" w:color="auto"/>
              <w:right w:val="single" w:sz="4" w:space="0" w:color="auto"/>
            </w:tcBorders>
            <w:shd w:val="clear" w:color="auto" w:fill="595959"/>
            <w:tcMar>
              <w:left w:w="0" w:type="dxa"/>
            </w:tcMar>
            <w:vAlign w:val="center"/>
          </w:tcPr>
          <w:p w14:paraId="4DC9B9E1" w14:textId="59CE6101" w:rsidR="00973160" w:rsidRPr="00440CF1" w:rsidRDefault="00851A33" w:rsidP="001957FC">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Description</w:t>
            </w:r>
          </w:p>
        </w:tc>
        <w:tc>
          <w:tcPr>
            <w:tcW w:w="1363" w:type="dxa"/>
            <w:tcBorders>
              <w:top w:val="single" w:sz="4" w:space="0" w:color="auto"/>
              <w:left w:val="single" w:sz="4" w:space="0" w:color="auto"/>
              <w:bottom w:val="single" w:sz="4" w:space="0" w:color="auto"/>
              <w:right w:val="single" w:sz="4" w:space="0" w:color="auto"/>
            </w:tcBorders>
            <w:shd w:val="clear" w:color="auto" w:fill="595959"/>
            <w:vAlign w:val="center"/>
          </w:tcPr>
          <w:p w14:paraId="4EECCA53" w14:textId="1C77A570" w:rsidR="00242412" w:rsidRPr="00440CF1" w:rsidRDefault="00851A33" w:rsidP="00242412">
            <w:pPr>
              <w:pStyle w:val="MsrTableHeader"/>
              <w:rPr>
                <w:sz w:val="20"/>
                <w:szCs w:val="20"/>
                <w:lang w:val="en-GB"/>
              </w:rPr>
            </w:pPr>
            <w:r w:rsidRPr="00440CF1">
              <w:rPr>
                <w:sz w:val="20"/>
                <w:szCs w:val="20"/>
                <w:lang w:val="en-GB"/>
              </w:rPr>
              <w:t>from</w:t>
            </w:r>
            <w:r w:rsidR="00242412" w:rsidRPr="00440CF1">
              <w:rPr>
                <w:sz w:val="20"/>
                <w:szCs w:val="20"/>
                <w:lang w:val="en-GB"/>
              </w:rPr>
              <w:t xml:space="preserve">  01.01.201</w:t>
            </w:r>
            <w:r w:rsidR="00581281" w:rsidRPr="00440CF1">
              <w:rPr>
                <w:sz w:val="20"/>
                <w:szCs w:val="20"/>
                <w:lang w:val="en-GB"/>
              </w:rPr>
              <w:t>6</w:t>
            </w:r>
          </w:p>
          <w:p w14:paraId="6D1AA6F8" w14:textId="1E435DD2" w:rsidR="00973160" w:rsidRPr="00440CF1" w:rsidRDefault="00851A33" w:rsidP="00242412">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 xml:space="preserve"> t</w:t>
            </w:r>
            <w:r w:rsidR="00242412" w:rsidRPr="00440CF1">
              <w:rPr>
                <w:rFonts w:ascii="Arial Narrow" w:hAnsi="Arial Narrow" w:cs="Arial Narrow"/>
                <w:b/>
                <w:bCs/>
                <w:color w:val="FFFFFF"/>
                <w:sz w:val="20"/>
                <w:szCs w:val="20"/>
                <w:lang w:val="en-GB"/>
              </w:rPr>
              <w:t>o 30.06.201</w:t>
            </w:r>
            <w:r w:rsidR="00581281" w:rsidRPr="00440CF1">
              <w:rPr>
                <w:rFonts w:ascii="Arial Narrow" w:hAnsi="Arial Narrow" w:cs="Arial Narrow"/>
                <w:b/>
                <w:bCs/>
                <w:color w:val="FFFFFF"/>
                <w:sz w:val="20"/>
                <w:szCs w:val="20"/>
                <w:lang w:val="en-GB"/>
              </w:rPr>
              <w:t>6</w:t>
            </w:r>
          </w:p>
        </w:tc>
        <w:tc>
          <w:tcPr>
            <w:tcW w:w="1397" w:type="dxa"/>
            <w:tcBorders>
              <w:top w:val="single" w:sz="4" w:space="0" w:color="auto"/>
              <w:left w:val="single" w:sz="4" w:space="0" w:color="auto"/>
              <w:bottom w:val="single" w:sz="4" w:space="0" w:color="auto"/>
            </w:tcBorders>
            <w:shd w:val="clear" w:color="auto" w:fill="595959"/>
            <w:vAlign w:val="center"/>
          </w:tcPr>
          <w:p w14:paraId="3284699C" w14:textId="6D41110D" w:rsidR="00242412" w:rsidRPr="00440CF1" w:rsidRDefault="00851A33" w:rsidP="00242412">
            <w:pPr>
              <w:pStyle w:val="MsrTableHeader"/>
              <w:rPr>
                <w:sz w:val="20"/>
                <w:szCs w:val="20"/>
                <w:lang w:val="en-GB"/>
              </w:rPr>
            </w:pPr>
            <w:r w:rsidRPr="00440CF1">
              <w:rPr>
                <w:sz w:val="20"/>
                <w:szCs w:val="20"/>
                <w:lang w:val="en-GB"/>
              </w:rPr>
              <w:t>from</w:t>
            </w:r>
            <w:r w:rsidR="00242412" w:rsidRPr="00440CF1">
              <w:rPr>
                <w:sz w:val="20"/>
                <w:szCs w:val="20"/>
                <w:lang w:val="en-GB"/>
              </w:rPr>
              <w:t xml:space="preserve"> 01.01.201</w:t>
            </w:r>
            <w:r w:rsidR="00A60D69" w:rsidRPr="00440CF1">
              <w:rPr>
                <w:sz w:val="20"/>
                <w:szCs w:val="20"/>
                <w:lang w:val="en-GB"/>
              </w:rPr>
              <w:t>5</w:t>
            </w:r>
          </w:p>
          <w:p w14:paraId="1CD466B5" w14:textId="23C3EBBF" w:rsidR="00973160" w:rsidRPr="00440CF1" w:rsidRDefault="00851A33" w:rsidP="00A60D69">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 xml:space="preserve"> t</w:t>
            </w:r>
            <w:r w:rsidR="00242412" w:rsidRPr="00440CF1">
              <w:rPr>
                <w:rFonts w:ascii="Arial Narrow" w:hAnsi="Arial Narrow" w:cs="Arial Narrow"/>
                <w:b/>
                <w:bCs/>
                <w:color w:val="FFFFFF"/>
                <w:sz w:val="20"/>
                <w:szCs w:val="20"/>
                <w:lang w:val="en-GB"/>
              </w:rPr>
              <w:t>o 30.06.201</w:t>
            </w:r>
            <w:r w:rsidR="00A60D69" w:rsidRPr="00440CF1">
              <w:rPr>
                <w:rFonts w:ascii="Arial Narrow" w:hAnsi="Arial Narrow" w:cs="Arial Narrow"/>
                <w:b/>
                <w:bCs/>
                <w:color w:val="FFFFFF"/>
                <w:sz w:val="20"/>
                <w:szCs w:val="20"/>
                <w:lang w:val="en-GB"/>
              </w:rPr>
              <w:t>5</w:t>
            </w:r>
          </w:p>
        </w:tc>
      </w:tr>
      <w:tr w:rsidR="00A60D69" w:rsidRPr="00440CF1" w14:paraId="587FAC4D" w14:textId="77777777" w:rsidTr="00581281">
        <w:trPr>
          <w:trHeight w:val="170"/>
          <w:jc w:val="center"/>
        </w:trPr>
        <w:tc>
          <w:tcPr>
            <w:tcW w:w="6325" w:type="dxa"/>
            <w:tcBorders>
              <w:top w:val="single" w:sz="4" w:space="0" w:color="auto"/>
            </w:tcBorders>
            <w:tcMar>
              <w:left w:w="400" w:type="dxa"/>
            </w:tcMar>
            <w:vAlign w:val="center"/>
          </w:tcPr>
          <w:p w14:paraId="6F3BF73B" w14:textId="537BE5E9" w:rsidR="00A60D69" w:rsidRPr="00440CF1" w:rsidRDefault="00A60D69" w:rsidP="00703F6C">
            <w:pPr>
              <w:spacing w:before="120" w:after="60"/>
              <w:rPr>
                <w:rFonts w:ascii="Arial Narrow" w:hAnsi="Arial Narrow" w:cs="Arial Narrow"/>
                <w:b/>
                <w:sz w:val="20"/>
                <w:szCs w:val="20"/>
                <w:lang w:val="en-GB"/>
              </w:rPr>
            </w:pPr>
            <w:r w:rsidRPr="00440CF1">
              <w:rPr>
                <w:rFonts w:ascii="Arial Narrow" w:hAnsi="Arial Narrow" w:cs="Arial Narrow"/>
                <w:b/>
                <w:sz w:val="20"/>
                <w:szCs w:val="20"/>
                <w:lang w:val="en-GB"/>
              </w:rPr>
              <w:t xml:space="preserve">A. </w:t>
            </w:r>
            <w:r w:rsidR="00851A33" w:rsidRPr="00440CF1">
              <w:rPr>
                <w:rFonts w:ascii="Arial Narrow" w:hAnsi="Arial Narrow" w:cs="Arial Narrow"/>
                <w:b/>
                <w:sz w:val="20"/>
                <w:szCs w:val="20"/>
                <w:lang w:val="en-GB"/>
              </w:rPr>
              <w:t>For service, total remuneration – paid out</w:t>
            </w:r>
          </w:p>
        </w:tc>
        <w:tc>
          <w:tcPr>
            <w:tcW w:w="1363" w:type="dxa"/>
            <w:tcBorders>
              <w:top w:val="single" w:sz="4" w:space="0" w:color="auto"/>
              <w:bottom w:val="nil"/>
            </w:tcBorders>
            <w:shd w:val="clear" w:color="auto" w:fill="auto"/>
            <w:vAlign w:val="center"/>
          </w:tcPr>
          <w:p w14:paraId="6A88849F" w14:textId="36F2FA84" w:rsidR="00A60D69" w:rsidRPr="00440CF1" w:rsidRDefault="00A60D69" w:rsidP="00581281">
            <w:pPr>
              <w:jc w:val="right"/>
              <w:rPr>
                <w:rFonts w:ascii="Arial Narrow" w:hAnsi="Arial Narrow"/>
                <w:b/>
                <w:bCs/>
                <w:color w:val="000000"/>
                <w:sz w:val="20"/>
                <w:szCs w:val="20"/>
                <w:lang w:val="en-GB"/>
              </w:rPr>
            </w:pPr>
            <w:r w:rsidRPr="00440CF1">
              <w:rPr>
                <w:rFonts w:ascii="Arial Narrow" w:hAnsi="Arial Narrow"/>
                <w:b/>
                <w:color w:val="000000"/>
                <w:sz w:val="20"/>
                <w:szCs w:val="20"/>
                <w:lang w:val="en-GB"/>
              </w:rPr>
              <w:t xml:space="preserve">       </w:t>
            </w:r>
            <w:r w:rsidR="00581281" w:rsidRPr="00440CF1">
              <w:rPr>
                <w:rFonts w:ascii="Arial Narrow" w:hAnsi="Arial Narrow"/>
                <w:b/>
                <w:color w:val="000000"/>
                <w:sz w:val="20"/>
                <w:szCs w:val="20"/>
                <w:lang w:val="en-GB"/>
              </w:rPr>
              <w:t>386 874</w:t>
            </w:r>
            <w:r w:rsidR="00570175" w:rsidRPr="00440CF1">
              <w:rPr>
                <w:rFonts w:ascii="Arial Narrow" w:hAnsi="Arial Narrow"/>
                <w:b/>
                <w:color w:val="000000"/>
                <w:sz w:val="20"/>
                <w:szCs w:val="20"/>
                <w:lang w:val="en-GB"/>
              </w:rPr>
              <w:t>.</w:t>
            </w:r>
            <w:r w:rsidR="00581281" w:rsidRPr="00440CF1">
              <w:rPr>
                <w:rFonts w:ascii="Arial Narrow" w:hAnsi="Arial Narrow"/>
                <w:b/>
                <w:color w:val="000000"/>
                <w:sz w:val="20"/>
                <w:szCs w:val="20"/>
                <w:lang w:val="en-GB"/>
              </w:rPr>
              <w:t>33</w:t>
            </w:r>
            <w:r w:rsidRPr="00440CF1">
              <w:rPr>
                <w:rFonts w:ascii="Arial Narrow" w:hAnsi="Arial Narrow"/>
                <w:b/>
                <w:color w:val="000000"/>
                <w:sz w:val="20"/>
                <w:szCs w:val="20"/>
                <w:lang w:val="en-GB"/>
              </w:rPr>
              <w:t xml:space="preserve">    </w:t>
            </w:r>
          </w:p>
        </w:tc>
        <w:tc>
          <w:tcPr>
            <w:tcW w:w="1397" w:type="dxa"/>
            <w:tcBorders>
              <w:top w:val="single" w:sz="4" w:space="0" w:color="auto"/>
            </w:tcBorders>
            <w:shd w:val="clear" w:color="auto" w:fill="auto"/>
            <w:vAlign w:val="center"/>
          </w:tcPr>
          <w:p w14:paraId="1254C113" w14:textId="5CD39271" w:rsidR="00A60D69" w:rsidRPr="00440CF1" w:rsidRDefault="00A60D69" w:rsidP="00581281">
            <w:pPr>
              <w:jc w:val="right"/>
              <w:rPr>
                <w:rFonts w:ascii="Arial Narrow" w:hAnsi="Arial Narrow"/>
                <w:b/>
                <w:bCs/>
                <w:color w:val="000000"/>
                <w:sz w:val="20"/>
                <w:szCs w:val="20"/>
                <w:lang w:val="en-GB"/>
              </w:rPr>
            </w:pPr>
            <w:r w:rsidRPr="00440CF1">
              <w:rPr>
                <w:rFonts w:ascii="Arial Narrow" w:hAnsi="Arial Narrow"/>
                <w:b/>
                <w:color w:val="000000"/>
                <w:sz w:val="20"/>
                <w:szCs w:val="20"/>
                <w:lang w:val="en-GB"/>
              </w:rPr>
              <w:t xml:space="preserve">       542 814</w:t>
            </w:r>
            <w:r w:rsidR="00570175" w:rsidRPr="00440CF1">
              <w:rPr>
                <w:rFonts w:ascii="Arial Narrow" w:hAnsi="Arial Narrow"/>
                <w:b/>
                <w:color w:val="000000"/>
                <w:sz w:val="20"/>
                <w:szCs w:val="20"/>
                <w:lang w:val="en-GB"/>
              </w:rPr>
              <w:t>.</w:t>
            </w:r>
            <w:r w:rsidRPr="00440CF1">
              <w:rPr>
                <w:rFonts w:ascii="Arial Narrow" w:hAnsi="Arial Narrow"/>
                <w:b/>
                <w:color w:val="000000"/>
                <w:sz w:val="20"/>
                <w:szCs w:val="20"/>
                <w:lang w:val="en-GB"/>
              </w:rPr>
              <w:t xml:space="preserve">38    </w:t>
            </w:r>
          </w:p>
        </w:tc>
      </w:tr>
      <w:tr w:rsidR="00A60D69" w:rsidRPr="00440CF1" w14:paraId="34D46D48" w14:textId="77777777" w:rsidTr="00581281">
        <w:trPr>
          <w:trHeight w:val="170"/>
          <w:jc w:val="center"/>
        </w:trPr>
        <w:tc>
          <w:tcPr>
            <w:tcW w:w="6325" w:type="dxa"/>
            <w:tcMar>
              <w:left w:w="600" w:type="dxa"/>
            </w:tcMar>
            <w:vAlign w:val="center"/>
          </w:tcPr>
          <w:p w14:paraId="3501DADE" w14:textId="532FFDF3" w:rsidR="00A60D69" w:rsidRPr="00440CF1" w:rsidRDefault="00851A33" w:rsidP="00A60D69">
            <w:pPr>
              <w:spacing w:before="120" w:after="60"/>
              <w:rPr>
                <w:rFonts w:ascii="Arial Narrow" w:hAnsi="Arial Narrow" w:cs="Arial Narrow"/>
                <w:b/>
                <w:sz w:val="20"/>
                <w:szCs w:val="20"/>
                <w:lang w:val="en-GB"/>
              </w:rPr>
            </w:pPr>
            <w:r w:rsidRPr="00440CF1">
              <w:rPr>
                <w:rFonts w:ascii="Arial Narrow" w:hAnsi="Arial Narrow" w:cs="Arial Narrow"/>
                <w:b/>
                <w:sz w:val="20"/>
                <w:szCs w:val="20"/>
                <w:lang w:val="en-GB"/>
              </w:rPr>
              <w:t xml:space="preserve">Management Board of </w:t>
            </w:r>
            <w:proofErr w:type="spellStart"/>
            <w:r w:rsidRPr="00440CF1">
              <w:rPr>
                <w:rFonts w:ascii="Arial Narrow" w:hAnsi="Arial Narrow" w:cs="Arial Narrow"/>
                <w:b/>
                <w:sz w:val="20"/>
                <w:szCs w:val="20"/>
                <w:lang w:val="en-GB"/>
              </w:rPr>
              <w:t>OPTeam</w:t>
            </w:r>
            <w:proofErr w:type="spellEnd"/>
            <w:r w:rsidRPr="00440CF1">
              <w:rPr>
                <w:rFonts w:ascii="Arial Narrow" w:hAnsi="Arial Narrow" w:cs="Arial Narrow"/>
                <w:b/>
                <w:sz w:val="20"/>
                <w:szCs w:val="20"/>
                <w:lang w:val="en-GB"/>
              </w:rPr>
              <w:t xml:space="preserve"> S.A.</w:t>
            </w:r>
          </w:p>
        </w:tc>
        <w:tc>
          <w:tcPr>
            <w:tcW w:w="1363" w:type="dxa"/>
            <w:tcBorders>
              <w:top w:val="nil"/>
              <w:bottom w:val="nil"/>
            </w:tcBorders>
            <w:shd w:val="clear" w:color="auto" w:fill="auto"/>
            <w:vAlign w:val="center"/>
          </w:tcPr>
          <w:p w14:paraId="233648C6" w14:textId="63EBA2BF" w:rsidR="00A60D69" w:rsidRPr="00440CF1" w:rsidRDefault="00581281"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350 874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33</w:t>
            </w:r>
            <w:r w:rsidR="00A60D69" w:rsidRPr="00440CF1">
              <w:rPr>
                <w:rFonts w:ascii="Arial Narrow" w:hAnsi="Arial Narrow"/>
                <w:b/>
                <w:bCs/>
                <w:color w:val="000000"/>
                <w:sz w:val="20"/>
                <w:szCs w:val="20"/>
                <w:lang w:val="en-GB"/>
              </w:rPr>
              <w:t xml:space="preserve">    </w:t>
            </w:r>
          </w:p>
        </w:tc>
        <w:tc>
          <w:tcPr>
            <w:tcW w:w="1397" w:type="dxa"/>
            <w:shd w:val="clear" w:color="auto" w:fill="auto"/>
            <w:vAlign w:val="center"/>
          </w:tcPr>
          <w:p w14:paraId="74928A66" w14:textId="6EBD8FEE" w:rsidR="00A60D69" w:rsidRPr="00440CF1" w:rsidRDefault="00A60D69"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506 814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38    </w:t>
            </w:r>
          </w:p>
        </w:tc>
      </w:tr>
      <w:tr w:rsidR="00581281" w:rsidRPr="00440CF1" w14:paraId="51FF7F52" w14:textId="77777777" w:rsidTr="00581281">
        <w:trPr>
          <w:trHeight w:val="170"/>
          <w:jc w:val="center"/>
        </w:trPr>
        <w:tc>
          <w:tcPr>
            <w:tcW w:w="6325" w:type="dxa"/>
            <w:tcBorders>
              <w:right w:val="nil"/>
            </w:tcBorders>
            <w:tcMar>
              <w:left w:w="600" w:type="dxa"/>
            </w:tcMar>
            <w:vAlign w:val="center"/>
          </w:tcPr>
          <w:p w14:paraId="1DAE7652" w14:textId="77777777" w:rsidR="00581281" w:rsidRPr="00440CF1" w:rsidRDefault="00581281" w:rsidP="00581281">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Wacław</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Szary</w:t>
            </w:r>
            <w:proofErr w:type="spellEnd"/>
          </w:p>
        </w:tc>
        <w:tc>
          <w:tcPr>
            <w:tcW w:w="1363" w:type="dxa"/>
            <w:tcBorders>
              <w:top w:val="nil"/>
              <w:left w:val="nil"/>
              <w:bottom w:val="nil"/>
              <w:right w:val="nil"/>
            </w:tcBorders>
            <w:shd w:val="clear" w:color="auto" w:fill="auto"/>
            <w:vAlign w:val="center"/>
          </w:tcPr>
          <w:p w14:paraId="48FDEBAD" w14:textId="4B4D365F" w:rsidR="00581281" w:rsidRPr="00440CF1" w:rsidRDefault="00581281"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117 000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97" w:type="dxa"/>
            <w:tcBorders>
              <w:left w:val="nil"/>
            </w:tcBorders>
            <w:shd w:val="clear" w:color="auto" w:fill="auto"/>
            <w:vAlign w:val="center"/>
          </w:tcPr>
          <w:p w14:paraId="5047150D" w14:textId="61684CBF" w:rsidR="00581281" w:rsidRPr="00440CF1" w:rsidRDefault="00581281"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169 000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r>
      <w:tr w:rsidR="00581281" w:rsidRPr="00440CF1" w14:paraId="73D913C9" w14:textId="77777777" w:rsidTr="00581281">
        <w:trPr>
          <w:trHeight w:val="170"/>
          <w:jc w:val="center"/>
        </w:trPr>
        <w:tc>
          <w:tcPr>
            <w:tcW w:w="6325" w:type="dxa"/>
            <w:tcBorders>
              <w:right w:val="nil"/>
            </w:tcBorders>
            <w:tcMar>
              <w:left w:w="600" w:type="dxa"/>
            </w:tcMar>
            <w:vAlign w:val="center"/>
          </w:tcPr>
          <w:p w14:paraId="51C44055" w14:textId="77777777" w:rsidR="00581281" w:rsidRPr="00440CF1" w:rsidRDefault="00581281" w:rsidP="00581281">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Bogdan </w:t>
            </w:r>
            <w:proofErr w:type="spellStart"/>
            <w:r w:rsidRPr="00440CF1">
              <w:rPr>
                <w:rFonts w:ascii="Arial Narrow" w:hAnsi="Arial Narrow" w:cs="Arial Narrow"/>
                <w:sz w:val="20"/>
                <w:szCs w:val="20"/>
                <w:lang w:val="en-GB"/>
              </w:rPr>
              <w:t>Niziołek</w:t>
            </w:r>
            <w:proofErr w:type="spellEnd"/>
          </w:p>
        </w:tc>
        <w:tc>
          <w:tcPr>
            <w:tcW w:w="1363" w:type="dxa"/>
            <w:tcBorders>
              <w:top w:val="nil"/>
              <w:left w:val="nil"/>
              <w:bottom w:val="nil"/>
              <w:right w:val="nil"/>
            </w:tcBorders>
            <w:shd w:val="clear" w:color="auto" w:fill="auto"/>
            <w:vAlign w:val="center"/>
          </w:tcPr>
          <w:p w14:paraId="70E4EB05" w14:textId="5551E7BC" w:rsidR="00581281" w:rsidRPr="00440CF1" w:rsidRDefault="00581281"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116 874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33</w:t>
            </w:r>
          </w:p>
        </w:tc>
        <w:tc>
          <w:tcPr>
            <w:tcW w:w="1397" w:type="dxa"/>
            <w:tcBorders>
              <w:left w:val="nil"/>
            </w:tcBorders>
            <w:shd w:val="clear" w:color="auto" w:fill="auto"/>
            <w:vAlign w:val="center"/>
          </w:tcPr>
          <w:p w14:paraId="19191F79" w14:textId="5E91138E" w:rsidR="00581281" w:rsidRPr="00440CF1" w:rsidRDefault="00581281"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169 000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r>
      <w:tr w:rsidR="00581281" w:rsidRPr="00440CF1" w14:paraId="1FD1C172" w14:textId="77777777" w:rsidTr="00581281">
        <w:trPr>
          <w:trHeight w:val="170"/>
          <w:jc w:val="center"/>
        </w:trPr>
        <w:tc>
          <w:tcPr>
            <w:tcW w:w="6325" w:type="dxa"/>
            <w:tcBorders>
              <w:right w:val="nil"/>
            </w:tcBorders>
            <w:tcMar>
              <w:left w:w="600" w:type="dxa"/>
            </w:tcMar>
            <w:vAlign w:val="center"/>
          </w:tcPr>
          <w:p w14:paraId="69D8F403" w14:textId="77777777" w:rsidR="00581281" w:rsidRPr="00440CF1" w:rsidRDefault="00581281" w:rsidP="00581281">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Ryszard</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Woźniak</w:t>
            </w:r>
            <w:proofErr w:type="spellEnd"/>
          </w:p>
        </w:tc>
        <w:tc>
          <w:tcPr>
            <w:tcW w:w="1363" w:type="dxa"/>
            <w:tcBorders>
              <w:top w:val="nil"/>
              <w:left w:val="nil"/>
              <w:bottom w:val="nil"/>
              <w:right w:val="nil"/>
            </w:tcBorders>
            <w:shd w:val="clear" w:color="auto" w:fill="auto"/>
            <w:vAlign w:val="center"/>
          </w:tcPr>
          <w:p w14:paraId="431609CE" w14:textId="141518B2" w:rsidR="00581281" w:rsidRPr="00440CF1" w:rsidRDefault="00581281"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117 000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97" w:type="dxa"/>
            <w:tcBorders>
              <w:left w:val="nil"/>
            </w:tcBorders>
            <w:shd w:val="clear" w:color="auto" w:fill="auto"/>
            <w:vAlign w:val="center"/>
          </w:tcPr>
          <w:p w14:paraId="3F830132" w14:textId="13ADC34D" w:rsidR="00581281" w:rsidRPr="00440CF1" w:rsidRDefault="00581281"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168 814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38    </w:t>
            </w:r>
          </w:p>
        </w:tc>
      </w:tr>
      <w:tr w:rsidR="00A60D69" w:rsidRPr="00440CF1" w14:paraId="7F4822C4" w14:textId="77777777" w:rsidTr="00581281">
        <w:trPr>
          <w:trHeight w:val="170"/>
          <w:jc w:val="center"/>
        </w:trPr>
        <w:tc>
          <w:tcPr>
            <w:tcW w:w="6325" w:type="dxa"/>
            <w:tcMar>
              <w:left w:w="600" w:type="dxa"/>
            </w:tcMar>
            <w:vAlign w:val="center"/>
          </w:tcPr>
          <w:p w14:paraId="4CF6E391" w14:textId="732E391A" w:rsidR="00A60D69" w:rsidRPr="00440CF1" w:rsidRDefault="00851A33" w:rsidP="00A60D69">
            <w:pPr>
              <w:spacing w:before="120" w:after="60"/>
              <w:rPr>
                <w:rFonts w:ascii="Arial Narrow" w:hAnsi="Arial Narrow" w:cs="Arial Narrow"/>
                <w:b/>
                <w:sz w:val="20"/>
                <w:szCs w:val="20"/>
                <w:lang w:val="en-GB"/>
              </w:rPr>
            </w:pPr>
            <w:r w:rsidRPr="00440CF1">
              <w:rPr>
                <w:rFonts w:ascii="Arial Narrow" w:hAnsi="Arial Narrow" w:cs="Arial Narrow"/>
                <w:b/>
                <w:sz w:val="20"/>
                <w:szCs w:val="20"/>
                <w:lang w:val="en-GB"/>
              </w:rPr>
              <w:t xml:space="preserve">Supervisory Board of </w:t>
            </w:r>
            <w:proofErr w:type="spellStart"/>
            <w:r w:rsidRPr="00440CF1">
              <w:rPr>
                <w:rFonts w:ascii="Arial Narrow" w:hAnsi="Arial Narrow" w:cs="Arial Narrow"/>
                <w:b/>
                <w:sz w:val="20"/>
                <w:szCs w:val="20"/>
                <w:lang w:val="en-GB"/>
              </w:rPr>
              <w:t>OPTeam</w:t>
            </w:r>
            <w:proofErr w:type="spellEnd"/>
            <w:r w:rsidRPr="00440CF1">
              <w:rPr>
                <w:rFonts w:ascii="Arial Narrow" w:hAnsi="Arial Narrow" w:cs="Arial Narrow"/>
                <w:b/>
                <w:sz w:val="20"/>
                <w:szCs w:val="20"/>
                <w:lang w:val="en-GB"/>
              </w:rPr>
              <w:t xml:space="preserve"> S.A.</w:t>
            </w:r>
          </w:p>
        </w:tc>
        <w:tc>
          <w:tcPr>
            <w:tcW w:w="1363" w:type="dxa"/>
            <w:tcBorders>
              <w:top w:val="nil"/>
            </w:tcBorders>
            <w:shd w:val="clear" w:color="auto" w:fill="auto"/>
            <w:vAlign w:val="center"/>
          </w:tcPr>
          <w:p w14:paraId="36851183" w14:textId="44C4186F" w:rsidR="00A60D69" w:rsidRPr="00440CF1" w:rsidRDefault="00A60D69"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36 000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1397" w:type="dxa"/>
            <w:shd w:val="clear" w:color="auto" w:fill="auto"/>
            <w:vAlign w:val="center"/>
          </w:tcPr>
          <w:p w14:paraId="29FD8E48" w14:textId="7FA98EE5" w:rsidR="00A60D69" w:rsidRPr="00440CF1" w:rsidRDefault="00A60D69"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36 000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r w:rsidR="00A60D69" w:rsidRPr="00440CF1" w14:paraId="3A3C747E" w14:textId="77777777" w:rsidTr="00581281">
        <w:trPr>
          <w:trHeight w:val="170"/>
          <w:jc w:val="center"/>
        </w:trPr>
        <w:tc>
          <w:tcPr>
            <w:tcW w:w="6325" w:type="dxa"/>
            <w:tcMar>
              <w:left w:w="600" w:type="dxa"/>
            </w:tcMar>
            <w:vAlign w:val="center"/>
          </w:tcPr>
          <w:p w14:paraId="0D6AA567" w14:textId="77777777" w:rsidR="00A60D69" w:rsidRPr="00440CF1" w:rsidRDefault="00A60D69" w:rsidP="00A60D69">
            <w:pPr>
              <w:spacing w:before="120" w:after="60"/>
              <w:rPr>
                <w:rFonts w:ascii="Arial Narrow" w:hAnsi="Arial Narrow" w:cs="Arial Narrow"/>
                <w:sz w:val="20"/>
                <w:szCs w:val="20"/>
                <w:lang w:val="en-GB"/>
              </w:rPr>
            </w:pPr>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Janusz</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Bober</w:t>
            </w:r>
            <w:proofErr w:type="spellEnd"/>
          </w:p>
        </w:tc>
        <w:tc>
          <w:tcPr>
            <w:tcW w:w="1363" w:type="dxa"/>
            <w:shd w:val="clear" w:color="auto" w:fill="auto"/>
            <w:vAlign w:val="center"/>
          </w:tcPr>
          <w:p w14:paraId="4F581EFC" w14:textId="5AED3A98" w:rsidR="00A60D69" w:rsidRPr="00440CF1" w:rsidRDefault="00A60D69"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12 000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397" w:type="dxa"/>
            <w:shd w:val="clear" w:color="auto" w:fill="auto"/>
            <w:vAlign w:val="center"/>
          </w:tcPr>
          <w:p w14:paraId="02A976BA" w14:textId="132B47E3" w:rsidR="00A60D69" w:rsidRPr="00440CF1" w:rsidRDefault="00A60D69" w:rsidP="00581281">
            <w:pPr>
              <w:jc w:val="right"/>
              <w:rPr>
                <w:rFonts w:ascii="Arial Narrow" w:hAnsi="Arial Narrow"/>
                <w:sz w:val="20"/>
                <w:szCs w:val="20"/>
                <w:lang w:val="en-GB"/>
              </w:rPr>
            </w:pPr>
            <w:r w:rsidRPr="00440CF1">
              <w:rPr>
                <w:rFonts w:ascii="Arial Narrow" w:hAnsi="Arial Narrow"/>
                <w:color w:val="000000"/>
                <w:sz w:val="20"/>
                <w:szCs w:val="20"/>
                <w:lang w:val="en-GB"/>
              </w:rPr>
              <w:t xml:space="preserve">         12 000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r>
      <w:tr w:rsidR="00A60D69" w:rsidRPr="00440CF1" w14:paraId="34001CE7" w14:textId="77777777" w:rsidTr="00581281">
        <w:trPr>
          <w:trHeight w:val="170"/>
          <w:jc w:val="center"/>
        </w:trPr>
        <w:tc>
          <w:tcPr>
            <w:tcW w:w="6325" w:type="dxa"/>
            <w:tcMar>
              <w:left w:w="600" w:type="dxa"/>
            </w:tcMar>
            <w:vAlign w:val="center"/>
          </w:tcPr>
          <w:p w14:paraId="3C4DE516" w14:textId="77777777" w:rsidR="00A60D69" w:rsidRPr="00440CF1" w:rsidRDefault="00A60D69" w:rsidP="00A60D69">
            <w:pPr>
              <w:spacing w:before="120" w:after="60"/>
              <w:rPr>
                <w:rFonts w:ascii="Arial Narrow" w:hAnsi="Arial Narrow" w:cs="Arial Narrow"/>
                <w:sz w:val="20"/>
                <w:szCs w:val="20"/>
                <w:lang w:val="en-GB"/>
              </w:rPr>
            </w:pPr>
            <w:r w:rsidRPr="00440CF1">
              <w:rPr>
                <w:rFonts w:ascii="Arial Narrow" w:hAnsi="Arial Narrow" w:cs="Arial Narrow"/>
                <w:sz w:val="20"/>
                <w:szCs w:val="20"/>
                <w:lang w:val="en-GB"/>
              </w:rPr>
              <w:t xml:space="preserve">    Andrzej </w:t>
            </w:r>
            <w:proofErr w:type="spellStart"/>
            <w:r w:rsidRPr="00440CF1">
              <w:rPr>
                <w:rFonts w:ascii="Arial Narrow" w:hAnsi="Arial Narrow" w:cs="Arial Narrow"/>
                <w:sz w:val="20"/>
                <w:szCs w:val="20"/>
                <w:lang w:val="en-GB"/>
              </w:rPr>
              <w:t>Pelczar</w:t>
            </w:r>
            <w:proofErr w:type="spellEnd"/>
          </w:p>
        </w:tc>
        <w:tc>
          <w:tcPr>
            <w:tcW w:w="1363" w:type="dxa"/>
            <w:shd w:val="clear" w:color="auto" w:fill="auto"/>
            <w:vAlign w:val="center"/>
          </w:tcPr>
          <w:p w14:paraId="135A4946" w14:textId="63434E86" w:rsidR="00A60D69" w:rsidRPr="00440CF1" w:rsidRDefault="00A60D69"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397" w:type="dxa"/>
            <w:shd w:val="clear" w:color="auto" w:fill="auto"/>
            <w:vAlign w:val="center"/>
          </w:tcPr>
          <w:p w14:paraId="09B9B276" w14:textId="2E1E19DE" w:rsidR="00A60D69" w:rsidRPr="00440CF1" w:rsidRDefault="00A60D69"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r>
      <w:tr w:rsidR="00A60D69" w:rsidRPr="00440CF1" w14:paraId="492FB717" w14:textId="77777777" w:rsidTr="00581281">
        <w:trPr>
          <w:trHeight w:val="170"/>
          <w:jc w:val="center"/>
        </w:trPr>
        <w:tc>
          <w:tcPr>
            <w:tcW w:w="6325" w:type="dxa"/>
            <w:tcMar>
              <w:left w:w="600" w:type="dxa"/>
            </w:tcMar>
            <w:vAlign w:val="center"/>
          </w:tcPr>
          <w:p w14:paraId="0361A110" w14:textId="77777777" w:rsidR="00A60D69" w:rsidRPr="00440CF1" w:rsidRDefault="00A60D69" w:rsidP="00A60D69">
            <w:pPr>
              <w:spacing w:before="120" w:after="60"/>
              <w:rPr>
                <w:rFonts w:ascii="Arial Narrow" w:hAnsi="Arial Narrow" w:cs="Arial Narrow"/>
                <w:sz w:val="20"/>
                <w:szCs w:val="20"/>
                <w:lang w:val="en-GB"/>
              </w:rPr>
            </w:pPr>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Wiesław</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Zaniewicz</w:t>
            </w:r>
            <w:proofErr w:type="spellEnd"/>
          </w:p>
        </w:tc>
        <w:tc>
          <w:tcPr>
            <w:tcW w:w="1363" w:type="dxa"/>
            <w:shd w:val="clear" w:color="auto" w:fill="auto"/>
            <w:vAlign w:val="center"/>
          </w:tcPr>
          <w:p w14:paraId="536C9FCE" w14:textId="6454C328" w:rsidR="00A60D69" w:rsidRPr="00440CF1" w:rsidRDefault="00A60D69"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397" w:type="dxa"/>
            <w:shd w:val="clear" w:color="auto" w:fill="auto"/>
            <w:vAlign w:val="center"/>
          </w:tcPr>
          <w:p w14:paraId="093B7622" w14:textId="150BDB3D" w:rsidR="00A60D69" w:rsidRPr="00440CF1" w:rsidRDefault="00A60D69"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r>
      <w:tr w:rsidR="00A60D69" w:rsidRPr="00440CF1" w14:paraId="27472917" w14:textId="77777777" w:rsidTr="00581281">
        <w:trPr>
          <w:trHeight w:val="170"/>
          <w:jc w:val="center"/>
        </w:trPr>
        <w:tc>
          <w:tcPr>
            <w:tcW w:w="6325" w:type="dxa"/>
            <w:tcMar>
              <w:left w:w="600" w:type="dxa"/>
            </w:tcMar>
            <w:vAlign w:val="center"/>
          </w:tcPr>
          <w:p w14:paraId="468FC4CC" w14:textId="77777777" w:rsidR="00A60D69" w:rsidRPr="00440CF1" w:rsidRDefault="00A60D69" w:rsidP="00A60D69">
            <w:pPr>
              <w:spacing w:before="120" w:after="60"/>
              <w:rPr>
                <w:rFonts w:ascii="Arial Narrow" w:hAnsi="Arial Narrow" w:cs="Arial Narrow"/>
                <w:sz w:val="20"/>
                <w:szCs w:val="20"/>
                <w:lang w:val="en-GB"/>
              </w:rPr>
            </w:pPr>
            <w:r w:rsidRPr="00440CF1">
              <w:rPr>
                <w:rFonts w:ascii="Arial Narrow" w:hAnsi="Arial Narrow" w:cs="Arial Narrow"/>
                <w:sz w:val="20"/>
                <w:szCs w:val="20"/>
                <w:lang w:val="en-GB"/>
              </w:rPr>
              <w:t xml:space="preserve">    Andrzej </w:t>
            </w:r>
            <w:proofErr w:type="spellStart"/>
            <w:r w:rsidRPr="00440CF1">
              <w:rPr>
                <w:rFonts w:ascii="Arial Narrow" w:hAnsi="Arial Narrow" w:cs="Arial Narrow"/>
                <w:sz w:val="20"/>
                <w:szCs w:val="20"/>
                <w:lang w:val="en-GB"/>
              </w:rPr>
              <w:t>Ziemiński</w:t>
            </w:r>
            <w:proofErr w:type="spellEnd"/>
          </w:p>
        </w:tc>
        <w:tc>
          <w:tcPr>
            <w:tcW w:w="1363" w:type="dxa"/>
            <w:shd w:val="clear" w:color="auto" w:fill="auto"/>
            <w:vAlign w:val="center"/>
          </w:tcPr>
          <w:p w14:paraId="147D9EFA" w14:textId="5C4149C8" w:rsidR="00A60D69" w:rsidRPr="00440CF1" w:rsidRDefault="00A60D69"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397" w:type="dxa"/>
            <w:shd w:val="clear" w:color="auto" w:fill="auto"/>
            <w:vAlign w:val="center"/>
          </w:tcPr>
          <w:p w14:paraId="3248A0A2" w14:textId="705D30A7" w:rsidR="00A60D69" w:rsidRPr="00440CF1" w:rsidRDefault="00A60D69"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r>
      <w:tr w:rsidR="00A60D69" w:rsidRPr="00440CF1" w14:paraId="43768F3D" w14:textId="77777777" w:rsidTr="00581281">
        <w:trPr>
          <w:trHeight w:val="170"/>
          <w:jc w:val="center"/>
        </w:trPr>
        <w:tc>
          <w:tcPr>
            <w:tcW w:w="6325" w:type="dxa"/>
            <w:tcMar>
              <w:left w:w="600" w:type="dxa"/>
            </w:tcMar>
            <w:vAlign w:val="center"/>
          </w:tcPr>
          <w:p w14:paraId="3DDB551F" w14:textId="77777777" w:rsidR="00A60D69" w:rsidRPr="00440CF1" w:rsidRDefault="00A60D69" w:rsidP="00A60D69">
            <w:pPr>
              <w:spacing w:before="120" w:after="60"/>
              <w:rPr>
                <w:rFonts w:ascii="Arial Narrow" w:hAnsi="Arial Narrow" w:cs="Arial Narrow"/>
                <w:sz w:val="20"/>
                <w:szCs w:val="20"/>
                <w:lang w:val="en-GB"/>
              </w:rPr>
            </w:pPr>
            <w:r w:rsidRPr="00440CF1">
              <w:rPr>
                <w:rFonts w:ascii="Arial Narrow" w:hAnsi="Arial Narrow" w:cs="Arial Narrow"/>
                <w:sz w:val="20"/>
                <w:szCs w:val="20"/>
                <w:lang w:val="en-GB"/>
              </w:rPr>
              <w:t xml:space="preserve">    Marcin Lewandowski</w:t>
            </w:r>
          </w:p>
        </w:tc>
        <w:tc>
          <w:tcPr>
            <w:tcW w:w="1363" w:type="dxa"/>
            <w:shd w:val="clear" w:color="auto" w:fill="auto"/>
            <w:vAlign w:val="center"/>
          </w:tcPr>
          <w:p w14:paraId="225D5949" w14:textId="6DD9F03E" w:rsidR="00A60D69" w:rsidRPr="00440CF1" w:rsidRDefault="00A60D69"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97" w:type="dxa"/>
            <w:shd w:val="clear" w:color="auto" w:fill="auto"/>
            <w:vAlign w:val="center"/>
          </w:tcPr>
          <w:p w14:paraId="723702E2" w14:textId="75EA3624" w:rsidR="00A60D69" w:rsidRPr="00440CF1" w:rsidRDefault="00A60D69" w:rsidP="00581281">
            <w:pPr>
              <w:jc w:val="right"/>
              <w:rPr>
                <w:rFonts w:ascii="Arial Narrow" w:hAnsi="Arial Narrow"/>
                <w:color w:val="000000"/>
                <w:sz w:val="20"/>
                <w:szCs w:val="20"/>
                <w:lang w:val="en-GB"/>
              </w:rPr>
            </w:pPr>
            <w:r w:rsidRPr="00440CF1">
              <w:rPr>
                <w:rFonts w:ascii="Arial Narrow" w:hAnsi="Arial Narrow"/>
                <w:color w:val="000000"/>
                <w:sz w:val="20"/>
                <w:szCs w:val="20"/>
                <w:lang w:val="en-GB"/>
              </w:rPr>
              <w:t>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A60D69" w:rsidRPr="00440CF1" w14:paraId="50C0DD22" w14:textId="77777777" w:rsidTr="00581281">
        <w:trPr>
          <w:trHeight w:val="170"/>
          <w:jc w:val="center"/>
        </w:trPr>
        <w:tc>
          <w:tcPr>
            <w:tcW w:w="6325" w:type="dxa"/>
            <w:tcMar>
              <w:left w:w="400" w:type="dxa"/>
            </w:tcMar>
            <w:vAlign w:val="center"/>
          </w:tcPr>
          <w:p w14:paraId="3661E9CF" w14:textId="4F5194E1" w:rsidR="00A60D69" w:rsidRPr="00440CF1" w:rsidRDefault="00A60D69" w:rsidP="00703F6C">
            <w:pPr>
              <w:spacing w:before="120" w:after="60"/>
              <w:rPr>
                <w:rFonts w:ascii="Arial Narrow" w:hAnsi="Arial Narrow" w:cs="Arial Narrow"/>
                <w:b/>
                <w:sz w:val="20"/>
                <w:szCs w:val="20"/>
                <w:lang w:val="en-GB"/>
              </w:rPr>
            </w:pPr>
            <w:r w:rsidRPr="00440CF1">
              <w:rPr>
                <w:rFonts w:ascii="Arial Narrow" w:hAnsi="Arial Narrow" w:cs="Arial Narrow"/>
                <w:b/>
                <w:sz w:val="20"/>
                <w:szCs w:val="20"/>
                <w:lang w:val="en-GB"/>
              </w:rPr>
              <w:lastRenderedPageBreak/>
              <w:t xml:space="preserve">B. </w:t>
            </w:r>
            <w:r w:rsidR="00851A33" w:rsidRPr="00440CF1">
              <w:rPr>
                <w:rFonts w:ascii="Arial Narrow" w:hAnsi="Arial Narrow" w:cs="Arial Narrow"/>
                <w:b/>
                <w:sz w:val="20"/>
                <w:szCs w:val="20"/>
                <w:lang w:val="en-GB"/>
              </w:rPr>
              <w:t>Other remuneration</w:t>
            </w:r>
          </w:p>
        </w:tc>
        <w:tc>
          <w:tcPr>
            <w:tcW w:w="1363" w:type="dxa"/>
            <w:shd w:val="clear" w:color="auto" w:fill="auto"/>
            <w:vAlign w:val="center"/>
          </w:tcPr>
          <w:p w14:paraId="65536B16" w14:textId="741C57C3" w:rsidR="00A60D69" w:rsidRPr="00440CF1" w:rsidRDefault="00A60D69"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1397" w:type="dxa"/>
            <w:shd w:val="clear" w:color="auto" w:fill="auto"/>
            <w:vAlign w:val="center"/>
          </w:tcPr>
          <w:p w14:paraId="4C40105F" w14:textId="3976C870" w:rsidR="00A60D69" w:rsidRPr="00440CF1" w:rsidRDefault="00A60D69"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r w:rsidR="00A60D69" w:rsidRPr="00440CF1" w14:paraId="637719C9" w14:textId="77777777" w:rsidTr="00581281">
        <w:trPr>
          <w:trHeight w:val="170"/>
          <w:jc w:val="center"/>
        </w:trPr>
        <w:tc>
          <w:tcPr>
            <w:tcW w:w="6325" w:type="dxa"/>
            <w:tcMar>
              <w:left w:w="400" w:type="dxa"/>
            </w:tcMar>
            <w:vAlign w:val="center"/>
          </w:tcPr>
          <w:p w14:paraId="11F04C47" w14:textId="07C94E17" w:rsidR="00A60D69" w:rsidRPr="00440CF1" w:rsidRDefault="00851A33" w:rsidP="00A60D69">
            <w:pPr>
              <w:spacing w:before="120" w:after="60"/>
              <w:rPr>
                <w:rFonts w:ascii="Arial Narrow" w:hAnsi="Arial Narrow" w:cs="Arial Narrow"/>
                <w:b/>
                <w:sz w:val="20"/>
                <w:szCs w:val="20"/>
                <w:lang w:val="en-GB"/>
              </w:rPr>
            </w:pPr>
            <w:r w:rsidRPr="00440CF1">
              <w:rPr>
                <w:rFonts w:ascii="Arial Narrow" w:hAnsi="Arial Narrow" w:cs="Arial Narrow"/>
                <w:b/>
                <w:sz w:val="20"/>
                <w:szCs w:val="20"/>
                <w:lang w:val="en-GB"/>
              </w:rPr>
              <w:t>Total remuneration paid out</w:t>
            </w:r>
          </w:p>
        </w:tc>
        <w:tc>
          <w:tcPr>
            <w:tcW w:w="1363" w:type="dxa"/>
            <w:shd w:val="clear" w:color="auto" w:fill="auto"/>
            <w:vAlign w:val="center"/>
          </w:tcPr>
          <w:p w14:paraId="4AAAFAFC" w14:textId="5F7D9583" w:rsidR="00A60D69" w:rsidRPr="00440CF1" w:rsidRDefault="00581281"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386 874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33</w:t>
            </w:r>
          </w:p>
        </w:tc>
        <w:tc>
          <w:tcPr>
            <w:tcW w:w="1397" w:type="dxa"/>
            <w:shd w:val="clear" w:color="auto" w:fill="auto"/>
            <w:vAlign w:val="center"/>
          </w:tcPr>
          <w:p w14:paraId="1C6B826C" w14:textId="25032B69" w:rsidR="00A60D69" w:rsidRPr="00440CF1" w:rsidRDefault="00A60D69" w:rsidP="00581281">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542 814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38</w:t>
            </w:r>
          </w:p>
        </w:tc>
      </w:tr>
    </w:tbl>
    <w:p w14:paraId="6B2528D5" w14:textId="77777777" w:rsidR="001957FC" w:rsidRPr="00440CF1" w:rsidRDefault="001957FC" w:rsidP="001957FC">
      <w:pPr>
        <w:rPr>
          <w:rFonts w:ascii="Arial Narrow" w:hAnsi="Arial Narrow"/>
          <w:b/>
          <w:sz w:val="20"/>
          <w:szCs w:val="20"/>
          <w:lang w:val="en-GB"/>
        </w:rPr>
      </w:pPr>
    </w:p>
    <w:p w14:paraId="0B9C540A" w14:textId="77777777" w:rsidR="001957FC" w:rsidRPr="00440CF1" w:rsidRDefault="001957FC" w:rsidP="001957FC">
      <w:pPr>
        <w:rPr>
          <w:rFonts w:ascii="Arial Narrow" w:hAnsi="Arial Narrow"/>
          <w:b/>
          <w:sz w:val="20"/>
          <w:szCs w:val="20"/>
          <w:lang w:val="en-GB"/>
        </w:rPr>
      </w:pPr>
    </w:p>
    <w:p w14:paraId="0750C367" w14:textId="50C56D5F" w:rsidR="001957FC" w:rsidRPr="00440CF1" w:rsidRDefault="00851A33" w:rsidP="001957FC">
      <w:pPr>
        <w:rPr>
          <w:rFonts w:ascii="Arial Narrow" w:hAnsi="Arial Narrow" w:cs="Consolas"/>
          <w:b/>
          <w:sz w:val="21"/>
          <w:szCs w:val="21"/>
          <w:lang w:val="en-GB"/>
        </w:rPr>
      </w:pPr>
      <w:r w:rsidRPr="00440CF1">
        <w:rPr>
          <w:rFonts w:ascii="Arial Narrow" w:hAnsi="Arial Narrow" w:cs="Consolas"/>
          <w:b/>
          <w:sz w:val="20"/>
          <w:szCs w:val="20"/>
          <w:lang w:val="en-GB"/>
        </w:rPr>
        <w:t>Remuneration of individual management and supervisory officers – due</w:t>
      </w:r>
    </w:p>
    <w:p w14:paraId="4064E9A2" w14:textId="77777777" w:rsidR="001957FC" w:rsidRPr="00440CF1" w:rsidRDefault="001957FC" w:rsidP="001957FC">
      <w:pPr>
        <w:rPr>
          <w:rFonts w:ascii="Consolas" w:hAnsi="Consolas" w:cs="Consolas"/>
          <w:sz w:val="21"/>
          <w:szCs w:val="21"/>
          <w:highlight w:val="green"/>
          <w:lang w:val="en-GB"/>
        </w:rPr>
      </w:pPr>
    </w:p>
    <w:tbl>
      <w:tblPr>
        <w:tblW w:w="9026"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218"/>
        <w:gridCol w:w="1440"/>
        <w:gridCol w:w="1368"/>
      </w:tblGrid>
      <w:tr w:rsidR="00973160" w:rsidRPr="00440CF1" w14:paraId="7C1B9E17" w14:textId="77777777" w:rsidTr="00143350">
        <w:trPr>
          <w:trHeight w:val="466"/>
          <w:jc w:val="center"/>
        </w:trPr>
        <w:tc>
          <w:tcPr>
            <w:tcW w:w="6218" w:type="dxa"/>
            <w:tcBorders>
              <w:top w:val="single" w:sz="4" w:space="0" w:color="auto"/>
              <w:left w:val="single" w:sz="4" w:space="0" w:color="auto"/>
              <w:bottom w:val="single" w:sz="4" w:space="0" w:color="auto"/>
              <w:right w:val="single" w:sz="4" w:space="0" w:color="auto"/>
            </w:tcBorders>
            <w:shd w:val="clear" w:color="auto" w:fill="595959"/>
            <w:tcMar>
              <w:left w:w="0" w:type="dxa"/>
            </w:tcMar>
            <w:vAlign w:val="center"/>
          </w:tcPr>
          <w:p w14:paraId="7A63D3EC" w14:textId="71082E7C" w:rsidR="00973160" w:rsidRPr="00440CF1" w:rsidRDefault="00851A33" w:rsidP="001957FC">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Description</w:t>
            </w:r>
          </w:p>
        </w:tc>
        <w:tc>
          <w:tcPr>
            <w:tcW w:w="1440" w:type="dxa"/>
            <w:tcBorders>
              <w:top w:val="single" w:sz="4" w:space="0" w:color="auto"/>
              <w:left w:val="single" w:sz="4" w:space="0" w:color="auto"/>
              <w:bottom w:val="single" w:sz="4" w:space="0" w:color="auto"/>
              <w:right w:val="single" w:sz="4" w:space="0" w:color="auto"/>
            </w:tcBorders>
            <w:shd w:val="clear" w:color="auto" w:fill="595959"/>
            <w:vAlign w:val="center"/>
          </w:tcPr>
          <w:p w14:paraId="62C61066" w14:textId="3D2A34CC" w:rsidR="00242412" w:rsidRPr="00440CF1" w:rsidRDefault="00851A33" w:rsidP="00242412">
            <w:pPr>
              <w:pStyle w:val="MsrTableHeader"/>
              <w:rPr>
                <w:sz w:val="20"/>
                <w:szCs w:val="20"/>
                <w:lang w:val="en-GB"/>
              </w:rPr>
            </w:pPr>
            <w:r w:rsidRPr="00440CF1">
              <w:rPr>
                <w:sz w:val="20"/>
                <w:szCs w:val="20"/>
                <w:lang w:val="en-GB"/>
              </w:rPr>
              <w:t>from</w:t>
            </w:r>
            <w:r w:rsidR="00242412" w:rsidRPr="00440CF1">
              <w:rPr>
                <w:sz w:val="20"/>
                <w:szCs w:val="20"/>
                <w:lang w:val="en-GB"/>
              </w:rPr>
              <w:t xml:space="preserve">  01.01.201</w:t>
            </w:r>
            <w:r w:rsidR="00581281" w:rsidRPr="00440CF1">
              <w:rPr>
                <w:sz w:val="20"/>
                <w:szCs w:val="20"/>
                <w:lang w:val="en-GB"/>
              </w:rPr>
              <w:t>6</w:t>
            </w:r>
          </w:p>
          <w:p w14:paraId="63700912" w14:textId="67E3FD7D" w:rsidR="00973160" w:rsidRPr="00440CF1" w:rsidRDefault="00851A33" w:rsidP="00242412">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 xml:space="preserve"> t</w:t>
            </w:r>
            <w:r w:rsidR="00242412" w:rsidRPr="00440CF1">
              <w:rPr>
                <w:rFonts w:ascii="Arial Narrow" w:hAnsi="Arial Narrow" w:cs="Arial Narrow"/>
                <w:b/>
                <w:bCs/>
                <w:color w:val="FFFFFF"/>
                <w:sz w:val="20"/>
                <w:szCs w:val="20"/>
                <w:lang w:val="en-GB"/>
              </w:rPr>
              <w:t>o 30.06.201</w:t>
            </w:r>
            <w:r w:rsidR="00581281" w:rsidRPr="00440CF1">
              <w:rPr>
                <w:rFonts w:ascii="Arial Narrow" w:hAnsi="Arial Narrow" w:cs="Arial Narrow"/>
                <w:b/>
                <w:bCs/>
                <w:color w:val="FFFFFF"/>
                <w:sz w:val="20"/>
                <w:szCs w:val="20"/>
                <w:lang w:val="en-GB"/>
              </w:rPr>
              <w:t>6</w:t>
            </w:r>
          </w:p>
        </w:tc>
        <w:tc>
          <w:tcPr>
            <w:tcW w:w="1368" w:type="dxa"/>
            <w:tcBorders>
              <w:top w:val="single" w:sz="4" w:space="0" w:color="auto"/>
              <w:left w:val="single" w:sz="4" w:space="0" w:color="auto"/>
              <w:bottom w:val="single" w:sz="4" w:space="0" w:color="auto"/>
              <w:right w:val="single" w:sz="4" w:space="0" w:color="auto"/>
            </w:tcBorders>
            <w:shd w:val="clear" w:color="auto" w:fill="595959"/>
            <w:vAlign w:val="center"/>
          </w:tcPr>
          <w:p w14:paraId="5C18E695" w14:textId="4F43EEB8" w:rsidR="00242412" w:rsidRPr="00440CF1" w:rsidRDefault="00851A33" w:rsidP="00242412">
            <w:pPr>
              <w:pStyle w:val="MsrTableHeader"/>
              <w:rPr>
                <w:sz w:val="20"/>
                <w:szCs w:val="20"/>
                <w:lang w:val="en-GB"/>
              </w:rPr>
            </w:pPr>
            <w:r w:rsidRPr="00440CF1">
              <w:rPr>
                <w:sz w:val="20"/>
                <w:szCs w:val="20"/>
                <w:lang w:val="en-GB"/>
              </w:rPr>
              <w:t>from</w:t>
            </w:r>
            <w:r w:rsidR="00242412" w:rsidRPr="00440CF1">
              <w:rPr>
                <w:sz w:val="20"/>
                <w:szCs w:val="20"/>
                <w:lang w:val="en-GB"/>
              </w:rPr>
              <w:t xml:space="preserve">  01.01.201</w:t>
            </w:r>
            <w:r w:rsidR="00A60D69" w:rsidRPr="00440CF1">
              <w:rPr>
                <w:sz w:val="20"/>
                <w:szCs w:val="20"/>
                <w:lang w:val="en-GB"/>
              </w:rPr>
              <w:t>5</w:t>
            </w:r>
          </w:p>
          <w:p w14:paraId="4252C350" w14:textId="6F4BB556" w:rsidR="00973160" w:rsidRPr="00440CF1" w:rsidRDefault="00851A33" w:rsidP="00A60D69">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 xml:space="preserve"> t</w:t>
            </w:r>
            <w:r w:rsidR="00242412" w:rsidRPr="00440CF1">
              <w:rPr>
                <w:rFonts w:ascii="Arial Narrow" w:hAnsi="Arial Narrow" w:cs="Arial Narrow"/>
                <w:b/>
                <w:bCs/>
                <w:color w:val="FFFFFF"/>
                <w:sz w:val="20"/>
                <w:szCs w:val="20"/>
                <w:lang w:val="en-GB"/>
              </w:rPr>
              <w:t>o 30.06.201</w:t>
            </w:r>
            <w:r w:rsidR="00A60D69" w:rsidRPr="00440CF1">
              <w:rPr>
                <w:rFonts w:ascii="Arial Narrow" w:hAnsi="Arial Narrow" w:cs="Arial Narrow"/>
                <w:b/>
                <w:bCs/>
                <w:color w:val="FFFFFF"/>
                <w:sz w:val="20"/>
                <w:szCs w:val="20"/>
                <w:lang w:val="en-GB"/>
              </w:rPr>
              <w:t>5</w:t>
            </w:r>
          </w:p>
        </w:tc>
      </w:tr>
      <w:tr w:rsidR="00143350" w:rsidRPr="00440CF1" w14:paraId="65FA2051" w14:textId="77777777" w:rsidTr="00143350">
        <w:trPr>
          <w:jc w:val="center"/>
        </w:trPr>
        <w:tc>
          <w:tcPr>
            <w:tcW w:w="6218" w:type="dxa"/>
            <w:tcBorders>
              <w:top w:val="single" w:sz="4" w:space="0" w:color="auto"/>
              <w:left w:val="single" w:sz="4" w:space="0" w:color="auto"/>
            </w:tcBorders>
            <w:tcMar>
              <w:left w:w="400" w:type="dxa"/>
            </w:tcMar>
            <w:vAlign w:val="center"/>
          </w:tcPr>
          <w:p w14:paraId="4A8CC3E1" w14:textId="4101A503" w:rsidR="00143350" w:rsidRPr="00440CF1" w:rsidRDefault="00143350" w:rsidP="00703F6C">
            <w:pPr>
              <w:spacing w:before="120" w:after="60"/>
              <w:rPr>
                <w:rFonts w:ascii="Arial Narrow" w:hAnsi="Arial Narrow" w:cs="Arial Narrow"/>
                <w:b/>
                <w:sz w:val="20"/>
                <w:szCs w:val="20"/>
                <w:lang w:val="en-GB"/>
              </w:rPr>
            </w:pPr>
            <w:r w:rsidRPr="00440CF1">
              <w:rPr>
                <w:rFonts w:ascii="Arial Narrow" w:hAnsi="Arial Narrow" w:cs="Arial Narrow"/>
                <w:b/>
                <w:sz w:val="20"/>
                <w:szCs w:val="20"/>
                <w:lang w:val="en-GB"/>
              </w:rPr>
              <w:t xml:space="preserve">A. </w:t>
            </w:r>
            <w:r w:rsidR="00851A33" w:rsidRPr="00440CF1">
              <w:rPr>
                <w:rFonts w:ascii="Arial Narrow" w:hAnsi="Arial Narrow" w:cs="Arial Narrow"/>
                <w:b/>
                <w:sz w:val="20"/>
                <w:szCs w:val="20"/>
                <w:lang w:val="en-GB"/>
              </w:rPr>
              <w:t>For service, total remuneration – due</w:t>
            </w:r>
          </w:p>
        </w:tc>
        <w:tc>
          <w:tcPr>
            <w:tcW w:w="1440" w:type="dxa"/>
            <w:tcBorders>
              <w:top w:val="single" w:sz="4" w:space="0" w:color="auto"/>
              <w:bottom w:val="nil"/>
            </w:tcBorders>
            <w:shd w:val="clear" w:color="auto" w:fill="auto"/>
            <w:vAlign w:val="center"/>
          </w:tcPr>
          <w:p w14:paraId="15435B65" w14:textId="292BB00E" w:rsidR="00143350" w:rsidRPr="00440CF1" w:rsidRDefault="00143350" w:rsidP="00143350">
            <w:pPr>
              <w:jc w:val="right"/>
              <w:rPr>
                <w:rFonts w:ascii="Arial Narrow" w:hAnsi="Arial Narrow"/>
                <w:b/>
                <w:bCs/>
                <w:color w:val="000000"/>
                <w:sz w:val="20"/>
                <w:szCs w:val="20"/>
                <w:lang w:val="en-GB"/>
              </w:rPr>
            </w:pPr>
            <w:r w:rsidRPr="00440CF1">
              <w:rPr>
                <w:rFonts w:ascii="Arial Narrow" w:hAnsi="Arial Narrow"/>
                <w:b/>
                <w:color w:val="000000"/>
                <w:sz w:val="20"/>
                <w:szCs w:val="20"/>
                <w:lang w:val="en-GB"/>
              </w:rPr>
              <w:t xml:space="preserve">       386 874</w:t>
            </w:r>
            <w:r w:rsidR="00570175" w:rsidRPr="00440CF1">
              <w:rPr>
                <w:rFonts w:ascii="Arial Narrow" w:hAnsi="Arial Narrow"/>
                <w:b/>
                <w:color w:val="000000"/>
                <w:sz w:val="20"/>
                <w:szCs w:val="20"/>
                <w:lang w:val="en-GB"/>
              </w:rPr>
              <w:t>.</w:t>
            </w:r>
            <w:r w:rsidRPr="00440CF1">
              <w:rPr>
                <w:rFonts w:ascii="Arial Narrow" w:hAnsi="Arial Narrow"/>
                <w:b/>
                <w:color w:val="000000"/>
                <w:sz w:val="20"/>
                <w:szCs w:val="20"/>
                <w:lang w:val="en-GB"/>
              </w:rPr>
              <w:t xml:space="preserve">33    </w:t>
            </w:r>
          </w:p>
        </w:tc>
        <w:tc>
          <w:tcPr>
            <w:tcW w:w="1368" w:type="dxa"/>
            <w:tcBorders>
              <w:top w:val="single" w:sz="4" w:space="0" w:color="auto"/>
              <w:right w:val="single" w:sz="4" w:space="0" w:color="auto"/>
            </w:tcBorders>
            <w:shd w:val="clear" w:color="auto" w:fill="auto"/>
            <w:vAlign w:val="center"/>
          </w:tcPr>
          <w:p w14:paraId="5415DE33" w14:textId="091B4E8D" w:rsidR="00143350" w:rsidRPr="00440CF1" w:rsidRDefault="00143350" w:rsidP="0014335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386 814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38</w:t>
            </w:r>
          </w:p>
        </w:tc>
      </w:tr>
      <w:tr w:rsidR="00143350" w:rsidRPr="00440CF1" w14:paraId="2B006384" w14:textId="77777777" w:rsidTr="00143350">
        <w:trPr>
          <w:jc w:val="center"/>
        </w:trPr>
        <w:tc>
          <w:tcPr>
            <w:tcW w:w="6218" w:type="dxa"/>
            <w:tcBorders>
              <w:left w:val="single" w:sz="4" w:space="0" w:color="auto"/>
            </w:tcBorders>
            <w:tcMar>
              <w:left w:w="600" w:type="dxa"/>
            </w:tcMar>
            <w:vAlign w:val="center"/>
          </w:tcPr>
          <w:p w14:paraId="47B6C2CE" w14:textId="77243336" w:rsidR="00143350" w:rsidRPr="00440CF1" w:rsidRDefault="00851A33" w:rsidP="00143350">
            <w:pPr>
              <w:spacing w:before="120" w:after="60"/>
              <w:rPr>
                <w:rFonts w:ascii="Arial Narrow" w:hAnsi="Arial Narrow" w:cs="Arial Narrow"/>
                <w:b/>
                <w:sz w:val="20"/>
                <w:szCs w:val="20"/>
                <w:lang w:val="en-GB"/>
              </w:rPr>
            </w:pPr>
            <w:r w:rsidRPr="00440CF1">
              <w:rPr>
                <w:rFonts w:ascii="Arial Narrow" w:hAnsi="Arial Narrow" w:cs="Arial Narrow"/>
                <w:b/>
                <w:sz w:val="20"/>
                <w:szCs w:val="20"/>
                <w:lang w:val="en-GB"/>
              </w:rPr>
              <w:t xml:space="preserve">Management Board of </w:t>
            </w:r>
            <w:proofErr w:type="spellStart"/>
            <w:r w:rsidRPr="00440CF1">
              <w:rPr>
                <w:rFonts w:ascii="Arial Narrow" w:hAnsi="Arial Narrow" w:cs="Arial Narrow"/>
                <w:b/>
                <w:sz w:val="20"/>
                <w:szCs w:val="20"/>
                <w:lang w:val="en-GB"/>
              </w:rPr>
              <w:t>OPTeam</w:t>
            </w:r>
            <w:proofErr w:type="spellEnd"/>
            <w:r w:rsidRPr="00440CF1">
              <w:rPr>
                <w:rFonts w:ascii="Arial Narrow" w:hAnsi="Arial Narrow" w:cs="Arial Narrow"/>
                <w:b/>
                <w:sz w:val="20"/>
                <w:szCs w:val="20"/>
                <w:lang w:val="en-GB"/>
              </w:rPr>
              <w:t xml:space="preserve"> S.A.</w:t>
            </w:r>
          </w:p>
        </w:tc>
        <w:tc>
          <w:tcPr>
            <w:tcW w:w="1440" w:type="dxa"/>
            <w:tcBorders>
              <w:top w:val="nil"/>
              <w:bottom w:val="nil"/>
            </w:tcBorders>
            <w:shd w:val="clear" w:color="auto" w:fill="auto"/>
            <w:vAlign w:val="center"/>
          </w:tcPr>
          <w:p w14:paraId="495C2A95" w14:textId="002041FA" w:rsidR="00143350" w:rsidRPr="00440CF1" w:rsidRDefault="00143350" w:rsidP="0014335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 xml:space="preserve">       350 874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 xml:space="preserve">33    </w:t>
            </w:r>
          </w:p>
        </w:tc>
        <w:tc>
          <w:tcPr>
            <w:tcW w:w="1368" w:type="dxa"/>
            <w:tcBorders>
              <w:right w:val="single" w:sz="4" w:space="0" w:color="auto"/>
            </w:tcBorders>
            <w:shd w:val="clear" w:color="auto" w:fill="auto"/>
            <w:vAlign w:val="center"/>
          </w:tcPr>
          <w:p w14:paraId="6FDA767C" w14:textId="53E6A26C" w:rsidR="00143350" w:rsidRPr="00440CF1" w:rsidRDefault="00143350" w:rsidP="0014335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350 814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38</w:t>
            </w:r>
          </w:p>
        </w:tc>
      </w:tr>
      <w:tr w:rsidR="00143350" w:rsidRPr="00440CF1" w14:paraId="7AAC6B20" w14:textId="77777777" w:rsidTr="00143350">
        <w:trPr>
          <w:jc w:val="center"/>
        </w:trPr>
        <w:tc>
          <w:tcPr>
            <w:tcW w:w="6218" w:type="dxa"/>
            <w:tcBorders>
              <w:left w:val="single" w:sz="4" w:space="0" w:color="auto"/>
            </w:tcBorders>
            <w:tcMar>
              <w:left w:w="600" w:type="dxa"/>
            </w:tcMar>
            <w:vAlign w:val="center"/>
          </w:tcPr>
          <w:p w14:paraId="39A79C46" w14:textId="77777777" w:rsidR="00143350" w:rsidRPr="00440CF1" w:rsidRDefault="00143350" w:rsidP="00143350">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Wacław</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Szary</w:t>
            </w:r>
            <w:proofErr w:type="spellEnd"/>
          </w:p>
        </w:tc>
        <w:tc>
          <w:tcPr>
            <w:tcW w:w="1440" w:type="dxa"/>
            <w:tcBorders>
              <w:top w:val="nil"/>
              <w:left w:val="nil"/>
              <w:bottom w:val="nil"/>
              <w:right w:val="nil"/>
            </w:tcBorders>
            <w:shd w:val="clear" w:color="auto" w:fill="auto"/>
            <w:vAlign w:val="center"/>
          </w:tcPr>
          <w:p w14:paraId="6E22EBF7" w14:textId="4BC8B1B9" w:rsidR="00143350" w:rsidRPr="00440CF1" w:rsidRDefault="00143350" w:rsidP="00143350">
            <w:pPr>
              <w:jc w:val="right"/>
              <w:rPr>
                <w:rFonts w:ascii="Arial Narrow" w:hAnsi="Arial Narrow"/>
                <w:color w:val="000000"/>
                <w:sz w:val="20"/>
                <w:szCs w:val="20"/>
                <w:lang w:val="en-GB"/>
              </w:rPr>
            </w:pPr>
            <w:r w:rsidRPr="00440CF1">
              <w:rPr>
                <w:rFonts w:ascii="Arial Narrow" w:hAnsi="Arial Narrow"/>
                <w:color w:val="000000"/>
                <w:sz w:val="20"/>
                <w:szCs w:val="20"/>
                <w:lang w:val="en-GB"/>
              </w:rPr>
              <w:t>117 000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68" w:type="dxa"/>
            <w:tcBorders>
              <w:right w:val="single" w:sz="4" w:space="0" w:color="auto"/>
            </w:tcBorders>
            <w:shd w:val="clear" w:color="auto" w:fill="auto"/>
            <w:vAlign w:val="center"/>
          </w:tcPr>
          <w:p w14:paraId="4CC347F5" w14:textId="3A426DFF" w:rsidR="00143350" w:rsidRPr="00440CF1" w:rsidRDefault="00143350" w:rsidP="00143350">
            <w:pPr>
              <w:jc w:val="right"/>
              <w:rPr>
                <w:rFonts w:ascii="Arial Narrow" w:hAnsi="Arial Narrow"/>
                <w:color w:val="000000"/>
                <w:sz w:val="20"/>
                <w:szCs w:val="20"/>
                <w:lang w:val="en-GB"/>
              </w:rPr>
            </w:pPr>
            <w:r w:rsidRPr="00440CF1">
              <w:rPr>
                <w:rFonts w:ascii="Arial Narrow" w:hAnsi="Arial Narrow"/>
                <w:color w:val="000000"/>
                <w:sz w:val="20"/>
                <w:szCs w:val="20"/>
                <w:lang w:val="en-GB"/>
              </w:rPr>
              <w:t>117 000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143350" w:rsidRPr="00440CF1" w14:paraId="6BB7A518" w14:textId="77777777" w:rsidTr="00143350">
        <w:trPr>
          <w:jc w:val="center"/>
        </w:trPr>
        <w:tc>
          <w:tcPr>
            <w:tcW w:w="6218" w:type="dxa"/>
            <w:tcBorders>
              <w:left w:val="single" w:sz="4" w:space="0" w:color="auto"/>
            </w:tcBorders>
            <w:tcMar>
              <w:left w:w="600" w:type="dxa"/>
            </w:tcMar>
            <w:vAlign w:val="center"/>
          </w:tcPr>
          <w:p w14:paraId="4396A4C2" w14:textId="77777777" w:rsidR="00143350" w:rsidRPr="00440CF1" w:rsidRDefault="00143350" w:rsidP="00143350">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Bogdan </w:t>
            </w:r>
            <w:proofErr w:type="spellStart"/>
            <w:r w:rsidRPr="00440CF1">
              <w:rPr>
                <w:rFonts w:ascii="Arial Narrow" w:hAnsi="Arial Narrow" w:cs="Arial Narrow"/>
                <w:sz w:val="20"/>
                <w:szCs w:val="20"/>
                <w:lang w:val="en-GB"/>
              </w:rPr>
              <w:t>Niziołek</w:t>
            </w:r>
            <w:proofErr w:type="spellEnd"/>
          </w:p>
        </w:tc>
        <w:tc>
          <w:tcPr>
            <w:tcW w:w="1440" w:type="dxa"/>
            <w:tcBorders>
              <w:top w:val="nil"/>
              <w:left w:val="nil"/>
              <w:bottom w:val="nil"/>
              <w:right w:val="nil"/>
            </w:tcBorders>
            <w:shd w:val="clear" w:color="auto" w:fill="auto"/>
            <w:vAlign w:val="center"/>
          </w:tcPr>
          <w:p w14:paraId="053B8351" w14:textId="2AC994B8" w:rsidR="00143350" w:rsidRPr="00440CF1" w:rsidRDefault="00143350" w:rsidP="00143350">
            <w:pPr>
              <w:jc w:val="right"/>
              <w:rPr>
                <w:rFonts w:ascii="Arial Narrow" w:hAnsi="Arial Narrow"/>
                <w:color w:val="000000"/>
                <w:sz w:val="20"/>
                <w:szCs w:val="20"/>
                <w:lang w:val="en-GB"/>
              </w:rPr>
            </w:pPr>
            <w:r w:rsidRPr="00440CF1">
              <w:rPr>
                <w:rFonts w:ascii="Arial Narrow" w:hAnsi="Arial Narrow"/>
                <w:color w:val="000000"/>
                <w:sz w:val="20"/>
                <w:szCs w:val="20"/>
                <w:lang w:val="en-GB"/>
              </w:rPr>
              <w:t>116 874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33</w:t>
            </w:r>
          </w:p>
        </w:tc>
        <w:tc>
          <w:tcPr>
            <w:tcW w:w="1368" w:type="dxa"/>
            <w:tcBorders>
              <w:right w:val="single" w:sz="4" w:space="0" w:color="auto"/>
            </w:tcBorders>
            <w:shd w:val="clear" w:color="auto" w:fill="auto"/>
            <w:vAlign w:val="center"/>
          </w:tcPr>
          <w:p w14:paraId="57296FEC" w14:textId="4F9B38EB" w:rsidR="00143350" w:rsidRPr="00440CF1" w:rsidRDefault="00143350" w:rsidP="00143350">
            <w:pPr>
              <w:jc w:val="right"/>
              <w:rPr>
                <w:rFonts w:ascii="Arial Narrow" w:hAnsi="Arial Narrow"/>
                <w:color w:val="000000"/>
                <w:sz w:val="20"/>
                <w:szCs w:val="20"/>
                <w:lang w:val="en-GB"/>
              </w:rPr>
            </w:pPr>
            <w:r w:rsidRPr="00440CF1">
              <w:rPr>
                <w:rFonts w:ascii="Arial Narrow" w:hAnsi="Arial Narrow"/>
                <w:color w:val="000000"/>
                <w:sz w:val="20"/>
                <w:szCs w:val="20"/>
                <w:lang w:val="en-GB"/>
              </w:rPr>
              <w:t>117 000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143350" w:rsidRPr="00440CF1" w14:paraId="783A4634" w14:textId="77777777" w:rsidTr="00143350">
        <w:trPr>
          <w:jc w:val="center"/>
        </w:trPr>
        <w:tc>
          <w:tcPr>
            <w:tcW w:w="6218" w:type="dxa"/>
            <w:tcBorders>
              <w:left w:val="single" w:sz="4" w:space="0" w:color="auto"/>
            </w:tcBorders>
            <w:tcMar>
              <w:left w:w="600" w:type="dxa"/>
            </w:tcMar>
            <w:vAlign w:val="center"/>
          </w:tcPr>
          <w:p w14:paraId="7F458D4A" w14:textId="77777777" w:rsidR="00143350" w:rsidRPr="00440CF1" w:rsidRDefault="00143350" w:rsidP="00143350">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Ryszard</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Woźniak</w:t>
            </w:r>
            <w:proofErr w:type="spellEnd"/>
          </w:p>
        </w:tc>
        <w:tc>
          <w:tcPr>
            <w:tcW w:w="1440" w:type="dxa"/>
            <w:tcBorders>
              <w:top w:val="nil"/>
              <w:left w:val="nil"/>
              <w:bottom w:val="nil"/>
              <w:right w:val="nil"/>
            </w:tcBorders>
            <w:shd w:val="clear" w:color="auto" w:fill="auto"/>
            <w:vAlign w:val="center"/>
          </w:tcPr>
          <w:p w14:paraId="2A4A4E97" w14:textId="7F988AAA" w:rsidR="00143350" w:rsidRPr="00440CF1" w:rsidRDefault="00143350" w:rsidP="00143350">
            <w:pPr>
              <w:jc w:val="right"/>
              <w:rPr>
                <w:rFonts w:ascii="Arial Narrow" w:hAnsi="Arial Narrow"/>
                <w:color w:val="000000"/>
                <w:sz w:val="20"/>
                <w:szCs w:val="20"/>
                <w:lang w:val="en-GB"/>
              </w:rPr>
            </w:pPr>
            <w:r w:rsidRPr="00440CF1">
              <w:rPr>
                <w:rFonts w:ascii="Arial Narrow" w:hAnsi="Arial Narrow"/>
                <w:color w:val="000000"/>
                <w:sz w:val="20"/>
                <w:szCs w:val="20"/>
                <w:lang w:val="en-GB"/>
              </w:rPr>
              <w:t>117 000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68" w:type="dxa"/>
            <w:tcBorders>
              <w:right w:val="single" w:sz="4" w:space="0" w:color="auto"/>
            </w:tcBorders>
            <w:shd w:val="clear" w:color="auto" w:fill="auto"/>
            <w:vAlign w:val="center"/>
          </w:tcPr>
          <w:p w14:paraId="7FB5B052" w14:textId="70AB3F68" w:rsidR="00143350" w:rsidRPr="00440CF1" w:rsidRDefault="00143350" w:rsidP="00143350">
            <w:pPr>
              <w:jc w:val="right"/>
              <w:rPr>
                <w:rFonts w:ascii="Arial Narrow" w:hAnsi="Arial Narrow"/>
                <w:color w:val="000000"/>
                <w:sz w:val="20"/>
                <w:szCs w:val="20"/>
                <w:lang w:val="en-GB"/>
              </w:rPr>
            </w:pPr>
            <w:r w:rsidRPr="00440CF1">
              <w:rPr>
                <w:rFonts w:ascii="Arial Narrow" w:hAnsi="Arial Narrow"/>
                <w:color w:val="000000"/>
                <w:sz w:val="20"/>
                <w:szCs w:val="20"/>
                <w:lang w:val="en-GB"/>
              </w:rPr>
              <w:t>116 814</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38</w:t>
            </w:r>
          </w:p>
        </w:tc>
      </w:tr>
      <w:tr w:rsidR="00143350" w:rsidRPr="00440CF1" w14:paraId="713DE460" w14:textId="77777777" w:rsidTr="00143350">
        <w:trPr>
          <w:jc w:val="center"/>
        </w:trPr>
        <w:tc>
          <w:tcPr>
            <w:tcW w:w="6218" w:type="dxa"/>
            <w:tcBorders>
              <w:left w:val="single" w:sz="4" w:space="0" w:color="auto"/>
            </w:tcBorders>
            <w:tcMar>
              <w:left w:w="600" w:type="dxa"/>
            </w:tcMar>
            <w:vAlign w:val="center"/>
          </w:tcPr>
          <w:p w14:paraId="6EA42203" w14:textId="42CD97A0" w:rsidR="00143350" w:rsidRPr="00440CF1" w:rsidRDefault="00851A33" w:rsidP="00143350">
            <w:pPr>
              <w:spacing w:before="120" w:after="60"/>
              <w:rPr>
                <w:rFonts w:ascii="Arial Narrow" w:hAnsi="Arial Narrow" w:cs="Arial Narrow"/>
                <w:b/>
                <w:sz w:val="20"/>
                <w:szCs w:val="20"/>
                <w:lang w:val="en-GB"/>
              </w:rPr>
            </w:pPr>
            <w:r w:rsidRPr="00440CF1">
              <w:rPr>
                <w:rFonts w:ascii="Arial Narrow" w:hAnsi="Arial Narrow" w:cs="Arial Narrow"/>
                <w:b/>
                <w:sz w:val="20"/>
                <w:szCs w:val="20"/>
                <w:lang w:val="en-GB"/>
              </w:rPr>
              <w:t xml:space="preserve">Supervisory Board of </w:t>
            </w:r>
            <w:proofErr w:type="spellStart"/>
            <w:r w:rsidRPr="00440CF1">
              <w:rPr>
                <w:rFonts w:ascii="Arial Narrow" w:hAnsi="Arial Narrow" w:cs="Arial Narrow"/>
                <w:b/>
                <w:sz w:val="20"/>
                <w:szCs w:val="20"/>
                <w:lang w:val="en-GB"/>
              </w:rPr>
              <w:t>OPTeam</w:t>
            </w:r>
            <w:proofErr w:type="spellEnd"/>
            <w:r w:rsidRPr="00440CF1">
              <w:rPr>
                <w:rFonts w:ascii="Arial Narrow" w:hAnsi="Arial Narrow" w:cs="Arial Narrow"/>
                <w:b/>
                <w:sz w:val="20"/>
                <w:szCs w:val="20"/>
                <w:lang w:val="en-GB"/>
              </w:rPr>
              <w:t xml:space="preserve"> S.A.</w:t>
            </w:r>
          </w:p>
        </w:tc>
        <w:tc>
          <w:tcPr>
            <w:tcW w:w="1440" w:type="dxa"/>
            <w:tcBorders>
              <w:top w:val="nil"/>
            </w:tcBorders>
            <w:shd w:val="clear" w:color="auto" w:fill="auto"/>
            <w:vAlign w:val="center"/>
          </w:tcPr>
          <w:p w14:paraId="29B9C74D" w14:textId="1351BF45" w:rsidR="00143350" w:rsidRPr="00440CF1" w:rsidRDefault="00143350" w:rsidP="0014335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36 000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1368" w:type="dxa"/>
            <w:tcBorders>
              <w:right w:val="single" w:sz="4" w:space="0" w:color="auto"/>
            </w:tcBorders>
            <w:shd w:val="clear" w:color="auto" w:fill="auto"/>
            <w:vAlign w:val="center"/>
          </w:tcPr>
          <w:p w14:paraId="571F9256" w14:textId="676A19EC" w:rsidR="00143350" w:rsidRPr="00440CF1" w:rsidRDefault="00143350" w:rsidP="0014335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36 000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r>
      <w:tr w:rsidR="00143350" w:rsidRPr="00440CF1" w14:paraId="61EF84E1" w14:textId="77777777" w:rsidTr="00143350">
        <w:trPr>
          <w:jc w:val="center"/>
        </w:trPr>
        <w:tc>
          <w:tcPr>
            <w:tcW w:w="6218" w:type="dxa"/>
            <w:tcBorders>
              <w:left w:val="single" w:sz="4" w:space="0" w:color="auto"/>
            </w:tcBorders>
            <w:tcMar>
              <w:left w:w="600" w:type="dxa"/>
            </w:tcMar>
            <w:vAlign w:val="center"/>
          </w:tcPr>
          <w:p w14:paraId="6E6F2FBB" w14:textId="77777777" w:rsidR="00143350" w:rsidRPr="00440CF1" w:rsidRDefault="00143350" w:rsidP="00143350">
            <w:pPr>
              <w:spacing w:before="120" w:after="60"/>
              <w:rPr>
                <w:rFonts w:ascii="Arial Narrow" w:hAnsi="Arial Narrow" w:cs="Arial Narrow"/>
                <w:sz w:val="20"/>
                <w:szCs w:val="20"/>
                <w:lang w:val="en-GB"/>
              </w:rPr>
            </w:pPr>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Janusz</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Bober</w:t>
            </w:r>
            <w:proofErr w:type="spellEnd"/>
          </w:p>
        </w:tc>
        <w:tc>
          <w:tcPr>
            <w:tcW w:w="1440" w:type="dxa"/>
            <w:shd w:val="clear" w:color="auto" w:fill="auto"/>
            <w:vAlign w:val="center"/>
          </w:tcPr>
          <w:p w14:paraId="3A8718B0" w14:textId="51DE31B6" w:rsidR="00143350" w:rsidRPr="00440CF1" w:rsidRDefault="00143350" w:rsidP="0014335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12 000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368" w:type="dxa"/>
            <w:tcBorders>
              <w:right w:val="single" w:sz="4" w:space="0" w:color="auto"/>
            </w:tcBorders>
            <w:shd w:val="clear" w:color="auto" w:fill="auto"/>
            <w:vAlign w:val="center"/>
          </w:tcPr>
          <w:p w14:paraId="6BCAE63C" w14:textId="4F1FB7BE" w:rsidR="00143350" w:rsidRPr="00440CF1" w:rsidRDefault="00143350" w:rsidP="00143350">
            <w:pPr>
              <w:jc w:val="right"/>
              <w:rPr>
                <w:rFonts w:ascii="Arial Narrow" w:hAnsi="Arial Narrow"/>
                <w:color w:val="000000"/>
                <w:sz w:val="20"/>
                <w:szCs w:val="20"/>
                <w:lang w:val="en-GB"/>
              </w:rPr>
            </w:pPr>
            <w:r w:rsidRPr="00440CF1">
              <w:rPr>
                <w:rFonts w:ascii="Arial Narrow" w:hAnsi="Arial Narrow"/>
                <w:color w:val="000000"/>
                <w:sz w:val="20"/>
                <w:szCs w:val="20"/>
                <w:lang w:val="en-GB"/>
              </w:rPr>
              <w:t>12 000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143350" w:rsidRPr="00440CF1" w14:paraId="0089AEA6" w14:textId="77777777" w:rsidTr="00143350">
        <w:trPr>
          <w:jc w:val="center"/>
        </w:trPr>
        <w:tc>
          <w:tcPr>
            <w:tcW w:w="6218" w:type="dxa"/>
            <w:tcBorders>
              <w:left w:val="single" w:sz="4" w:space="0" w:color="auto"/>
            </w:tcBorders>
            <w:tcMar>
              <w:left w:w="600" w:type="dxa"/>
            </w:tcMar>
            <w:vAlign w:val="center"/>
          </w:tcPr>
          <w:p w14:paraId="3CC999F5" w14:textId="77777777" w:rsidR="00143350" w:rsidRPr="00440CF1" w:rsidRDefault="00143350" w:rsidP="00143350">
            <w:pPr>
              <w:spacing w:before="120" w:after="60"/>
              <w:rPr>
                <w:rFonts w:ascii="Arial Narrow" w:hAnsi="Arial Narrow" w:cs="Arial Narrow"/>
                <w:sz w:val="20"/>
                <w:szCs w:val="20"/>
                <w:lang w:val="en-GB"/>
              </w:rPr>
            </w:pPr>
            <w:r w:rsidRPr="00440CF1">
              <w:rPr>
                <w:rFonts w:ascii="Arial Narrow" w:hAnsi="Arial Narrow" w:cs="Arial Narrow"/>
                <w:sz w:val="20"/>
                <w:szCs w:val="20"/>
                <w:lang w:val="en-GB"/>
              </w:rPr>
              <w:t xml:space="preserve">    Andrzej </w:t>
            </w:r>
            <w:proofErr w:type="spellStart"/>
            <w:r w:rsidRPr="00440CF1">
              <w:rPr>
                <w:rFonts w:ascii="Arial Narrow" w:hAnsi="Arial Narrow" w:cs="Arial Narrow"/>
                <w:sz w:val="20"/>
                <w:szCs w:val="20"/>
                <w:lang w:val="en-GB"/>
              </w:rPr>
              <w:t>Pelczar</w:t>
            </w:r>
            <w:proofErr w:type="spellEnd"/>
          </w:p>
        </w:tc>
        <w:tc>
          <w:tcPr>
            <w:tcW w:w="1440" w:type="dxa"/>
            <w:shd w:val="clear" w:color="auto" w:fill="auto"/>
            <w:vAlign w:val="center"/>
          </w:tcPr>
          <w:p w14:paraId="1D242D43" w14:textId="2FC898AA" w:rsidR="00143350" w:rsidRPr="00440CF1" w:rsidRDefault="00143350" w:rsidP="0014335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368" w:type="dxa"/>
            <w:tcBorders>
              <w:right w:val="single" w:sz="4" w:space="0" w:color="auto"/>
            </w:tcBorders>
            <w:shd w:val="clear" w:color="auto" w:fill="auto"/>
            <w:vAlign w:val="center"/>
          </w:tcPr>
          <w:p w14:paraId="0FE93457" w14:textId="29F46277" w:rsidR="00143350" w:rsidRPr="00440CF1" w:rsidRDefault="00143350" w:rsidP="00143350">
            <w:pPr>
              <w:jc w:val="right"/>
              <w:rPr>
                <w:rFonts w:ascii="Arial Narrow" w:hAnsi="Arial Narrow"/>
                <w:color w:val="000000"/>
                <w:sz w:val="20"/>
                <w:szCs w:val="20"/>
                <w:lang w:val="en-GB"/>
              </w:rPr>
            </w:pPr>
            <w:r w:rsidRPr="00440CF1">
              <w:rPr>
                <w:rFonts w:ascii="Arial Narrow" w:hAnsi="Arial Narrow"/>
                <w:color w:val="000000"/>
                <w:sz w:val="20"/>
                <w:szCs w:val="20"/>
                <w:lang w:val="en-GB"/>
              </w:rPr>
              <w:t>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143350" w:rsidRPr="00440CF1" w14:paraId="471055FE" w14:textId="77777777" w:rsidTr="00143350">
        <w:trPr>
          <w:jc w:val="center"/>
        </w:trPr>
        <w:tc>
          <w:tcPr>
            <w:tcW w:w="6218" w:type="dxa"/>
            <w:tcBorders>
              <w:left w:val="single" w:sz="4" w:space="0" w:color="auto"/>
            </w:tcBorders>
            <w:tcMar>
              <w:left w:w="600" w:type="dxa"/>
            </w:tcMar>
            <w:vAlign w:val="center"/>
          </w:tcPr>
          <w:p w14:paraId="3CFDBCE5" w14:textId="77777777" w:rsidR="00143350" w:rsidRPr="00440CF1" w:rsidRDefault="00143350" w:rsidP="00143350">
            <w:pPr>
              <w:spacing w:before="120" w:after="60"/>
              <w:rPr>
                <w:rFonts w:ascii="Arial Narrow" w:hAnsi="Arial Narrow" w:cs="Arial Narrow"/>
                <w:sz w:val="20"/>
                <w:szCs w:val="20"/>
                <w:lang w:val="en-GB"/>
              </w:rPr>
            </w:pPr>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Wiesław</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Zaniewicz</w:t>
            </w:r>
            <w:proofErr w:type="spellEnd"/>
          </w:p>
        </w:tc>
        <w:tc>
          <w:tcPr>
            <w:tcW w:w="1440" w:type="dxa"/>
            <w:shd w:val="clear" w:color="auto" w:fill="auto"/>
            <w:vAlign w:val="center"/>
          </w:tcPr>
          <w:p w14:paraId="6D446592" w14:textId="7ECBC4CF" w:rsidR="00143350" w:rsidRPr="00440CF1" w:rsidRDefault="00143350" w:rsidP="0014335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368" w:type="dxa"/>
            <w:tcBorders>
              <w:right w:val="single" w:sz="4" w:space="0" w:color="auto"/>
            </w:tcBorders>
            <w:shd w:val="clear" w:color="auto" w:fill="auto"/>
            <w:vAlign w:val="center"/>
          </w:tcPr>
          <w:p w14:paraId="73F9892C" w14:textId="3E775FEC" w:rsidR="00143350" w:rsidRPr="00440CF1" w:rsidRDefault="00143350" w:rsidP="00143350">
            <w:pPr>
              <w:jc w:val="right"/>
              <w:rPr>
                <w:rFonts w:ascii="Arial Narrow" w:hAnsi="Arial Narrow"/>
                <w:color w:val="000000"/>
                <w:sz w:val="20"/>
                <w:szCs w:val="20"/>
                <w:lang w:val="en-GB"/>
              </w:rPr>
            </w:pPr>
            <w:r w:rsidRPr="00440CF1">
              <w:rPr>
                <w:rFonts w:ascii="Arial Narrow" w:hAnsi="Arial Narrow"/>
                <w:color w:val="000000"/>
                <w:sz w:val="20"/>
                <w:szCs w:val="20"/>
                <w:lang w:val="en-GB"/>
              </w:rPr>
              <w:t>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143350" w:rsidRPr="00440CF1" w14:paraId="7F2A3FA9" w14:textId="77777777" w:rsidTr="00143350">
        <w:trPr>
          <w:jc w:val="center"/>
        </w:trPr>
        <w:tc>
          <w:tcPr>
            <w:tcW w:w="6218" w:type="dxa"/>
            <w:tcBorders>
              <w:left w:val="single" w:sz="4" w:space="0" w:color="auto"/>
            </w:tcBorders>
            <w:tcMar>
              <w:left w:w="600" w:type="dxa"/>
            </w:tcMar>
            <w:vAlign w:val="center"/>
          </w:tcPr>
          <w:p w14:paraId="58BFD899" w14:textId="77777777" w:rsidR="00143350" w:rsidRPr="00440CF1" w:rsidRDefault="00143350" w:rsidP="00143350">
            <w:pPr>
              <w:spacing w:before="120" w:after="60"/>
              <w:rPr>
                <w:rFonts w:ascii="Arial Narrow" w:hAnsi="Arial Narrow" w:cs="Arial Narrow"/>
                <w:sz w:val="20"/>
                <w:szCs w:val="20"/>
                <w:lang w:val="en-GB"/>
              </w:rPr>
            </w:pPr>
            <w:r w:rsidRPr="00440CF1">
              <w:rPr>
                <w:rFonts w:ascii="Arial Narrow" w:hAnsi="Arial Narrow" w:cs="Arial Narrow"/>
                <w:sz w:val="20"/>
                <w:szCs w:val="20"/>
                <w:lang w:val="en-GB"/>
              </w:rPr>
              <w:t xml:space="preserve">    Andrzej </w:t>
            </w:r>
            <w:proofErr w:type="spellStart"/>
            <w:r w:rsidRPr="00440CF1">
              <w:rPr>
                <w:rFonts w:ascii="Arial Narrow" w:hAnsi="Arial Narrow" w:cs="Arial Narrow"/>
                <w:sz w:val="20"/>
                <w:szCs w:val="20"/>
                <w:lang w:val="en-GB"/>
              </w:rPr>
              <w:t>Ziemiński</w:t>
            </w:r>
            <w:proofErr w:type="spellEnd"/>
          </w:p>
        </w:tc>
        <w:tc>
          <w:tcPr>
            <w:tcW w:w="1440" w:type="dxa"/>
            <w:shd w:val="clear" w:color="auto" w:fill="auto"/>
            <w:vAlign w:val="center"/>
          </w:tcPr>
          <w:p w14:paraId="52E551ED" w14:textId="2FEA1F61" w:rsidR="00143350" w:rsidRPr="00440CF1" w:rsidRDefault="00143350" w:rsidP="00143350">
            <w:pPr>
              <w:jc w:val="right"/>
              <w:rPr>
                <w:rFonts w:ascii="Arial Narrow" w:hAnsi="Arial Narrow"/>
                <w:color w:val="000000"/>
                <w:sz w:val="20"/>
                <w:szCs w:val="20"/>
                <w:lang w:val="en-GB"/>
              </w:rPr>
            </w:pPr>
            <w:r w:rsidRPr="00440CF1">
              <w:rPr>
                <w:rFonts w:ascii="Arial Narrow" w:hAnsi="Arial Narrow"/>
                <w:color w:val="000000"/>
                <w:sz w:val="20"/>
                <w:szCs w:val="20"/>
                <w:lang w:val="en-GB"/>
              </w:rPr>
              <w:t xml:space="preserve">           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 xml:space="preserve">00    </w:t>
            </w:r>
          </w:p>
        </w:tc>
        <w:tc>
          <w:tcPr>
            <w:tcW w:w="1368" w:type="dxa"/>
            <w:tcBorders>
              <w:right w:val="single" w:sz="4" w:space="0" w:color="auto"/>
            </w:tcBorders>
            <w:shd w:val="clear" w:color="auto" w:fill="auto"/>
            <w:vAlign w:val="center"/>
          </w:tcPr>
          <w:p w14:paraId="4284E3F7" w14:textId="1C9288A4" w:rsidR="00143350" w:rsidRPr="00440CF1" w:rsidRDefault="00143350" w:rsidP="00143350">
            <w:pPr>
              <w:jc w:val="right"/>
              <w:rPr>
                <w:rFonts w:ascii="Arial Narrow" w:hAnsi="Arial Narrow"/>
                <w:color w:val="000000"/>
                <w:sz w:val="20"/>
                <w:szCs w:val="20"/>
                <w:lang w:val="en-GB"/>
              </w:rPr>
            </w:pPr>
            <w:r w:rsidRPr="00440CF1">
              <w:rPr>
                <w:rFonts w:ascii="Arial Narrow" w:hAnsi="Arial Narrow"/>
                <w:color w:val="000000"/>
                <w:sz w:val="20"/>
                <w:szCs w:val="20"/>
                <w:lang w:val="en-GB"/>
              </w:rPr>
              <w:t>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143350" w:rsidRPr="00440CF1" w14:paraId="219D72CF" w14:textId="77777777" w:rsidTr="00143350">
        <w:trPr>
          <w:jc w:val="center"/>
        </w:trPr>
        <w:tc>
          <w:tcPr>
            <w:tcW w:w="6218" w:type="dxa"/>
            <w:tcBorders>
              <w:left w:val="single" w:sz="4" w:space="0" w:color="auto"/>
            </w:tcBorders>
            <w:tcMar>
              <w:left w:w="600" w:type="dxa"/>
            </w:tcMar>
            <w:vAlign w:val="center"/>
          </w:tcPr>
          <w:p w14:paraId="56BCDD79" w14:textId="77777777" w:rsidR="00143350" w:rsidRPr="00440CF1" w:rsidRDefault="00143350" w:rsidP="00143350">
            <w:pPr>
              <w:spacing w:before="120" w:after="60"/>
              <w:rPr>
                <w:rFonts w:ascii="Arial Narrow" w:hAnsi="Arial Narrow" w:cs="Arial Narrow"/>
                <w:sz w:val="20"/>
                <w:szCs w:val="20"/>
                <w:lang w:val="en-GB"/>
              </w:rPr>
            </w:pPr>
            <w:r w:rsidRPr="00440CF1">
              <w:rPr>
                <w:rFonts w:ascii="Arial Narrow" w:hAnsi="Arial Narrow" w:cs="Arial Narrow"/>
                <w:sz w:val="20"/>
                <w:szCs w:val="20"/>
                <w:lang w:val="en-GB"/>
              </w:rPr>
              <w:t xml:space="preserve">     Marcin Lewandowski</w:t>
            </w:r>
          </w:p>
        </w:tc>
        <w:tc>
          <w:tcPr>
            <w:tcW w:w="1440" w:type="dxa"/>
            <w:shd w:val="clear" w:color="auto" w:fill="auto"/>
            <w:vAlign w:val="center"/>
          </w:tcPr>
          <w:p w14:paraId="268956C8" w14:textId="15DA9AC9" w:rsidR="00143350" w:rsidRPr="00440CF1" w:rsidRDefault="00143350" w:rsidP="00143350">
            <w:pPr>
              <w:jc w:val="right"/>
              <w:rPr>
                <w:rFonts w:ascii="Arial Narrow" w:hAnsi="Arial Narrow"/>
                <w:color w:val="000000"/>
                <w:sz w:val="20"/>
                <w:szCs w:val="20"/>
                <w:lang w:val="en-GB"/>
              </w:rPr>
            </w:pPr>
            <w:r w:rsidRPr="00440CF1">
              <w:rPr>
                <w:rFonts w:ascii="Arial Narrow" w:hAnsi="Arial Narrow"/>
                <w:color w:val="000000"/>
                <w:sz w:val="20"/>
                <w:szCs w:val="20"/>
                <w:lang w:val="en-GB"/>
              </w:rPr>
              <w:t>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68" w:type="dxa"/>
            <w:tcBorders>
              <w:right w:val="single" w:sz="4" w:space="0" w:color="auto"/>
            </w:tcBorders>
            <w:shd w:val="clear" w:color="auto" w:fill="auto"/>
            <w:vAlign w:val="center"/>
          </w:tcPr>
          <w:p w14:paraId="7DD2F8BD" w14:textId="4A28CB89" w:rsidR="00143350" w:rsidRPr="00440CF1" w:rsidRDefault="00143350" w:rsidP="00143350">
            <w:pPr>
              <w:jc w:val="right"/>
              <w:rPr>
                <w:rFonts w:ascii="Arial Narrow" w:hAnsi="Arial Narrow"/>
                <w:color w:val="000000"/>
                <w:sz w:val="20"/>
                <w:szCs w:val="20"/>
                <w:lang w:val="en-GB"/>
              </w:rPr>
            </w:pPr>
            <w:r w:rsidRPr="00440CF1">
              <w:rPr>
                <w:rFonts w:ascii="Arial Narrow" w:hAnsi="Arial Narrow"/>
                <w:color w:val="000000"/>
                <w:sz w:val="20"/>
                <w:szCs w:val="20"/>
                <w:lang w:val="en-GB"/>
              </w:rPr>
              <w:t>6 000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143350" w:rsidRPr="00440CF1" w14:paraId="2BDCF571" w14:textId="77777777" w:rsidTr="00143350">
        <w:trPr>
          <w:jc w:val="center"/>
        </w:trPr>
        <w:tc>
          <w:tcPr>
            <w:tcW w:w="6218" w:type="dxa"/>
            <w:tcBorders>
              <w:left w:val="single" w:sz="4" w:space="0" w:color="auto"/>
            </w:tcBorders>
            <w:tcMar>
              <w:left w:w="400" w:type="dxa"/>
            </w:tcMar>
            <w:vAlign w:val="center"/>
          </w:tcPr>
          <w:p w14:paraId="304A2453" w14:textId="643EBC73" w:rsidR="00143350" w:rsidRPr="00440CF1" w:rsidRDefault="00143350" w:rsidP="00703F6C">
            <w:pPr>
              <w:spacing w:before="120" w:after="60"/>
              <w:rPr>
                <w:rFonts w:ascii="Arial Narrow" w:hAnsi="Arial Narrow" w:cs="Arial Narrow"/>
                <w:b/>
                <w:sz w:val="20"/>
                <w:szCs w:val="20"/>
                <w:lang w:val="en-GB"/>
              </w:rPr>
            </w:pPr>
            <w:r w:rsidRPr="00440CF1">
              <w:rPr>
                <w:rFonts w:ascii="Arial Narrow" w:hAnsi="Arial Narrow" w:cs="Arial Narrow"/>
                <w:b/>
                <w:sz w:val="20"/>
                <w:szCs w:val="20"/>
                <w:lang w:val="en-GB"/>
              </w:rPr>
              <w:t xml:space="preserve">B. </w:t>
            </w:r>
            <w:r w:rsidR="00851A33" w:rsidRPr="00440CF1">
              <w:rPr>
                <w:rFonts w:ascii="Arial Narrow" w:hAnsi="Arial Narrow" w:cs="Arial Narrow"/>
                <w:b/>
                <w:sz w:val="20"/>
                <w:szCs w:val="20"/>
                <w:lang w:val="en-GB"/>
              </w:rPr>
              <w:t>Other remuneration</w:t>
            </w:r>
          </w:p>
        </w:tc>
        <w:tc>
          <w:tcPr>
            <w:tcW w:w="1440" w:type="dxa"/>
            <w:shd w:val="clear" w:color="auto" w:fill="auto"/>
            <w:vAlign w:val="center"/>
          </w:tcPr>
          <w:p w14:paraId="276055AD" w14:textId="3A932FAF" w:rsidR="00143350" w:rsidRPr="00440CF1" w:rsidRDefault="00143350" w:rsidP="0014335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0</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00</w:t>
            </w:r>
          </w:p>
        </w:tc>
        <w:tc>
          <w:tcPr>
            <w:tcW w:w="1368" w:type="dxa"/>
            <w:tcBorders>
              <w:right w:val="single" w:sz="4" w:space="0" w:color="auto"/>
            </w:tcBorders>
            <w:shd w:val="clear" w:color="auto" w:fill="auto"/>
            <w:vAlign w:val="center"/>
          </w:tcPr>
          <w:p w14:paraId="35C3994D" w14:textId="7E88B4FC" w:rsidR="00143350" w:rsidRPr="00440CF1" w:rsidRDefault="00143350" w:rsidP="00143350">
            <w:pPr>
              <w:jc w:val="right"/>
              <w:rPr>
                <w:rFonts w:ascii="Arial Narrow" w:hAnsi="Arial Narrow"/>
                <w:b/>
                <w:bCs/>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143350" w:rsidRPr="00440CF1" w14:paraId="2F9144E8" w14:textId="77777777" w:rsidTr="00143350">
        <w:trPr>
          <w:jc w:val="center"/>
        </w:trPr>
        <w:tc>
          <w:tcPr>
            <w:tcW w:w="6218" w:type="dxa"/>
            <w:tcBorders>
              <w:left w:val="single" w:sz="4" w:space="0" w:color="auto"/>
              <w:bottom w:val="single" w:sz="4" w:space="0" w:color="auto"/>
            </w:tcBorders>
            <w:tcMar>
              <w:left w:w="400" w:type="dxa"/>
            </w:tcMar>
            <w:vAlign w:val="center"/>
          </w:tcPr>
          <w:p w14:paraId="56C0BB0E" w14:textId="55D0741F" w:rsidR="00143350" w:rsidRPr="00440CF1" w:rsidRDefault="00851A33" w:rsidP="00143350">
            <w:pPr>
              <w:spacing w:before="120" w:after="60"/>
              <w:rPr>
                <w:rFonts w:ascii="Arial Narrow" w:hAnsi="Arial Narrow" w:cs="Arial Narrow"/>
                <w:b/>
                <w:sz w:val="20"/>
                <w:szCs w:val="20"/>
                <w:lang w:val="en-GB"/>
              </w:rPr>
            </w:pPr>
            <w:r w:rsidRPr="00440CF1">
              <w:rPr>
                <w:rFonts w:ascii="Arial Narrow" w:hAnsi="Arial Narrow" w:cs="Arial Narrow"/>
                <w:b/>
                <w:sz w:val="20"/>
                <w:szCs w:val="20"/>
                <w:lang w:val="en-GB"/>
              </w:rPr>
              <w:t>Total remuneration due</w:t>
            </w:r>
            <w:r w:rsidR="00143350" w:rsidRPr="00440CF1">
              <w:rPr>
                <w:rFonts w:ascii="Arial Narrow" w:hAnsi="Arial Narrow" w:cs="Arial Narrow"/>
                <w:b/>
                <w:sz w:val="20"/>
                <w:szCs w:val="20"/>
                <w:lang w:val="en-GB"/>
              </w:rPr>
              <w:t xml:space="preserve"> </w:t>
            </w:r>
          </w:p>
        </w:tc>
        <w:tc>
          <w:tcPr>
            <w:tcW w:w="1440" w:type="dxa"/>
            <w:tcBorders>
              <w:bottom w:val="single" w:sz="4" w:space="0" w:color="auto"/>
            </w:tcBorders>
            <w:shd w:val="clear" w:color="auto" w:fill="auto"/>
            <w:vAlign w:val="center"/>
          </w:tcPr>
          <w:p w14:paraId="3AD4DB1B" w14:textId="17F3C06E" w:rsidR="00143350" w:rsidRPr="00440CF1" w:rsidRDefault="00143350" w:rsidP="0014335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386 874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33</w:t>
            </w:r>
          </w:p>
        </w:tc>
        <w:tc>
          <w:tcPr>
            <w:tcW w:w="1368" w:type="dxa"/>
            <w:tcBorders>
              <w:bottom w:val="single" w:sz="4" w:space="0" w:color="auto"/>
              <w:right w:val="single" w:sz="4" w:space="0" w:color="auto"/>
            </w:tcBorders>
            <w:shd w:val="clear" w:color="auto" w:fill="auto"/>
            <w:vAlign w:val="center"/>
          </w:tcPr>
          <w:p w14:paraId="12E67E8B" w14:textId="4F6B6F7C" w:rsidR="00143350" w:rsidRPr="00440CF1" w:rsidRDefault="00143350" w:rsidP="00143350">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386 814</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38</w:t>
            </w:r>
          </w:p>
        </w:tc>
      </w:tr>
    </w:tbl>
    <w:p w14:paraId="730D4AC6" w14:textId="77777777" w:rsidR="001957FC" w:rsidRPr="00440CF1" w:rsidRDefault="001957FC" w:rsidP="00056407">
      <w:pPr>
        <w:pStyle w:val="Zwykytekst"/>
        <w:rPr>
          <w:lang w:val="en-GB"/>
        </w:rPr>
      </w:pPr>
    </w:p>
    <w:p w14:paraId="5FFA8D9B" w14:textId="7E30183F" w:rsidR="00A00574" w:rsidRPr="00440CF1" w:rsidRDefault="00851A33" w:rsidP="00C57D54">
      <w:pPr>
        <w:pStyle w:val="MsrSection2"/>
        <w:rPr>
          <w:color w:val="auto"/>
          <w:sz w:val="22"/>
          <w:szCs w:val="22"/>
          <w:lang w:val="en-GB"/>
        </w:rPr>
      </w:pPr>
      <w:bookmarkStart w:id="514" w:name="_Toc465244308"/>
      <w:bookmarkEnd w:id="510"/>
      <w:r w:rsidRPr="00440CF1">
        <w:rPr>
          <w:color w:val="auto"/>
          <w:sz w:val="22"/>
          <w:szCs w:val="22"/>
          <w:lang w:val="en-GB"/>
        </w:rPr>
        <w:t xml:space="preserve">Significant achievements of </w:t>
      </w:r>
      <w:proofErr w:type="spellStart"/>
      <w:r w:rsidRPr="00440CF1">
        <w:rPr>
          <w:color w:val="auto"/>
          <w:sz w:val="22"/>
          <w:szCs w:val="22"/>
          <w:lang w:val="en-GB"/>
        </w:rPr>
        <w:t>OPTeam</w:t>
      </w:r>
      <w:proofErr w:type="spellEnd"/>
      <w:r w:rsidRPr="00440CF1">
        <w:rPr>
          <w:color w:val="auto"/>
          <w:sz w:val="22"/>
          <w:szCs w:val="22"/>
          <w:lang w:val="en-GB"/>
        </w:rPr>
        <w:t xml:space="preserve"> SA in the reporting period</w:t>
      </w:r>
      <w:bookmarkEnd w:id="514"/>
    </w:p>
    <w:p w14:paraId="2A1760EE" w14:textId="77777777" w:rsidR="002C3E3B" w:rsidRPr="00440CF1" w:rsidRDefault="002C3E3B" w:rsidP="00641838">
      <w:pPr>
        <w:pStyle w:val="MsrParagraph"/>
        <w:spacing w:line="276" w:lineRule="auto"/>
        <w:ind w:firstLine="0"/>
        <w:rPr>
          <w:color w:val="000000"/>
          <w:sz w:val="20"/>
          <w:szCs w:val="20"/>
          <w:lang w:val="en-GB"/>
        </w:rPr>
      </w:pPr>
    </w:p>
    <w:p w14:paraId="5DEE5A55" w14:textId="161F2F29" w:rsidR="00AB62E1" w:rsidRPr="00440CF1" w:rsidRDefault="00851A33" w:rsidP="00AB62E1">
      <w:pPr>
        <w:jc w:val="both"/>
        <w:rPr>
          <w:rFonts w:ascii="Arial Narrow" w:hAnsi="Arial Narrow" w:cs="Arial Narrow"/>
          <w:sz w:val="20"/>
          <w:szCs w:val="20"/>
          <w:lang w:val="en-GB"/>
        </w:rPr>
      </w:pPr>
      <w:r w:rsidRPr="00440CF1">
        <w:rPr>
          <w:rFonts w:ascii="Arial Narrow" w:hAnsi="Arial Narrow" w:cs="Arial Narrow"/>
          <w:sz w:val="20"/>
          <w:szCs w:val="20"/>
          <w:lang w:val="en-GB"/>
        </w:rPr>
        <w:t>In the reporting period there were no significant events other than those described herein.</w:t>
      </w:r>
    </w:p>
    <w:p w14:paraId="1C0C60D9" w14:textId="77777777" w:rsidR="00AB62E1" w:rsidRPr="00440CF1" w:rsidRDefault="00AB62E1" w:rsidP="00AB62E1">
      <w:pPr>
        <w:jc w:val="both"/>
        <w:rPr>
          <w:rFonts w:ascii="Arial Narrow" w:hAnsi="Arial Narrow" w:cs="Arial Narrow"/>
          <w:sz w:val="20"/>
          <w:szCs w:val="20"/>
          <w:lang w:val="en-GB"/>
        </w:rPr>
      </w:pPr>
    </w:p>
    <w:p w14:paraId="21EC22E0" w14:textId="2D900360" w:rsidR="009F2302" w:rsidRPr="00440CF1" w:rsidRDefault="009F2302" w:rsidP="009F2302">
      <w:pPr>
        <w:pStyle w:val="MsrSection2"/>
        <w:rPr>
          <w:color w:val="404040"/>
          <w:sz w:val="22"/>
          <w:szCs w:val="22"/>
          <w:lang w:val="en-GB"/>
        </w:rPr>
      </w:pPr>
      <w:r w:rsidRPr="00440CF1">
        <w:rPr>
          <w:sz w:val="22"/>
          <w:szCs w:val="22"/>
          <w:lang w:val="en-GB"/>
        </w:rPr>
        <w:t> </w:t>
      </w:r>
      <w:bookmarkStart w:id="515" w:name="_Toc465244309"/>
      <w:r w:rsidR="00851A33" w:rsidRPr="00440CF1">
        <w:rPr>
          <w:sz w:val="22"/>
          <w:szCs w:val="22"/>
          <w:lang w:val="en-GB"/>
        </w:rPr>
        <w:t>Seasonality or circularity of the Company’s operations in the interim period</w:t>
      </w:r>
      <w:bookmarkEnd w:id="515"/>
    </w:p>
    <w:p w14:paraId="7B02AE22" w14:textId="77777777" w:rsidR="009F2302" w:rsidRPr="00440CF1" w:rsidRDefault="009F2302" w:rsidP="009F2302">
      <w:pPr>
        <w:rPr>
          <w:rFonts w:ascii="Arial Narrow" w:hAnsi="Arial Narrow" w:cs="Arial Narrow"/>
          <w:color w:val="FF0000"/>
          <w:sz w:val="20"/>
          <w:szCs w:val="20"/>
          <w:lang w:val="en-GB"/>
        </w:rPr>
      </w:pPr>
    </w:p>
    <w:p w14:paraId="30DF487C" w14:textId="6BE91189" w:rsidR="009F2302" w:rsidRPr="00440CF1" w:rsidRDefault="00EC716A" w:rsidP="00056407">
      <w:pPr>
        <w:spacing w:line="276" w:lineRule="auto"/>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Like most companies in the IT sector, the sales of </w:t>
      </w: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 are subject to seasonal fluctuations. Sales are usually at their highest in the fourth quarter of the year, and at their lowest in the first quarter. The seasonality effect as well as certain irregularity of revenues may lead to periodic disruptions of the financial performance</w:t>
      </w:r>
    </w:p>
    <w:p w14:paraId="00EC99E3" w14:textId="32625EB7" w:rsidR="00724B2B" w:rsidRPr="00440CF1" w:rsidRDefault="00724B2B" w:rsidP="00724B2B">
      <w:pPr>
        <w:pStyle w:val="MsrSection2"/>
        <w:rPr>
          <w:sz w:val="22"/>
          <w:szCs w:val="22"/>
          <w:lang w:val="en-GB"/>
        </w:rPr>
      </w:pPr>
      <w:bookmarkStart w:id="516" w:name="_Toc276734076"/>
      <w:r w:rsidRPr="00440CF1">
        <w:rPr>
          <w:sz w:val="22"/>
          <w:szCs w:val="22"/>
          <w:lang w:val="en-GB"/>
        </w:rPr>
        <w:t> </w:t>
      </w:r>
      <w:bookmarkStart w:id="517" w:name="_Toc465244310"/>
      <w:bookmarkEnd w:id="516"/>
      <w:r w:rsidR="00EC716A" w:rsidRPr="00440CF1">
        <w:rPr>
          <w:sz w:val="22"/>
          <w:szCs w:val="22"/>
          <w:lang w:val="en-GB"/>
        </w:rPr>
        <w:t xml:space="preserve">The Management’s position on the feasibility of realising the published performance forecasts for the given year, in light of results presented </w:t>
      </w:r>
      <w:r w:rsidR="0051670C" w:rsidRPr="00440CF1">
        <w:rPr>
          <w:sz w:val="22"/>
          <w:szCs w:val="22"/>
          <w:lang w:val="en-GB"/>
        </w:rPr>
        <w:t>in the semi-annual report compa</w:t>
      </w:r>
      <w:r w:rsidR="00EC716A" w:rsidRPr="00440CF1">
        <w:rPr>
          <w:sz w:val="22"/>
          <w:szCs w:val="22"/>
          <w:lang w:val="en-GB"/>
        </w:rPr>
        <w:t>red to forecast results.</w:t>
      </w:r>
      <w:bookmarkEnd w:id="517"/>
    </w:p>
    <w:p w14:paraId="0FD84EF8" w14:textId="77777777" w:rsidR="00BB4267" w:rsidRPr="00440CF1" w:rsidRDefault="00BB4267" w:rsidP="00BB4267">
      <w:pPr>
        <w:pStyle w:val="Zwykytekst"/>
        <w:rPr>
          <w:lang w:val="en-GB"/>
        </w:rPr>
      </w:pPr>
    </w:p>
    <w:p w14:paraId="785A27BB" w14:textId="621A8930" w:rsidR="00724B2B" w:rsidRPr="00440CF1" w:rsidRDefault="00EC716A" w:rsidP="00724B2B">
      <w:pPr>
        <w:jc w:val="both"/>
        <w:rPr>
          <w:rFonts w:ascii="Arial Narrow" w:hAnsi="Arial Narrow" w:cs="Arial Narrow"/>
          <w:sz w:val="20"/>
          <w:szCs w:val="20"/>
          <w:lang w:val="en-GB"/>
        </w:rPr>
      </w:pPr>
      <w:proofErr w:type="spellStart"/>
      <w:r w:rsidRPr="00440CF1">
        <w:rPr>
          <w:rFonts w:ascii="Arial Narrow" w:hAnsi="Arial Narrow" w:cs="Arial Narrow"/>
          <w:sz w:val="20"/>
          <w:szCs w:val="20"/>
          <w:lang w:val="en-GB"/>
        </w:rPr>
        <w:lastRenderedPageBreak/>
        <w:t>OPTeam</w:t>
      </w:r>
      <w:proofErr w:type="spellEnd"/>
      <w:r w:rsidRPr="00440CF1">
        <w:rPr>
          <w:rFonts w:ascii="Arial Narrow" w:hAnsi="Arial Narrow" w:cs="Arial Narrow"/>
          <w:sz w:val="20"/>
          <w:szCs w:val="20"/>
          <w:lang w:val="en-GB"/>
        </w:rPr>
        <w:t xml:space="preserve"> S.A. di</w:t>
      </w:r>
      <w:r w:rsidR="0051670C" w:rsidRPr="00440CF1">
        <w:rPr>
          <w:rFonts w:ascii="Arial Narrow" w:hAnsi="Arial Narrow" w:cs="Arial Narrow"/>
          <w:sz w:val="20"/>
          <w:szCs w:val="20"/>
          <w:lang w:val="en-GB"/>
        </w:rPr>
        <w:t>d not publish forecasts for 2016</w:t>
      </w:r>
      <w:r w:rsidRPr="00440CF1">
        <w:rPr>
          <w:rFonts w:ascii="Arial Narrow" w:hAnsi="Arial Narrow" w:cs="Arial Narrow"/>
          <w:sz w:val="20"/>
          <w:szCs w:val="20"/>
          <w:lang w:val="en-GB"/>
        </w:rPr>
        <w:t>.</w:t>
      </w:r>
    </w:p>
    <w:p w14:paraId="32EBB5F8" w14:textId="2F0DF452" w:rsidR="004526F2" w:rsidRPr="00440CF1" w:rsidRDefault="00EC716A" w:rsidP="004526F2">
      <w:pPr>
        <w:pStyle w:val="MsrSection2"/>
        <w:rPr>
          <w:color w:val="auto"/>
          <w:sz w:val="22"/>
          <w:szCs w:val="22"/>
          <w:lang w:val="en-GB"/>
        </w:rPr>
      </w:pPr>
      <w:bookmarkStart w:id="518" w:name="_Toc465244311"/>
      <w:r w:rsidRPr="00440CF1">
        <w:rPr>
          <w:color w:val="auto"/>
          <w:sz w:val="22"/>
          <w:szCs w:val="22"/>
          <w:lang w:val="en-GB"/>
        </w:rPr>
        <w:t>Court proceedings – identification of proceedings at court, arbitration bodies of proper jurisdiction or public administration bodies.</w:t>
      </w:r>
      <w:bookmarkEnd w:id="518"/>
    </w:p>
    <w:p w14:paraId="17B0BB92" w14:textId="77777777" w:rsidR="00A8233A" w:rsidRPr="00440CF1" w:rsidRDefault="00A8233A" w:rsidP="00A8233A">
      <w:pPr>
        <w:pStyle w:val="Zwykytekst"/>
        <w:rPr>
          <w:lang w:val="en-GB"/>
        </w:rPr>
      </w:pPr>
    </w:p>
    <w:p w14:paraId="721886A9" w14:textId="4562A742" w:rsidR="004526F2" w:rsidRPr="00440CF1" w:rsidRDefault="00EC716A" w:rsidP="004526F2">
      <w:pPr>
        <w:spacing w:line="276" w:lineRule="auto"/>
        <w:jc w:val="both"/>
        <w:rPr>
          <w:rFonts w:ascii="Arial Narrow" w:hAnsi="Arial Narrow"/>
          <w:sz w:val="20"/>
          <w:szCs w:val="20"/>
          <w:lang w:val="en-GB"/>
        </w:rPr>
      </w:pPr>
      <w:r w:rsidRPr="00440CF1">
        <w:rPr>
          <w:rFonts w:ascii="Arial Narrow" w:hAnsi="Arial Narrow"/>
          <w:sz w:val="20"/>
          <w:szCs w:val="20"/>
          <w:lang w:val="en-GB"/>
        </w:rPr>
        <w:t xml:space="preserve">As of 30 June 2016 and throughout the period covered by this Report, </w:t>
      </w:r>
      <w:proofErr w:type="spellStart"/>
      <w:r w:rsidRPr="00440CF1">
        <w:rPr>
          <w:rFonts w:ascii="Arial Narrow" w:hAnsi="Arial Narrow"/>
          <w:sz w:val="20"/>
          <w:szCs w:val="20"/>
          <w:lang w:val="en-GB"/>
        </w:rPr>
        <w:t>OPTeam</w:t>
      </w:r>
      <w:proofErr w:type="spellEnd"/>
      <w:r w:rsidRPr="00440CF1">
        <w:rPr>
          <w:rFonts w:ascii="Arial Narrow" w:hAnsi="Arial Narrow"/>
          <w:sz w:val="20"/>
          <w:szCs w:val="20"/>
          <w:lang w:val="en-GB"/>
        </w:rPr>
        <w:t xml:space="preserve"> S.A. was not involved in proceedings at court or another body regarding liabilities or debts, whose individual or combined amounts would reach at least 10% of equity.</w:t>
      </w:r>
    </w:p>
    <w:p w14:paraId="4C251EF6" w14:textId="76244FDB" w:rsidR="004526F2" w:rsidRPr="00440CF1" w:rsidRDefault="00EC716A" w:rsidP="00C57D54">
      <w:pPr>
        <w:pStyle w:val="MsrSection2"/>
        <w:rPr>
          <w:color w:val="auto"/>
          <w:sz w:val="22"/>
          <w:szCs w:val="22"/>
          <w:lang w:val="en-GB"/>
        </w:rPr>
      </w:pPr>
      <w:bookmarkStart w:id="519" w:name="_Toc459326022"/>
      <w:bookmarkStart w:id="520" w:name="_Toc459364769"/>
      <w:bookmarkStart w:id="521" w:name="_Toc459365832"/>
      <w:bookmarkStart w:id="522" w:name="_Toc459365908"/>
      <w:bookmarkStart w:id="523" w:name="_Toc459365981"/>
      <w:bookmarkStart w:id="524" w:name="_Toc459366050"/>
      <w:bookmarkStart w:id="525" w:name="_Toc270978287"/>
      <w:bookmarkStart w:id="526" w:name="_Toc270978288"/>
      <w:bookmarkStart w:id="527" w:name="_Toc465244312"/>
      <w:bookmarkStart w:id="528" w:name="_Toc230758016"/>
      <w:bookmarkStart w:id="529" w:name="_Toc231004624"/>
      <w:bookmarkStart w:id="530" w:name="_Toc231005135"/>
      <w:bookmarkEnd w:id="511"/>
      <w:bookmarkEnd w:id="512"/>
      <w:bookmarkEnd w:id="513"/>
      <w:bookmarkEnd w:id="519"/>
      <w:bookmarkEnd w:id="520"/>
      <w:bookmarkEnd w:id="521"/>
      <w:bookmarkEnd w:id="522"/>
      <w:bookmarkEnd w:id="523"/>
      <w:bookmarkEnd w:id="524"/>
      <w:bookmarkEnd w:id="525"/>
      <w:bookmarkEnd w:id="526"/>
      <w:r w:rsidRPr="00440CF1">
        <w:rPr>
          <w:sz w:val="22"/>
          <w:szCs w:val="22"/>
          <w:lang w:val="en-GB"/>
        </w:rPr>
        <w:t xml:space="preserve">Information on the issuer concluding one or more transactions with related parties, if they are individually or collectively significant and violate the arm’s </w:t>
      </w:r>
      <w:proofErr w:type="spellStart"/>
      <w:r w:rsidRPr="00440CF1">
        <w:rPr>
          <w:sz w:val="22"/>
          <w:szCs w:val="22"/>
          <w:lang w:val="en-GB"/>
        </w:rPr>
        <w:t>lenght</w:t>
      </w:r>
      <w:proofErr w:type="spellEnd"/>
      <w:r w:rsidRPr="00440CF1">
        <w:rPr>
          <w:sz w:val="22"/>
          <w:szCs w:val="22"/>
          <w:lang w:val="en-GB"/>
        </w:rPr>
        <w:t xml:space="preserve"> principle.</w:t>
      </w:r>
      <w:bookmarkEnd w:id="527"/>
    </w:p>
    <w:p w14:paraId="4721A047" w14:textId="77777777" w:rsidR="0066360C" w:rsidRPr="00440CF1" w:rsidRDefault="0066360C" w:rsidP="004526F2">
      <w:pPr>
        <w:spacing w:line="276" w:lineRule="auto"/>
        <w:jc w:val="both"/>
        <w:rPr>
          <w:rFonts w:ascii="Arial Narrow" w:hAnsi="Arial Narrow"/>
          <w:sz w:val="20"/>
          <w:szCs w:val="20"/>
          <w:lang w:val="en-GB"/>
        </w:rPr>
      </w:pPr>
    </w:p>
    <w:p w14:paraId="700EA69F" w14:textId="6A186CEE" w:rsidR="004526F2" w:rsidRPr="00440CF1" w:rsidRDefault="00EC716A" w:rsidP="004526F2">
      <w:pPr>
        <w:spacing w:line="276" w:lineRule="auto"/>
        <w:jc w:val="both"/>
        <w:rPr>
          <w:rFonts w:ascii="Arial Narrow" w:hAnsi="Arial Narrow"/>
          <w:sz w:val="20"/>
          <w:szCs w:val="20"/>
          <w:lang w:val="en-GB"/>
        </w:rPr>
      </w:pPr>
      <w:r w:rsidRPr="00440CF1">
        <w:rPr>
          <w:rFonts w:ascii="Arial Narrow" w:hAnsi="Arial Narrow"/>
          <w:sz w:val="20"/>
          <w:szCs w:val="20"/>
          <w:lang w:val="en-GB"/>
        </w:rPr>
        <w:t xml:space="preserve">The Issuer discloses that in the reporting period covered by this Report </w:t>
      </w:r>
      <w:proofErr w:type="spellStart"/>
      <w:r w:rsidRPr="00440CF1">
        <w:rPr>
          <w:rFonts w:ascii="Arial Narrow" w:hAnsi="Arial Narrow"/>
          <w:sz w:val="20"/>
          <w:szCs w:val="20"/>
          <w:lang w:val="en-GB"/>
        </w:rPr>
        <w:t>OPTeam</w:t>
      </w:r>
      <w:proofErr w:type="spellEnd"/>
      <w:r w:rsidRPr="00440CF1">
        <w:rPr>
          <w:rFonts w:ascii="Arial Narrow" w:hAnsi="Arial Narrow"/>
          <w:sz w:val="20"/>
          <w:szCs w:val="20"/>
          <w:lang w:val="en-GB"/>
        </w:rPr>
        <w:t xml:space="preserve"> S.A. did not conclude transactions with related parties other than according to the arm’s length principle.</w:t>
      </w:r>
    </w:p>
    <w:p w14:paraId="128E8E1A" w14:textId="4617E7B6" w:rsidR="00455206" w:rsidRPr="00440CF1" w:rsidRDefault="00455206" w:rsidP="00455206">
      <w:pPr>
        <w:pStyle w:val="MsrSection2"/>
        <w:rPr>
          <w:sz w:val="22"/>
          <w:szCs w:val="22"/>
          <w:lang w:val="en-GB"/>
        </w:rPr>
      </w:pPr>
      <w:bookmarkStart w:id="531" w:name="_Toc230758065"/>
      <w:bookmarkStart w:id="532" w:name="_Toc231004671"/>
      <w:bookmarkStart w:id="533" w:name="_Toc231005182"/>
      <w:bookmarkEnd w:id="528"/>
      <w:bookmarkEnd w:id="529"/>
      <w:bookmarkEnd w:id="530"/>
      <w:r w:rsidRPr="00440CF1">
        <w:rPr>
          <w:sz w:val="22"/>
          <w:szCs w:val="22"/>
          <w:lang w:val="en-GB"/>
        </w:rPr>
        <w:t xml:space="preserve"> </w:t>
      </w:r>
      <w:bookmarkStart w:id="534" w:name="_Toc465244313"/>
      <w:r w:rsidR="00EC716A" w:rsidRPr="00440CF1">
        <w:rPr>
          <w:sz w:val="22"/>
          <w:szCs w:val="22"/>
          <w:lang w:val="en-GB"/>
        </w:rPr>
        <w:t>Operating segments</w:t>
      </w:r>
      <w:bookmarkEnd w:id="534"/>
    </w:p>
    <w:p w14:paraId="01EE37EB" w14:textId="2523EFC3" w:rsidR="00EC664F" w:rsidRPr="00440CF1" w:rsidRDefault="00EC716A" w:rsidP="00EC664F">
      <w:pPr>
        <w:pStyle w:val="Zwykytekst"/>
        <w:spacing w:line="276" w:lineRule="auto"/>
        <w:jc w:val="both"/>
        <w:rPr>
          <w:rFonts w:ascii="Arial Narrow" w:hAnsi="Arial Narrow" w:cs="Arial Narrow"/>
          <w:sz w:val="20"/>
          <w:szCs w:val="20"/>
          <w:lang w:val="en-GB"/>
        </w:rPr>
      </w:pPr>
      <w:r w:rsidRPr="00440CF1">
        <w:rPr>
          <w:rFonts w:ascii="Arial Narrow" w:hAnsi="Arial Narrow" w:cs="Arial Narrow"/>
          <w:sz w:val="20"/>
          <w:szCs w:val="20"/>
          <w:lang w:val="en-GB"/>
        </w:rPr>
        <w:t>The issuer runs its business solely in information technology, involving the sale of IT services and supplying computer hardware. Nearly all of the revenue is also generated in Poland. For this reason, the Issuer did not present a division into o</w:t>
      </w:r>
      <w:r w:rsidR="0051670C" w:rsidRPr="00440CF1">
        <w:rPr>
          <w:rFonts w:ascii="Arial Narrow" w:hAnsi="Arial Narrow" w:cs="Arial Narrow"/>
          <w:sz w:val="20"/>
          <w:szCs w:val="20"/>
          <w:lang w:val="en-GB"/>
        </w:rPr>
        <w:t>perating segments for H1 of 2016</w:t>
      </w:r>
      <w:r w:rsidRPr="00440CF1">
        <w:rPr>
          <w:rFonts w:ascii="Arial Narrow" w:hAnsi="Arial Narrow" w:cs="Arial Narrow"/>
          <w:sz w:val="20"/>
          <w:szCs w:val="20"/>
          <w:lang w:val="en-GB"/>
        </w:rPr>
        <w:t xml:space="preserve"> and comparable periods.</w:t>
      </w:r>
    </w:p>
    <w:p w14:paraId="2AE3D5E4" w14:textId="77777777" w:rsidR="00EC664F" w:rsidRPr="00440CF1" w:rsidRDefault="00EC664F" w:rsidP="00EC664F">
      <w:pPr>
        <w:spacing w:line="276" w:lineRule="auto"/>
        <w:jc w:val="both"/>
        <w:rPr>
          <w:rFonts w:ascii="Arial Narrow" w:hAnsi="Arial Narrow" w:cs="Consolas"/>
          <w:sz w:val="20"/>
          <w:szCs w:val="20"/>
          <w:lang w:val="en-GB"/>
        </w:rPr>
      </w:pPr>
    </w:p>
    <w:p w14:paraId="0191430F" w14:textId="6EB1CCCD" w:rsidR="007D2111" w:rsidRPr="00440CF1" w:rsidRDefault="00EC716A" w:rsidP="007D2111">
      <w:pPr>
        <w:spacing w:line="276" w:lineRule="auto"/>
        <w:jc w:val="both"/>
        <w:rPr>
          <w:rFonts w:ascii="Arial Narrow" w:hAnsi="Arial Narrow" w:cs="Consolas"/>
          <w:sz w:val="20"/>
          <w:szCs w:val="20"/>
          <w:lang w:val="en-GB"/>
        </w:rPr>
      </w:pPr>
      <w:r w:rsidRPr="00440CF1">
        <w:rPr>
          <w:rFonts w:ascii="Arial Narrow" w:hAnsi="Arial Narrow" w:cs="Consolas"/>
          <w:sz w:val="20"/>
          <w:szCs w:val="20"/>
          <w:lang w:val="en-GB"/>
        </w:rPr>
        <w:t xml:space="preserve">In the current reporting period </w:t>
      </w:r>
      <w:proofErr w:type="spellStart"/>
      <w:r w:rsidRPr="00440CF1">
        <w:rPr>
          <w:rFonts w:ascii="Arial Narrow" w:hAnsi="Arial Narrow" w:cs="Consolas"/>
          <w:sz w:val="20"/>
          <w:szCs w:val="20"/>
          <w:lang w:val="en-GB"/>
        </w:rPr>
        <w:t>OPTeam</w:t>
      </w:r>
      <w:proofErr w:type="spellEnd"/>
      <w:r w:rsidRPr="00440CF1">
        <w:rPr>
          <w:rFonts w:ascii="Arial Narrow" w:hAnsi="Arial Narrow" w:cs="Consolas"/>
          <w:sz w:val="20"/>
          <w:szCs w:val="20"/>
          <w:lang w:val="en-GB"/>
        </w:rPr>
        <w:t xml:space="preserve"> S.A. derived revenue in excess of 10% of the overall sales revenue from a single buyer, including: in H1 of 2016 from a buyer from IT sector, i.e. Apollo Sp. z </w:t>
      </w:r>
      <w:proofErr w:type="spellStart"/>
      <w:r w:rsidRPr="00440CF1">
        <w:rPr>
          <w:rFonts w:ascii="Arial Narrow" w:hAnsi="Arial Narrow" w:cs="Consolas"/>
          <w:sz w:val="20"/>
          <w:szCs w:val="20"/>
          <w:lang w:val="en-GB"/>
        </w:rPr>
        <w:t>o.o</w:t>
      </w:r>
      <w:proofErr w:type="spellEnd"/>
      <w:r w:rsidRPr="00440CF1">
        <w:rPr>
          <w:rFonts w:ascii="Arial Narrow" w:hAnsi="Arial Narrow" w:cs="Consolas"/>
          <w:sz w:val="20"/>
          <w:szCs w:val="20"/>
          <w:lang w:val="en-GB"/>
        </w:rPr>
        <w:t xml:space="preserve">.  with its seat in </w:t>
      </w:r>
      <w:proofErr w:type="spellStart"/>
      <w:r w:rsidRPr="00440CF1">
        <w:rPr>
          <w:rFonts w:ascii="Arial Narrow" w:hAnsi="Arial Narrow" w:cs="Consolas"/>
          <w:sz w:val="20"/>
          <w:szCs w:val="20"/>
          <w:lang w:val="en-GB"/>
        </w:rPr>
        <w:t>Rzeszów</w:t>
      </w:r>
      <w:proofErr w:type="spellEnd"/>
      <w:r w:rsidRPr="00440CF1">
        <w:rPr>
          <w:rFonts w:ascii="Arial Narrow" w:hAnsi="Arial Narrow" w:cs="Consolas"/>
          <w:sz w:val="20"/>
          <w:szCs w:val="20"/>
          <w:lang w:val="en-GB"/>
        </w:rPr>
        <w:t xml:space="preserve">, the sales amounted to 10.85 % of total sales, whereas in H1 of 2015 the Company generated revenues amounting to 12.63 % of total sales from a buyer from </w:t>
      </w:r>
      <w:r w:rsidR="004A3A49" w:rsidRPr="00440CF1">
        <w:rPr>
          <w:rFonts w:ascii="Arial Narrow" w:hAnsi="Arial Narrow" w:cs="Consolas"/>
          <w:sz w:val="20"/>
          <w:szCs w:val="20"/>
          <w:lang w:val="en-GB"/>
        </w:rPr>
        <w:t>the energy sector</w:t>
      </w:r>
      <w:r w:rsidRPr="00440CF1">
        <w:rPr>
          <w:rFonts w:ascii="Arial Narrow" w:hAnsi="Arial Narrow" w:cs="Consolas"/>
          <w:sz w:val="20"/>
          <w:szCs w:val="20"/>
          <w:lang w:val="en-GB"/>
        </w:rPr>
        <w:t xml:space="preserve">, i.e. </w:t>
      </w:r>
      <w:r w:rsidR="004A3A49" w:rsidRPr="00440CF1">
        <w:rPr>
          <w:rFonts w:ascii="Arial Narrow" w:hAnsi="Arial Narrow" w:cs="Consolas"/>
          <w:sz w:val="20"/>
          <w:szCs w:val="20"/>
          <w:lang w:val="en-GB"/>
        </w:rPr>
        <w:t xml:space="preserve">PGE </w:t>
      </w:r>
      <w:proofErr w:type="spellStart"/>
      <w:r w:rsidR="004A3A49" w:rsidRPr="00440CF1">
        <w:rPr>
          <w:rFonts w:ascii="Arial Narrow" w:hAnsi="Arial Narrow" w:cs="Consolas"/>
          <w:sz w:val="20"/>
          <w:szCs w:val="20"/>
          <w:lang w:val="en-GB"/>
        </w:rPr>
        <w:t>Dystrybucja</w:t>
      </w:r>
      <w:proofErr w:type="spellEnd"/>
      <w:r w:rsidR="004A3A49" w:rsidRPr="00440CF1">
        <w:rPr>
          <w:rFonts w:ascii="Arial Narrow" w:hAnsi="Arial Narrow" w:cs="Consolas"/>
          <w:sz w:val="20"/>
          <w:szCs w:val="20"/>
          <w:lang w:val="en-GB"/>
        </w:rPr>
        <w:t xml:space="preserve"> SA with its seat in Lublin</w:t>
      </w:r>
      <w:r w:rsidRPr="00440CF1">
        <w:rPr>
          <w:rFonts w:ascii="Arial Narrow" w:hAnsi="Arial Narrow" w:cs="Consolas"/>
          <w:sz w:val="20"/>
          <w:szCs w:val="20"/>
          <w:lang w:val="en-GB"/>
        </w:rPr>
        <w:t>.</w:t>
      </w:r>
    </w:p>
    <w:p w14:paraId="1B00FDF3" w14:textId="360AC0D2" w:rsidR="00DD2DD8" w:rsidRPr="00440CF1" w:rsidRDefault="004A3A49" w:rsidP="009C1E4D">
      <w:pPr>
        <w:pStyle w:val="MsrSection2"/>
        <w:rPr>
          <w:sz w:val="22"/>
          <w:szCs w:val="22"/>
          <w:lang w:val="en-GB"/>
        </w:rPr>
      </w:pPr>
      <w:bookmarkStart w:id="535" w:name="_Toc459326025"/>
      <w:bookmarkStart w:id="536" w:name="_Toc459364772"/>
      <w:bookmarkStart w:id="537" w:name="_Toc459365835"/>
      <w:bookmarkStart w:id="538" w:name="_Toc459365911"/>
      <w:bookmarkStart w:id="539" w:name="_Toc459365984"/>
      <w:bookmarkStart w:id="540" w:name="_Toc459366053"/>
      <w:bookmarkStart w:id="541" w:name="_Toc270978316"/>
      <w:bookmarkStart w:id="542" w:name="_Toc465244314"/>
      <w:bookmarkStart w:id="543" w:name="_Toc276734082"/>
      <w:bookmarkStart w:id="544" w:name="_Toc300666011"/>
      <w:bookmarkEnd w:id="535"/>
      <w:bookmarkEnd w:id="536"/>
      <w:bookmarkEnd w:id="537"/>
      <w:bookmarkEnd w:id="538"/>
      <w:bookmarkEnd w:id="539"/>
      <w:bookmarkEnd w:id="540"/>
      <w:bookmarkEnd w:id="541"/>
      <w:r w:rsidRPr="00440CF1">
        <w:rPr>
          <w:sz w:val="22"/>
          <w:szCs w:val="22"/>
          <w:lang w:val="en-GB"/>
        </w:rPr>
        <w:t>Contingent liabilities</w:t>
      </w:r>
      <w:bookmarkEnd w:id="542"/>
    </w:p>
    <w:p w14:paraId="7AC76A49" w14:textId="559404F1" w:rsidR="00DD2DD8" w:rsidRPr="00440CF1" w:rsidRDefault="004A3A49" w:rsidP="00DD2DD8">
      <w:pPr>
        <w:spacing w:line="276" w:lineRule="auto"/>
        <w:jc w:val="both"/>
        <w:rPr>
          <w:rFonts w:ascii="Arial Narrow" w:hAnsi="Arial Narrow"/>
          <w:sz w:val="20"/>
          <w:szCs w:val="20"/>
          <w:lang w:val="en-GB"/>
        </w:rPr>
      </w:pPr>
      <w:r w:rsidRPr="00440CF1">
        <w:rPr>
          <w:rFonts w:ascii="Arial Narrow" w:hAnsi="Arial Narrow"/>
          <w:sz w:val="20"/>
          <w:szCs w:val="20"/>
          <w:lang w:val="en-GB"/>
        </w:rPr>
        <w:t xml:space="preserve">Contingent liabilities include insurance bonds and bank sureties furnished to the Company in connection with performance bonds and bid bonds. These bonds are temporary and result respectively from the terms of the product supply agreement and requirements of the tendering procedure. The Company predicts that the bonds in question will not have to be activated except for the case of using a guaranteed sum (from surety bond) in January 2015 related to withdrawal of a purchaser from an agreement, however in this case the subcontractor payed back to </w:t>
      </w:r>
      <w:proofErr w:type="spellStart"/>
      <w:r w:rsidRPr="00440CF1">
        <w:rPr>
          <w:rFonts w:ascii="Arial Narrow" w:hAnsi="Arial Narrow"/>
          <w:sz w:val="20"/>
          <w:szCs w:val="20"/>
          <w:lang w:val="en-GB"/>
        </w:rPr>
        <w:t>OPTeam</w:t>
      </w:r>
      <w:proofErr w:type="spellEnd"/>
      <w:r w:rsidRPr="00440CF1">
        <w:rPr>
          <w:rFonts w:ascii="Arial Narrow" w:hAnsi="Arial Narrow"/>
          <w:sz w:val="20"/>
          <w:szCs w:val="20"/>
          <w:lang w:val="en-GB"/>
        </w:rPr>
        <w:t xml:space="preserve"> the total amount of paid guaranteed sum.</w:t>
      </w:r>
    </w:p>
    <w:p w14:paraId="4F457917" w14:textId="77777777" w:rsidR="00DD2DD8" w:rsidRPr="00440CF1" w:rsidRDefault="00DD2DD8" w:rsidP="00DD2DD8">
      <w:pPr>
        <w:rPr>
          <w:rFonts w:ascii="Consolas" w:hAnsi="Consolas"/>
          <w:sz w:val="21"/>
          <w:szCs w:val="21"/>
          <w:lang w:val="en-GB"/>
        </w:rPr>
      </w:pPr>
    </w:p>
    <w:p w14:paraId="374349E3" w14:textId="2A8E646C" w:rsidR="00DD2DD8" w:rsidRPr="00440CF1" w:rsidRDefault="004A3A49" w:rsidP="00DD2DD8">
      <w:pPr>
        <w:rPr>
          <w:rFonts w:ascii="Arial Narrow" w:hAnsi="Arial Narrow" w:cs="Arial Narrow"/>
          <w:b/>
          <w:sz w:val="21"/>
          <w:szCs w:val="21"/>
          <w:lang w:val="en-GB"/>
        </w:rPr>
      </w:pPr>
      <w:r w:rsidRPr="00440CF1">
        <w:rPr>
          <w:rFonts w:ascii="Arial Narrow" w:hAnsi="Arial Narrow" w:cs="Arial Narrow"/>
          <w:b/>
          <w:sz w:val="21"/>
          <w:szCs w:val="21"/>
          <w:lang w:val="en-GB"/>
        </w:rPr>
        <w:t>Received bonds</w:t>
      </w:r>
    </w:p>
    <w:p w14:paraId="2B765DD6" w14:textId="77777777" w:rsidR="00DD2DD8" w:rsidRPr="00440CF1" w:rsidRDefault="00DD2DD8" w:rsidP="00DD2DD8">
      <w:pPr>
        <w:rPr>
          <w:rFonts w:ascii="Consolas" w:hAnsi="Consolas"/>
          <w:sz w:val="21"/>
          <w:szCs w:val="21"/>
          <w:lang w:val="en-GB"/>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7"/>
        <w:gridCol w:w="1417"/>
        <w:gridCol w:w="1276"/>
        <w:gridCol w:w="1276"/>
      </w:tblGrid>
      <w:tr w:rsidR="007561CB" w:rsidRPr="00440CF1" w14:paraId="3AD25971" w14:textId="38A80A30" w:rsidTr="007561CB">
        <w:trPr>
          <w:trHeight w:val="524"/>
          <w:jc w:val="center"/>
        </w:trPr>
        <w:tc>
          <w:tcPr>
            <w:tcW w:w="4957" w:type="dxa"/>
            <w:shd w:val="clear" w:color="auto" w:fill="595959"/>
            <w:tcMar>
              <w:left w:w="0" w:type="dxa"/>
            </w:tcMar>
            <w:vAlign w:val="center"/>
          </w:tcPr>
          <w:p w14:paraId="76FAA272" w14:textId="7A3AE8E2" w:rsidR="007561CB" w:rsidRPr="00440CF1" w:rsidRDefault="004A3A49" w:rsidP="007561CB">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Contingent liabilit</w:t>
            </w:r>
            <w:r w:rsidR="00440CF1">
              <w:rPr>
                <w:rFonts w:ascii="Arial Narrow" w:hAnsi="Arial Narrow" w:cs="Arial Narrow"/>
                <w:b/>
                <w:bCs/>
                <w:color w:val="FFFFFF"/>
                <w:sz w:val="20"/>
                <w:szCs w:val="20"/>
                <w:lang w:val="en-GB"/>
              </w:rPr>
              <w:t>i</w:t>
            </w:r>
            <w:bookmarkStart w:id="545" w:name="_GoBack"/>
            <w:bookmarkEnd w:id="545"/>
            <w:r w:rsidRPr="00440CF1">
              <w:rPr>
                <w:rFonts w:ascii="Arial Narrow" w:hAnsi="Arial Narrow" w:cs="Arial Narrow"/>
                <w:b/>
                <w:bCs/>
                <w:color w:val="FFFFFF"/>
                <w:sz w:val="20"/>
                <w:szCs w:val="20"/>
                <w:lang w:val="en-GB"/>
              </w:rPr>
              <w:t>es</w:t>
            </w:r>
          </w:p>
        </w:tc>
        <w:tc>
          <w:tcPr>
            <w:tcW w:w="1417" w:type="dxa"/>
            <w:shd w:val="clear" w:color="auto" w:fill="595959"/>
            <w:vAlign w:val="center"/>
          </w:tcPr>
          <w:p w14:paraId="0836E91A" w14:textId="59F149B6" w:rsidR="007561CB" w:rsidRPr="00440CF1" w:rsidRDefault="004A3A49" w:rsidP="007561CB">
            <w:pPr>
              <w:shd w:val="clear" w:color="FFFFFF" w:fill="595959"/>
              <w:jc w:val="center"/>
              <w:rPr>
                <w:rFonts w:ascii="Arial Narrow" w:hAnsi="Arial Narrow"/>
                <w:b/>
                <w:bCs/>
                <w:color w:val="FFFFFF"/>
                <w:sz w:val="20"/>
                <w:szCs w:val="20"/>
                <w:lang w:val="en-GB"/>
              </w:rPr>
            </w:pPr>
            <w:r w:rsidRPr="00440CF1">
              <w:rPr>
                <w:rFonts w:ascii="Arial Narrow" w:hAnsi="Arial Narrow" w:cs="Arial Narrow"/>
                <w:b/>
                <w:bCs/>
                <w:color w:val="FFFFFF"/>
                <w:sz w:val="20"/>
                <w:szCs w:val="20"/>
                <w:lang w:val="en-GB"/>
              </w:rPr>
              <w:t>Status as of</w:t>
            </w:r>
            <w:r w:rsidR="007561CB" w:rsidRPr="00440CF1">
              <w:rPr>
                <w:rFonts w:ascii="Arial Narrow" w:hAnsi="Arial Narrow" w:cs="Arial Narrow"/>
                <w:b/>
                <w:bCs/>
                <w:color w:val="FFFFFF"/>
                <w:sz w:val="20"/>
                <w:szCs w:val="20"/>
                <w:lang w:val="en-GB"/>
              </w:rPr>
              <w:t xml:space="preserve">  30.06.2016</w:t>
            </w:r>
            <w:r w:rsidRPr="00440CF1">
              <w:rPr>
                <w:rFonts w:ascii="Arial Narrow" w:hAnsi="Arial Narrow" w:cs="Arial Narrow"/>
                <w:b/>
                <w:bCs/>
                <w:color w:val="FFFFFF"/>
                <w:sz w:val="20"/>
                <w:szCs w:val="20"/>
                <w:lang w:val="en-GB"/>
              </w:rPr>
              <w:t xml:space="preserve"> </w:t>
            </w:r>
          </w:p>
        </w:tc>
        <w:tc>
          <w:tcPr>
            <w:tcW w:w="1276" w:type="dxa"/>
            <w:shd w:val="clear" w:color="auto" w:fill="595959"/>
            <w:vAlign w:val="center"/>
          </w:tcPr>
          <w:p w14:paraId="3D993D52" w14:textId="4F9BE3B5" w:rsidR="007561CB" w:rsidRPr="00440CF1" w:rsidRDefault="004A3A49" w:rsidP="007561CB">
            <w:pPr>
              <w:shd w:val="clear" w:color="FFFFFF" w:fill="595959"/>
              <w:jc w:val="center"/>
              <w:rPr>
                <w:rFonts w:ascii="Arial Narrow" w:hAnsi="Arial Narrow"/>
                <w:b/>
                <w:bCs/>
                <w:color w:val="FFFFFF"/>
                <w:sz w:val="20"/>
                <w:szCs w:val="20"/>
                <w:lang w:val="en-GB"/>
              </w:rPr>
            </w:pPr>
            <w:r w:rsidRPr="00440CF1">
              <w:rPr>
                <w:rFonts w:ascii="Arial Narrow" w:hAnsi="Arial Narrow" w:cs="Arial Narrow"/>
                <w:b/>
                <w:bCs/>
                <w:color w:val="FFFFFF"/>
                <w:sz w:val="20"/>
                <w:szCs w:val="20"/>
                <w:lang w:val="en-GB"/>
              </w:rPr>
              <w:t>Status as of</w:t>
            </w:r>
            <w:r w:rsidR="007561CB" w:rsidRPr="00440CF1">
              <w:rPr>
                <w:rFonts w:ascii="Arial Narrow" w:hAnsi="Arial Narrow" w:cs="Arial Narrow"/>
                <w:b/>
                <w:bCs/>
                <w:color w:val="FFFFFF"/>
                <w:sz w:val="20"/>
                <w:szCs w:val="20"/>
                <w:lang w:val="en-GB"/>
              </w:rPr>
              <w:t xml:space="preserve">  31.12.2015</w:t>
            </w:r>
            <w:r w:rsidRPr="00440CF1">
              <w:rPr>
                <w:rFonts w:ascii="Arial Narrow" w:hAnsi="Arial Narrow" w:cs="Arial Narrow"/>
                <w:b/>
                <w:bCs/>
                <w:color w:val="FFFFFF"/>
                <w:sz w:val="20"/>
                <w:szCs w:val="20"/>
                <w:lang w:val="en-GB"/>
              </w:rPr>
              <w:t xml:space="preserve"> </w:t>
            </w:r>
          </w:p>
        </w:tc>
        <w:tc>
          <w:tcPr>
            <w:tcW w:w="1276" w:type="dxa"/>
            <w:shd w:val="clear" w:color="auto" w:fill="595959"/>
            <w:vAlign w:val="center"/>
          </w:tcPr>
          <w:p w14:paraId="5CC4DA13" w14:textId="328A088B" w:rsidR="007561CB" w:rsidRPr="00440CF1" w:rsidRDefault="004A3A49" w:rsidP="007561CB">
            <w:pPr>
              <w:shd w:val="clear" w:color="FFFFFF" w:fill="595959"/>
              <w:jc w:val="center"/>
              <w:rPr>
                <w:rFonts w:ascii="Arial Narrow" w:hAnsi="Arial Narrow" w:cs="Arial Narrow"/>
                <w:b/>
                <w:bCs/>
                <w:color w:val="FFFFFF"/>
                <w:sz w:val="20"/>
                <w:szCs w:val="20"/>
                <w:lang w:val="en-GB"/>
              </w:rPr>
            </w:pPr>
            <w:r w:rsidRPr="00440CF1">
              <w:rPr>
                <w:rFonts w:ascii="Arial Narrow" w:hAnsi="Arial Narrow" w:cs="Arial Narrow"/>
                <w:b/>
                <w:bCs/>
                <w:color w:val="FFFFFF"/>
                <w:sz w:val="20"/>
                <w:szCs w:val="20"/>
                <w:lang w:val="en-GB"/>
              </w:rPr>
              <w:t>Status as of</w:t>
            </w:r>
            <w:r w:rsidR="007561CB" w:rsidRPr="00440CF1">
              <w:rPr>
                <w:rFonts w:ascii="Arial Narrow" w:hAnsi="Arial Narrow" w:cs="Arial Narrow"/>
                <w:b/>
                <w:bCs/>
                <w:color w:val="FFFFFF"/>
                <w:sz w:val="20"/>
                <w:szCs w:val="20"/>
                <w:lang w:val="en-GB"/>
              </w:rPr>
              <w:t xml:space="preserve">  30.06.2015</w:t>
            </w:r>
            <w:r w:rsidRPr="00440CF1">
              <w:rPr>
                <w:rFonts w:ascii="Arial Narrow" w:hAnsi="Arial Narrow" w:cs="Arial Narrow"/>
                <w:b/>
                <w:bCs/>
                <w:color w:val="FFFFFF"/>
                <w:sz w:val="20"/>
                <w:szCs w:val="20"/>
                <w:lang w:val="en-GB"/>
              </w:rPr>
              <w:t xml:space="preserve"> </w:t>
            </w:r>
          </w:p>
        </w:tc>
      </w:tr>
      <w:tr w:rsidR="007561CB" w:rsidRPr="00440CF1" w14:paraId="2CE9813D" w14:textId="6BE8F33F" w:rsidTr="007561CB">
        <w:trPr>
          <w:jc w:val="center"/>
        </w:trPr>
        <w:tc>
          <w:tcPr>
            <w:tcW w:w="4957" w:type="dxa"/>
            <w:tcMar>
              <w:left w:w="0" w:type="dxa"/>
            </w:tcMar>
            <w:vAlign w:val="center"/>
          </w:tcPr>
          <w:p w14:paraId="32BE180C" w14:textId="33AF5907" w:rsidR="007561CB" w:rsidRPr="00440CF1" w:rsidRDefault="004A3A49" w:rsidP="007561CB">
            <w:pPr>
              <w:spacing w:before="120" w:after="60"/>
              <w:ind w:left="57"/>
              <w:rPr>
                <w:rFonts w:ascii="Arial Narrow" w:hAnsi="Arial Narrow" w:cs="Arial Narrow"/>
                <w:sz w:val="20"/>
                <w:szCs w:val="20"/>
                <w:lang w:val="en-GB"/>
              </w:rPr>
            </w:pPr>
            <w:r w:rsidRPr="00440CF1">
              <w:rPr>
                <w:rFonts w:ascii="Arial Narrow" w:hAnsi="Arial Narrow" w:cs="Arial Narrow"/>
                <w:b/>
                <w:sz w:val="20"/>
                <w:szCs w:val="20"/>
                <w:lang w:val="en-GB"/>
              </w:rPr>
              <w:t>Received insurance bonds,</w:t>
            </w:r>
            <w:r w:rsidRPr="00440CF1">
              <w:rPr>
                <w:rFonts w:ascii="Arial Narrow" w:hAnsi="Arial Narrow" w:cs="Arial Narrow"/>
                <w:sz w:val="20"/>
                <w:szCs w:val="20"/>
                <w:lang w:val="en-GB"/>
              </w:rPr>
              <w:t xml:space="preserve"> including:</w:t>
            </w:r>
          </w:p>
        </w:tc>
        <w:tc>
          <w:tcPr>
            <w:tcW w:w="1417" w:type="dxa"/>
            <w:vAlign w:val="center"/>
          </w:tcPr>
          <w:p w14:paraId="41AD4F96" w14:textId="1E3DA780" w:rsidR="007561CB" w:rsidRPr="00440CF1" w:rsidRDefault="00147832" w:rsidP="007561CB">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1 279 689</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66</w:t>
            </w:r>
          </w:p>
        </w:tc>
        <w:tc>
          <w:tcPr>
            <w:tcW w:w="1276" w:type="dxa"/>
            <w:vAlign w:val="center"/>
          </w:tcPr>
          <w:p w14:paraId="30D3156B" w14:textId="0EB78F49" w:rsidR="007561CB" w:rsidRPr="00440CF1" w:rsidRDefault="00FF33C2" w:rsidP="007561CB">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1 423 189</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66</w:t>
            </w:r>
          </w:p>
        </w:tc>
        <w:tc>
          <w:tcPr>
            <w:tcW w:w="1276" w:type="dxa"/>
            <w:vAlign w:val="center"/>
          </w:tcPr>
          <w:p w14:paraId="1682166C" w14:textId="3ACFADBD" w:rsidR="007561CB" w:rsidRPr="00440CF1" w:rsidRDefault="007561CB" w:rsidP="007561CB">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1 264 802</w:t>
            </w:r>
            <w:r w:rsidR="00570175"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71</w:t>
            </w:r>
          </w:p>
        </w:tc>
      </w:tr>
      <w:tr w:rsidR="007561CB" w:rsidRPr="00440CF1" w14:paraId="45FB4D1B" w14:textId="49147E7C" w:rsidTr="007561CB">
        <w:trPr>
          <w:jc w:val="center"/>
        </w:trPr>
        <w:tc>
          <w:tcPr>
            <w:tcW w:w="4957" w:type="dxa"/>
            <w:tcMar>
              <w:left w:w="0" w:type="dxa"/>
            </w:tcMar>
            <w:vAlign w:val="center"/>
          </w:tcPr>
          <w:p w14:paraId="150FD30F" w14:textId="68F73A8E" w:rsidR="007561CB" w:rsidRPr="00440CF1" w:rsidRDefault="007561CB" w:rsidP="0051670C">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4A3A49" w:rsidRPr="00440CF1">
              <w:rPr>
                <w:rFonts w:ascii="Arial Narrow" w:hAnsi="Arial Narrow" w:cs="Arial Narrow"/>
                <w:sz w:val="20"/>
                <w:szCs w:val="20"/>
                <w:lang w:val="en-GB"/>
              </w:rPr>
              <w:t>for performance bonds</w:t>
            </w:r>
          </w:p>
        </w:tc>
        <w:tc>
          <w:tcPr>
            <w:tcW w:w="1417" w:type="dxa"/>
            <w:vAlign w:val="center"/>
          </w:tcPr>
          <w:p w14:paraId="1B20AE62" w14:textId="25F7ED1C" w:rsidR="007561CB" w:rsidRPr="00440CF1" w:rsidRDefault="00147832" w:rsidP="007561CB">
            <w:pPr>
              <w:jc w:val="right"/>
              <w:rPr>
                <w:rFonts w:ascii="Arial Narrow" w:hAnsi="Arial Narrow"/>
                <w:color w:val="000000"/>
                <w:sz w:val="20"/>
                <w:szCs w:val="20"/>
                <w:lang w:val="en-GB"/>
              </w:rPr>
            </w:pPr>
            <w:r w:rsidRPr="00440CF1">
              <w:rPr>
                <w:rFonts w:ascii="Arial Narrow" w:hAnsi="Arial Narrow"/>
                <w:color w:val="000000"/>
                <w:sz w:val="20"/>
                <w:szCs w:val="20"/>
                <w:lang w:val="en-GB"/>
              </w:rPr>
              <w:t>1 279 689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66</w:t>
            </w:r>
          </w:p>
        </w:tc>
        <w:tc>
          <w:tcPr>
            <w:tcW w:w="1276" w:type="dxa"/>
            <w:vAlign w:val="center"/>
          </w:tcPr>
          <w:p w14:paraId="4FCEA777" w14:textId="2002AB4E" w:rsidR="007561CB" w:rsidRPr="00440CF1" w:rsidRDefault="00FF33C2" w:rsidP="007561CB">
            <w:pPr>
              <w:jc w:val="right"/>
              <w:rPr>
                <w:rFonts w:ascii="Arial Narrow" w:hAnsi="Arial Narrow"/>
                <w:color w:val="000000"/>
                <w:sz w:val="20"/>
                <w:szCs w:val="20"/>
                <w:lang w:val="en-GB"/>
              </w:rPr>
            </w:pPr>
            <w:r w:rsidRPr="00440CF1">
              <w:rPr>
                <w:rFonts w:ascii="Arial Narrow" w:hAnsi="Arial Narrow"/>
                <w:color w:val="000000"/>
                <w:sz w:val="20"/>
                <w:szCs w:val="20"/>
                <w:lang w:val="en-GB"/>
              </w:rPr>
              <w:t>1 423 189</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66</w:t>
            </w:r>
          </w:p>
        </w:tc>
        <w:tc>
          <w:tcPr>
            <w:tcW w:w="1276" w:type="dxa"/>
            <w:vAlign w:val="center"/>
          </w:tcPr>
          <w:p w14:paraId="5F3A3049" w14:textId="43B798B7" w:rsidR="007561CB" w:rsidRPr="00440CF1" w:rsidRDefault="007561CB" w:rsidP="007561CB">
            <w:pPr>
              <w:jc w:val="right"/>
              <w:rPr>
                <w:rFonts w:ascii="Arial Narrow" w:hAnsi="Arial Narrow"/>
                <w:color w:val="000000"/>
                <w:sz w:val="20"/>
                <w:szCs w:val="20"/>
                <w:lang w:val="en-GB"/>
              </w:rPr>
            </w:pPr>
            <w:r w:rsidRPr="00440CF1">
              <w:rPr>
                <w:rFonts w:ascii="Arial Narrow" w:hAnsi="Arial Narrow"/>
                <w:color w:val="000000"/>
                <w:sz w:val="20"/>
                <w:szCs w:val="20"/>
                <w:lang w:val="en-GB"/>
              </w:rPr>
              <w:t>1 264 802</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71</w:t>
            </w:r>
          </w:p>
        </w:tc>
      </w:tr>
      <w:tr w:rsidR="007561CB" w:rsidRPr="00440CF1" w14:paraId="64548A8E" w14:textId="2435D833" w:rsidTr="007561CB">
        <w:trPr>
          <w:jc w:val="center"/>
        </w:trPr>
        <w:tc>
          <w:tcPr>
            <w:tcW w:w="4957" w:type="dxa"/>
            <w:tcMar>
              <w:left w:w="0" w:type="dxa"/>
            </w:tcMar>
            <w:vAlign w:val="center"/>
          </w:tcPr>
          <w:p w14:paraId="54C9EC95" w14:textId="6F8E51B2" w:rsidR="007561CB" w:rsidRPr="00440CF1" w:rsidRDefault="007561CB" w:rsidP="0051670C">
            <w:pPr>
              <w:spacing w:before="120" w:after="60"/>
              <w:ind w:left="57"/>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4A3A49" w:rsidRPr="00440CF1">
              <w:rPr>
                <w:rFonts w:ascii="Arial Narrow" w:hAnsi="Arial Narrow" w:cs="Arial Narrow"/>
                <w:sz w:val="20"/>
                <w:szCs w:val="20"/>
                <w:lang w:val="en-GB"/>
              </w:rPr>
              <w:t>for bid bonds in public tendering procedures</w:t>
            </w:r>
          </w:p>
        </w:tc>
        <w:tc>
          <w:tcPr>
            <w:tcW w:w="1417" w:type="dxa"/>
            <w:vAlign w:val="center"/>
          </w:tcPr>
          <w:p w14:paraId="6185FFEC" w14:textId="0F663985" w:rsidR="007561CB" w:rsidRPr="00440CF1" w:rsidRDefault="00147832" w:rsidP="007561CB">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76" w:type="dxa"/>
            <w:vAlign w:val="center"/>
          </w:tcPr>
          <w:p w14:paraId="6CB7DADF" w14:textId="64157D7C" w:rsidR="007561CB" w:rsidRPr="00440CF1" w:rsidRDefault="00FF33C2" w:rsidP="007561CB">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276" w:type="dxa"/>
            <w:vAlign w:val="center"/>
          </w:tcPr>
          <w:p w14:paraId="0935FAEB" w14:textId="59268252" w:rsidR="007561CB" w:rsidRPr="00440CF1" w:rsidRDefault="007561CB" w:rsidP="007561CB">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570175"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7561CB" w:rsidRPr="00440CF1" w14:paraId="1330EF21" w14:textId="4F6A4F13" w:rsidTr="007561CB">
        <w:trPr>
          <w:jc w:val="center"/>
        </w:trPr>
        <w:tc>
          <w:tcPr>
            <w:tcW w:w="4957" w:type="dxa"/>
            <w:tcMar>
              <w:left w:w="0" w:type="dxa"/>
            </w:tcMar>
            <w:vAlign w:val="center"/>
          </w:tcPr>
          <w:p w14:paraId="1A545902" w14:textId="41E0FA06" w:rsidR="007561CB" w:rsidRPr="00440CF1" w:rsidRDefault="004A3A49" w:rsidP="007561CB">
            <w:pPr>
              <w:spacing w:before="120" w:after="60"/>
              <w:ind w:left="57"/>
              <w:rPr>
                <w:rFonts w:ascii="Arial Narrow" w:hAnsi="Arial Narrow" w:cs="Arial Narrow"/>
                <w:b/>
                <w:sz w:val="20"/>
                <w:szCs w:val="20"/>
                <w:lang w:val="en-GB"/>
              </w:rPr>
            </w:pPr>
            <w:r w:rsidRPr="00440CF1">
              <w:rPr>
                <w:rFonts w:ascii="Arial Narrow" w:hAnsi="Arial Narrow" w:cs="Arial Narrow"/>
                <w:b/>
                <w:sz w:val="20"/>
                <w:szCs w:val="20"/>
                <w:lang w:val="en-GB"/>
              </w:rPr>
              <w:t>Received bank sureties,</w:t>
            </w:r>
            <w:r w:rsidRPr="00440CF1">
              <w:rPr>
                <w:rFonts w:ascii="Arial Narrow" w:hAnsi="Arial Narrow" w:cs="Arial Narrow"/>
                <w:sz w:val="20"/>
                <w:szCs w:val="20"/>
                <w:lang w:val="en-GB"/>
              </w:rPr>
              <w:t xml:space="preserve"> including:</w:t>
            </w:r>
          </w:p>
        </w:tc>
        <w:tc>
          <w:tcPr>
            <w:tcW w:w="1417" w:type="dxa"/>
            <w:vAlign w:val="center"/>
          </w:tcPr>
          <w:p w14:paraId="30E75906" w14:textId="1A443470" w:rsidR="007561CB" w:rsidRPr="00440CF1" w:rsidRDefault="00147832" w:rsidP="007561CB">
            <w:pPr>
              <w:jc w:val="right"/>
              <w:rPr>
                <w:rFonts w:ascii="Arial Narrow" w:hAnsi="Arial Narrow" w:cs="Arial Narrow"/>
                <w:b/>
                <w:sz w:val="20"/>
                <w:szCs w:val="20"/>
                <w:lang w:val="en-GB"/>
              </w:rPr>
            </w:pPr>
            <w:r w:rsidRPr="00440CF1">
              <w:rPr>
                <w:rFonts w:ascii="Arial Narrow" w:hAnsi="Arial Narrow" w:cs="Arial Narrow"/>
                <w:b/>
                <w:sz w:val="20"/>
                <w:szCs w:val="20"/>
                <w:lang w:val="en-GB"/>
              </w:rPr>
              <w:t>433 243</w:t>
            </w:r>
            <w:r w:rsidR="00570175" w:rsidRPr="00440CF1">
              <w:rPr>
                <w:rFonts w:ascii="Arial Narrow" w:hAnsi="Arial Narrow" w:cs="Arial Narrow"/>
                <w:b/>
                <w:sz w:val="20"/>
                <w:szCs w:val="20"/>
                <w:lang w:val="en-GB"/>
              </w:rPr>
              <w:t>.</w:t>
            </w:r>
            <w:r w:rsidRPr="00440CF1">
              <w:rPr>
                <w:rFonts w:ascii="Arial Narrow" w:hAnsi="Arial Narrow" w:cs="Arial Narrow"/>
                <w:b/>
                <w:sz w:val="20"/>
                <w:szCs w:val="20"/>
                <w:lang w:val="en-GB"/>
              </w:rPr>
              <w:t>43</w:t>
            </w:r>
          </w:p>
        </w:tc>
        <w:tc>
          <w:tcPr>
            <w:tcW w:w="1276" w:type="dxa"/>
            <w:vAlign w:val="center"/>
          </w:tcPr>
          <w:p w14:paraId="364F16F8" w14:textId="1D72224A" w:rsidR="007561CB" w:rsidRPr="00440CF1" w:rsidRDefault="00FF33C2" w:rsidP="007561CB">
            <w:pPr>
              <w:jc w:val="right"/>
              <w:rPr>
                <w:rFonts w:ascii="Arial Narrow" w:hAnsi="Arial Narrow" w:cs="Arial Narrow"/>
                <w:b/>
                <w:sz w:val="20"/>
                <w:szCs w:val="20"/>
                <w:lang w:val="en-GB"/>
              </w:rPr>
            </w:pPr>
            <w:r w:rsidRPr="00440CF1">
              <w:rPr>
                <w:rFonts w:ascii="Arial Narrow" w:hAnsi="Arial Narrow" w:cs="Arial Narrow"/>
                <w:b/>
                <w:sz w:val="20"/>
                <w:szCs w:val="20"/>
                <w:lang w:val="en-GB"/>
              </w:rPr>
              <w:t>571 553</w:t>
            </w:r>
            <w:r w:rsidR="00570175" w:rsidRPr="00440CF1">
              <w:rPr>
                <w:rFonts w:ascii="Arial Narrow" w:hAnsi="Arial Narrow" w:cs="Arial Narrow"/>
                <w:b/>
                <w:sz w:val="20"/>
                <w:szCs w:val="20"/>
                <w:lang w:val="en-GB"/>
              </w:rPr>
              <w:t>.</w:t>
            </w:r>
            <w:r w:rsidRPr="00440CF1">
              <w:rPr>
                <w:rFonts w:ascii="Arial Narrow" w:hAnsi="Arial Narrow" w:cs="Arial Narrow"/>
                <w:b/>
                <w:sz w:val="20"/>
                <w:szCs w:val="20"/>
                <w:lang w:val="en-GB"/>
              </w:rPr>
              <w:t>43</w:t>
            </w:r>
          </w:p>
        </w:tc>
        <w:tc>
          <w:tcPr>
            <w:tcW w:w="1276" w:type="dxa"/>
            <w:vAlign w:val="center"/>
          </w:tcPr>
          <w:p w14:paraId="350ACE12" w14:textId="3F627631" w:rsidR="007561CB" w:rsidRPr="00440CF1" w:rsidRDefault="007561CB" w:rsidP="007561CB">
            <w:pPr>
              <w:jc w:val="right"/>
              <w:rPr>
                <w:rFonts w:ascii="Arial Narrow" w:hAnsi="Arial Narrow" w:cs="Arial Narrow"/>
                <w:b/>
                <w:sz w:val="20"/>
                <w:szCs w:val="20"/>
                <w:lang w:val="en-GB"/>
              </w:rPr>
            </w:pPr>
            <w:r w:rsidRPr="00440CF1">
              <w:rPr>
                <w:rFonts w:ascii="Arial Narrow" w:hAnsi="Arial Narrow" w:cs="Arial Narrow"/>
                <w:b/>
                <w:sz w:val="20"/>
                <w:szCs w:val="20"/>
                <w:lang w:val="en-GB"/>
              </w:rPr>
              <w:t>192 866</w:t>
            </w:r>
            <w:r w:rsidR="00570175" w:rsidRPr="00440CF1">
              <w:rPr>
                <w:rFonts w:ascii="Arial Narrow" w:hAnsi="Arial Narrow" w:cs="Arial Narrow"/>
                <w:b/>
                <w:sz w:val="20"/>
                <w:szCs w:val="20"/>
                <w:lang w:val="en-GB"/>
              </w:rPr>
              <w:t>.</w:t>
            </w:r>
            <w:r w:rsidRPr="00440CF1">
              <w:rPr>
                <w:rFonts w:ascii="Arial Narrow" w:hAnsi="Arial Narrow" w:cs="Arial Narrow"/>
                <w:b/>
                <w:sz w:val="20"/>
                <w:szCs w:val="20"/>
                <w:lang w:val="en-GB"/>
              </w:rPr>
              <w:t>97</w:t>
            </w:r>
          </w:p>
        </w:tc>
      </w:tr>
      <w:tr w:rsidR="007561CB" w:rsidRPr="00440CF1" w14:paraId="20CAE234" w14:textId="0D8C8AC2" w:rsidTr="007561CB">
        <w:trPr>
          <w:jc w:val="center"/>
        </w:trPr>
        <w:tc>
          <w:tcPr>
            <w:tcW w:w="4957" w:type="dxa"/>
            <w:tcMar>
              <w:left w:w="0" w:type="dxa"/>
            </w:tcMar>
            <w:vAlign w:val="center"/>
          </w:tcPr>
          <w:p w14:paraId="57527FF5" w14:textId="6EE4826E" w:rsidR="007561CB" w:rsidRPr="00440CF1" w:rsidRDefault="007561CB" w:rsidP="0051670C">
            <w:pPr>
              <w:spacing w:before="120" w:after="60"/>
              <w:ind w:left="57"/>
              <w:rPr>
                <w:rFonts w:ascii="Arial Narrow" w:hAnsi="Arial Narrow" w:cs="Arial Narrow"/>
                <w:b/>
                <w:sz w:val="20"/>
                <w:szCs w:val="20"/>
                <w:lang w:val="en-GB"/>
              </w:rPr>
            </w:pPr>
            <w:r w:rsidRPr="00440CF1">
              <w:rPr>
                <w:rFonts w:ascii="Arial Narrow" w:hAnsi="Arial Narrow" w:cs="Arial Narrow"/>
                <w:sz w:val="20"/>
                <w:szCs w:val="20"/>
                <w:lang w:val="en-GB"/>
              </w:rPr>
              <w:t xml:space="preserve">         - </w:t>
            </w:r>
            <w:r w:rsidR="004A3A49" w:rsidRPr="00440CF1">
              <w:rPr>
                <w:rFonts w:ascii="Arial Narrow" w:hAnsi="Arial Narrow" w:cs="Arial Narrow"/>
                <w:sz w:val="20"/>
                <w:szCs w:val="20"/>
                <w:lang w:val="en-GB"/>
              </w:rPr>
              <w:t>for performance bonds</w:t>
            </w:r>
          </w:p>
        </w:tc>
        <w:tc>
          <w:tcPr>
            <w:tcW w:w="1417" w:type="dxa"/>
            <w:vAlign w:val="center"/>
          </w:tcPr>
          <w:p w14:paraId="1303B1F9" w14:textId="6E95AA9D" w:rsidR="007561CB" w:rsidRPr="00440CF1" w:rsidRDefault="00147832" w:rsidP="007561CB">
            <w:pPr>
              <w:jc w:val="right"/>
              <w:rPr>
                <w:rFonts w:ascii="Arial Narrow" w:hAnsi="Arial Narrow" w:cs="Arial Narrow"/>
                <w:sz w:val="20"/>
                <w:szCs w:val="20"/>
                <w:lang w:val="en-GB"/>
              </w:rPr>
            </w:pPr>
            <w:r w:rsidRPr="00440CF1">
              <w:rPr>
                <w:rFonts w:ascii="Arial Narrow" w:hAnsi="Arial Narrow" w:cs="Arial Narrow"/>
                <w:sz w:val="20"/>
                <w:szCs w:val="20"/>
                <w:lang w:val="en-GB"/>
              </w:rPr>
              <w:t>187 243</w:t>
            </w:r>
            <w:r w:rsidR="00570175" w:rsidRPr="00440CF1">
              <w:rPr>
                <w:rFonts w:ascii="Arial Narrow" w:hAnsi="Arial Narrow" w:cs="Arial Narrow"/>
                <w:sz w:val="20"/>
                <w:szCs w:val="20"/>
                <w:lang w:val="en-GB"/>
              </w:rPr>
              <w:t>.</w:t>
            </w:r>
            <w:r w:rsidRPr="00440CF1">
              <w:rPr>
                <w:rFonts w:ascii="Arial Narrow" w:hAnsi="Arial Narrow" w:cs="Arial Narrow"/>
                <w:sz w:val="20"/>
                <w:szCs w:val="20"/>
                <w:lang w:val="en-GB"/>
              </w:rPr>
              <w:t>43</w:t>
            </w:r>
          </w:p>
        </w:tc>
        <w:tc>
          <w:tcPr>
            <w:tcW w:w="1276" w:type="dxa"/>
            <w:vAlign w:val="center"/>
          </w:tcPr>
          <w:p w14:paraId="0FCF5A61" w14:textId="070E2D17" w:rsidR="007561CB" w:rsidRPr="00440CF1" w:rsidRDefault="00FF33C2" w:rsidP="007561CB">
            <w:pPr>
              <w:jc w:val="right"/>
              <w:rPr>
                <w:rFonts w:ascii="Arial Narrow" w:hAnsi="Arial Narrow" w:cs="Arial Narrow"/>
                <w:sz w:val="20"/>
                <w:szCs w:val="20"/>
                <w:lang w:val="en-GB"/>
              </w:rPr>
            </w:pPr>
            <w:r w:rsidRPr="00440CF1">
              <w:rPr>
                <w:rFonts w:ascii="Arial Narrow" w:hAnsi="Arial Narrow" w:cs="Arial Narrow"/>
                <w:sz w:val="20"/>
                <w:szCs w:val="20"/>
                <w:lang w:val="en-GB"/>
              </w:rPr>
              <w:t>456 553</w:t>
            </w:r>
            <w:r w:rsidR="00570175" w:rsidRPr="00440CF1">
              <w:rPr>
                <w:rFonts w:ascii="Arial Narrow" w:hAnsi="Arial Narrow" w:cs="Arial Narrow"/>
                <w:sz w:val="20"/>
                <w:szCs w:val="20"/>
                <w:lang w:val="en-GB"/>
              </w:rPr>
              <w:t>.</w:t>
            </w:r>
            <w:r w:rsidRPr="00440CF1">
              <w:rPr>
                <w:rFonts w:ascii="Arial Narrow" w:hAnsi="Arial Narrow" w:cs="Arial Narrow"/>
                <w:sz w:val="20"/>
                <w:szCs w:val="20"/>
                <w:lang w:val="en-GB"/>
              </w:rPr>
              <w:t>43</w:t>
            </w:r>
          </w:p>
        </w:tc>
        <w:tc>
          <w:tcPr>
            <w:tcW w:w="1276" w:type="dxa"/>
            <w:vAlign w:val="center"/>
          </w:tcPr>
          <w:p w14:paraId="1031F3E1" w14:textId="69080CE1" w:rsidR="007561CB" w:rsidRPr="00440CF1" w:rsidRDefault="007561CB" w:rsidP="007561CB">
            <w:pPr>
              <w:jc w:val="right"/>
              <w:rPr>
                <w:rFonts w:ascii="Arial Narrow" w:hAnsi="Arial Narrow" w:cs="Arial Narrow"/>
                <w:sz w:val="20"/>
                <w:szCs w:val="20"/>
                <w:lang w:val="en-GB"/>
              </w:rPr>
            </w:pPr>
            <w:r w:rsidRPr="00440CF1">
              <w:rPr>
                <w:rFonts w:ascii="Arial Narrow" w:hAnsi="Arial Narrow" w:cs="Arial Narrow"/>
                <w:sz w:val="20"/>
                <w:szCs w:val="20"/>
                <w:lang w:val="en-GB"/>
              </w:rPr>
              <w:t>118 966</w:t>
            </w:r>
            <w:r w:rsidR="00570175" w:rsidRPr="00440CF1">
              <w:rPr>
                <w:rFonts w:ascii="Arial Narrow" w:hAnsi="Arial Narrow" w:cs="Arial Narrow"/>
                <w:sz w:val="20"/>
                <w:szCs w:val="20"/>
                <w:lang w:val="en-GB"/>
              </w:rPr>
              <w:t>.</w:t>
            </w:r>
            <w:r w:rsidRPr="00440CF1">
              <w:rPr>
                <w:rFonts w:ascii="Arial Narrow" w:hAnsi="Arial Narrow" w:cs="Arial Narrow"/>
                <w:sz w:val="20"/>
                <w:szCs w:val="20"/>
                <w:lang w:val="en-GB"/>
              </w:rPr>
              <w:t>97</w:t>
            </w:r>
          </w:p>
        </w:tc>
      </w:tr>
      <w:tr w:rsidR="007561CB" w:rsidRPr="00440CF1" w14:paraId="1380547B" w14:textId="075AB2E1" w:rsidTr="007561CB">
        <w:trPr>
          <w:trHeight w:val="686"/>
          <w:jc w:val="center"/>
        </w:trPr>
        <w:tc>
          <w:tcPr>
            <w:tcW w:w="4957" w:type="dxa"/>
            <w:tcMar>
              <w:left w:w="0" w:type="dxa"/>
            </w:tcMar>
            <w:vAlign w:val="center"/>
          </w:tcPr>
          <w:p w14:paraId="2254A9C0" w14:textId="7ADB9343" w:rsidR="007561CB" w:rsidRPr="00440CF1" w:rsidRDefault="007561CB" w:rsidP="0051670C">
            <w:pPr>
              <w:spacing w:before="120" w:after="60"/>
              <w:ind w:left="57"/>
              <w:rPr>
                <w:rFonts w:ascii="Arial Narrow" w:hAnsi="Arial Narrow" w:cs="Arial Narrow"/>
                <w:b/>
                <w:sz w:val="20"/>
                <w:szCs w:val="20"/>
                <w:lang w:val="en-GB"/>
              </w:rPr>
            </w:pPr>
            <w:r w:rsidRPr="00440CF1">
              <w:rPr>
                <w:rFonts w:ascii="Arial Narrow" w:hAnsi="Arial Narrow" w:cs="Arial Narrow"/>
                <w:sz w:val="20"/>
                <w:szCs w:val="20"/>
                <w:lang w:val="en-GB"/>
              </w:rPr>
              <w:t xml:space="preserve">         - </w:t>
            </w:r>
            <w:r w:rsidR="0051670C" w:rsidRPr="00440CF1">
              <w:rPr>
                <w:rFonts w:ascii="Arial Narrow" w:hAnsi="Arial Narrow" w:cs="Arial Narrow"/>
                <w:sz w:val="20"/>
                <w:szCs w:val="20"/>
                <w:lang w:val="en-GB"/>
              </w:rPr>
              <w:t>f</w:t>
            </w:r>
            <w:r w:rsidR="004A3A49" w:rsidRPr="00440CF1">
              <w:rPr>
                <w:rFonts w:ascii="Arial Narrow" w:hAnsi="Arial Narrow" w:cs="Arial Narrow"/>
                <w:sz w:val="20"/>
                <w:szCs w:val="20"/>
                <w:lang w:val="en-GB"/>
              </w:rPr>
              <w:t>or bid bonds in public tendering procedures</w:t>
            </w:r>
          </w:p>
        </w:tc>
        <w:tc>
          <w:tcPr>
            <w:tcW w:w="1417" w:type="dxa"/>
            <w:vAlign w:val="center"/>
          </w:tcPr>
          <w:p w14:paraId="250101D2" w14:textId="41A14E5A" w:rsidR="007561CB" w:rsidRPr="00440CF1" w:rsidRDefault="00147832" w:rsidP="007561CB">
            <w:pPr>
              <w:jc w:val="right"/>
              <w:rPr>
                <w:rFonts w:ascii="Arial Narrow" w:hAnsi="Arial Narrow" w:cs="Arial Narrow"/>
                <w:sz w:val="20"/>
                <w:szCs w:val="20"/>
                <w:lang w:val="en-GB"/>
              </w:rPr>
            </w:pPr>
            <w:r w:rsidRPr="00440CF1">
              <w:rPr>
                <w:rFonts w:ascii="Arial Narrow" w:hAnsi="Arial Narrow" w:cs="Arial Narrow"/>
                <w:sz w:val="20"/>
                <w:szCs w:val="20"/>
                <w:lang w:val="en-GB"/>
              </w:rPr>
              <w:t>246 000</w:t>
            </w:r>
            <w:r w:rsidR="00570175" w:rsidRPr="00440CF1">
              <w:rPr>
                <w:rFonts w:ascii="Arial Narrow" w:hAnsi="Arial Narrow" w:cs="Arial Narrow"/>
                <w:sz w:val="20"/>
                <w:szCs w:val="20"/>
                <w:lang w:val="en-GB"/>
              </w:rPr>
              <w:t>.</w:t>
            </w:r>
            <w:r w:rsidRPr="00440CF1">
              <w:rPr>
                <w:rFonts w:ascii="Arial Narrow" w:hAnsi="Arial Narrow" w:cs="Arial Narrow"/>
                <w:sz w:val="20"/>
                <w:szCs w:val="20"/>
                <w:lang w:val="en-GB"/>
              </w:rPr>
              <w:t>00</w:t>
            </w:r>
          </w:p>
        </w:tc>
        <w:tc>
          <w:tcPr>
            <w:tcW w:w="1276" w:type="dxa"/>
            <w:vAlign w:val="center"/>
          </w:tcPr>
          <w:p w14:paraId="32AF8B50" w14:textId="2A73EF4F" w:rsidR="007561CB" w:rsidRPr="00440CF1" w:rsidRDefault="00FF33C2" w:rsidP="007561CB">
            <w:pPr>
              <w:jc w:val="right"/>
              <w:rPr>
                <w:rFonts w:ascii="Arial Narrow" w:hAnsi="Arial Narrow" w:cs="Arial Narrow"/>
                <w:sz w:val="20"/>
                <w:szCs w:val="20"/>
                <w:lang w:val="en-GB"/>
              </w:rPr>
            </w:pPr>
            <w:r w:rsidRPr="00440CF1">
              <w:rPr>
                <w:rFonts w:ascii="Arial Narrow" w:hAnsi="Arial Narrow" w:cs="Arial Narrow"/>
                <w:sz w:val="20"/>
                <w:szCs w:val="20"/>
                <w:lang w:val="en-GB"/>
              </w:rPr>
              <w:t>115 000</w:t>
            </w:r>
            <w:r w:rsidR="00570175" w:rsidRPr="00440CF1">
              <w:rPr>
                <w:rFonts w:ascii="Arial Narrow" w:hAnsi="Arial Narrow" w:cs="Arial Narrow"/>
                <w:sz w:val="20"/>
                <w:szCs w:val="20"/>
                <w:lang w:val="en-GB"/>
              </w:rPr>
              <w:t>.</w:t>
            </w:r>
            <w:r w:rsidRPr="00440CF1">
              <w:rPr>
                <w:rFonts w:ascii="Arial Narrow" w:hAnsi="Arial Narrow" w:cs="Arial Narrow"/>
                <w:sz w:val="20"/>
                <w:szCs w:val="20"/>
                <w:lang w:val="en-GB"/>
              </w:rPr>
              <w:t>00</w:t>
            </w:r>
          </w:p>
        </w:tc>
        <w:tc>
          <w:tcPr>
            <w:tcW w:w="1276" w:type="dxa"/>
            <w:vAlign w:val="center"/>
          </w:tcPr>
          <w:p w14:paraId="443630DC" w14:textId="57AAF9B9" w:rsidR="007561CB" w:rsidRPr="00440CF1" w:rsidRDefault="007561CB" w:rsidP="007561CB">
            <w:pPr>
              <w:jc w:val="right"/>
              <w:rPr>
                <w:rFonts w:ascii="Arial Narrow" w:hAnsi="Arial Narrow" w:cs="Arial Narrow"/>
                <w:sz w:val="20"/>
                <w:szCs w:val="20"/>
                <w:lang w:val="en-GB"/>
              </w:rPr>
            </w:pPr>
            <w:r w:rsidRPr="00440CF1">
              <w:rPr>
                <w:rFonts w:ascii="Arial Narrow" w:hAnsi="Arial Narrow" w:cs="Arial Narrow"/>
                <w:sz w:val="20"/>
                <w:szCs w:val="20"/>
                <w:lang w:val="en-GB"/>
              </w:rPr>
              <w:t>73 900</w:t>
            </w:r>
            <w:r w:rsidR="00570175" w:rsidRPr="00440CF1">
              <w:rPr>
                <w:rFonts w:ascii="Arial Narrow" w:hAnsi="Arial Narrow" w:cs="Arial Narrow"/>
                <w:sz w:val="20"/>
                <w:szCs w:val="20"/>
                <w:lang w:val="en-GB"/>
              </w:rPr>
              <w:t>.</w:t>
            </w:r>
            <w:r w:rsidRPr="00440CF1">
              <w:rPr>
                <w:rFonts w:ascii="Arial Narrow" w:hAnsi="Arial Narrow" w:cs="Arial Narrow"/>
                <w:sz w:val="20"/>
                <w:szCs w:val="20"/>
                <w:lang w:val="en-GB"/>
              </w:rPr>
              <w:t>00</w:t>
            </w:r>
          </w:p>
        </w:tc>
      </w:tr>
    </w:tbl>
    <w:p w14:paraId="3D35B30C" w14:textId="77777777" w:rsidR="00DD2DD8" w:rsidRPr="00440CF1" w:rsidRDefault="00DD2DD8" w:rsidP="00DD2DD8">
      <w:pPr>
        <w:pStyle w:val="Zwykytekst"/>
        <w:rPr>
          <w:lang w:val="en-GB"/>
        </w:rPr>
      </w:pPr>
    </w:p>
    <w:p w14:paraId="5D866D42" w14:textId="105A4D22" w:rsidR="00A00574" w:rsidRPr="00440CF1" w:rsidRDefault="004A3A49" w:rsidP="009C1E4D">
      <w:pPr>
        <w:pStyle w:val="MsrSection2"/>
        <w:rPr>
          <w:sz w:val="22"/>
          <w:szCs w:val="22"/>
          <w:lang w:val="en-GB"/>
        </w:rPr>
      </w:pPr>
      <w:bookmarkStart w:id="546" w:name="_Toc465244315"/>
      <w:bookmarkEnd w:id="543"/>
      <w:bookmarkEnd w:id="544"/>
      <w:r w:rsidRPr="00440CF1">
        <w:rPr>
          <w:sz w:val="22"/>
          <w:szCs w:val="22"/>
          <w:lang w:val="en-GB"/>
        </w:rPr>
        <w:lastRenderedPageBreak/>
        <w:t>Information on loan sureties or securities granted by the issuer or its subsidiary – to one entity or its sub</w:t>
      </w:r>
      <w:r w:rsidR="00B36E1C" w:rsidRPr="00440CF1">
        <w:rPr>
          <w:sz w:val="22"/>
          <w:szCs w:val="22"/>
          <w:lang w:val="en-GB"/>
        </w:rPr>
        <w:t>sidiary, if the total amount of existing sureties or guarantees is equivalent to at least 10% of the issuer’s equity</w:t>
      </w:r>
      <w:bookmarkEnd w:id="546"/>
    </w:p>
    <w:p w14:paraId="54AC28A3" w14:textId="77777777" w:rsidR="00E62510" w:rsidRPr="00440CF1" w:rsidRDefault="00E62510" w:rsidP="00717BE1">
      <w:pPr>
        <w:rPr>
          <w:rFonts w:ascii="Arial Narrow" w:hAnsi="Arial Narrow"/>
          <w:b/>
          <w:sz w:val="21"/>
          <w:szCs w:val="21"/>
          <w:lang w:val="en-GB"/>
        </w:rPr>
      </w:pPr>
    </w:p>
    <w:p w14:paraId="6B9FD8DE" w14:textId="77777777" w:rsidR="00E62510" w:rsidRPr="00440CF1" w:rsidRDefault="00E62510" w:rsidP="00717BE1">
      <w:pPr>
        <w:rPr>
          <w:rFonts w:ascii="Arial Narrow" w:hAnsi="Arial Narrow"/>
          <w:b/>
          <w:sz w:val="21"/>
          <w:szCs w:val="21"/>
          <w:lang w:val="en-GB"/>
        </w:rPr>
      </w:pPr>
    </w:p>
    <w:p w14:paraId="133C0975" w14:textId="734DCB58" w:rsidR="00A3327C" w:rsidRPr="00440CF1" w:rsidRDefault="00B36E1C" w:rsidP="00A82F82">
      <w:pPr>
        <w:spacing w:after="120"/>
        <w:rPr>
          <w:rFonts w:ascii="Arial Narrow" w:hAnsi="Arial Narrow"/>
          <w:b/>
          <w:sz w:val="21"/>
          <w:szCs w:val="21"/>
          <w:lang w:val="en-GB"/>
        </w:rPr>
      </w:pPr>
      <w:r w:rsidRPr="00440CF1">
        <w:rPr>
          <w:rFonts w:ascii="Arial Narrow" w:hAnsi="Arial Narrow"/>
          <w:b/>
          <w:sz w:val="21"/>
          <w:szCs w:val="21"/>
          <w:lang w:val="en-GB"/>
        </w:rPr>
        <w:t>Granted sureties</w:t>
      </w:r>
    </w:p>
    <w:p w14:paraId="01437DFD" w14:textId="4FE894E5" w:rsidR="00A3327C" w:rsidRPr="00440CF1" w:rsidRDefault="00B36E1C" w:rsidP="00147832">
      <w:pPr>
        <w:spacing w:line="276" w:lineRule="auto"/>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The Management Board of </w:t>
      </w: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 signed a surety agreement for the affiliated company Centre of Electronic Clearance Polish </w:t>
      </w:r>
      <w:proofErr w:type="spellStart"/>
      <w:r w:rsidRPr="00440CF1">
        <w:rPr>
          <w:rFonts w:ascii="Arial Narrow" w:hAnsi="Arial Narrow" w:cs="Arial Narrow"/>
          <w:sz w:val="20"/>
          <w:szCs w:val="20"/>
          <w:lang w:val="en-GB"/>
        </w:rPr>
        <w:t>ePayment</w:t>
      </w:r>
      <w:proofErr w:type="spellEnd"/>
      <w:r w:rsidRPr="00440CF1">
        <w:rPr>
          <w:rFonts w:ascii="Arial Narrow" w:hAnsi="Arial Narrow" w:cs="Arial Narrow"/>
          <w:sz w:val="20"/>
          <w:szCs w:val="20"/>
          <w:lang w:val="en-GB"/>
        </w:rPr>
        <w:t xml:space="preserve"> with its seat in </w:t>
      </w:r>
      <w:proofErr w:type="spellStart"/>
      <w:r w:rsidRPr="00440CF1">
        <w:rPr>
          <w:rFonts w:ascii="Arial Narrow" w:hAnsi="Arial Narrow" w:cs="Arial Narrow"/>
          <w:sz w:val="20"/>
          <w:szCs w:val="20"/>
          <w:lang w:val="en-GB"/>
        </w:rPr>
        <w:t>Rzeszów</w:t>
      </w:r>
      <w:proofErr w:type="spellEnd"/>
      <w:r w:rsidRPr="00440CF1">
        <w:rPr>
          <w:rFonts w:ascii="Arial Narrow" w:hAnsi="Arial Narrow" w:cs="Arial Narrow"/>
          <w:sz w:val="20"/>
          <w:szCs w:val="20"/>
          <w:lang w:val="en-GB"/>
        </w:rPr>
        <w:t xml:space="preserve">. The agreement of 22.04.2013 was signed by: </w:t>
      </w: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 as the Surety, -</w:t>
      </w:r>
      <w:proofErr w:type="spellStart"/>
      <w:r w:rsidRPr="00440CF1">
        <w:rPr>
          <w:rFonts w:ascii="Arial Narrow" w:hAnsi="Arial Narrow" w:cs="Arial Narrow"/>
          <w:sz w:val="20"/>
          <w:szCs w:val="20"/>
          <w:lang w:val="en-GB"/>
        </w:rPr>
        <w:t>Kolporter</w:t>
      </w:r>
      <w:proofErr w:type="spellEnd"/>
      <w:r w:rsidRPr="00440CF1">
        <w:rPr>
          <w:rFonts w:ascii="Arial Narrow" w:hAnsi="Arial Narrow" w:cs="Arial Narrow"/>
          <w:sz w:val="20"/>
          <w:szCs w:val="20"/>
          <w:lang w:val="en-GB"/>
        </w:rPr>
        <w:t xml:space="preserve"> Sp. z </w:t>
      </w:r>
      <w:proofErr w:type="spellStart"/>
      <w:r w:rsidRPr="00440CF1">
        <w:rPr>
          <w:rFonts w:ascii="Arial Narrow" w:hAnsi="Arial Narrow" w:cs="Arial Narrow"/>
          <w:sz w:val="20"/>
          <w:szCs w:val="20"/>
          <w:lang w:val="en-GB"/>
        </w:rPr>
        <w:t>o.o</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spółka</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komandytowo-akcyjna</w:t>
      </w:r>
      <w:proofErr w:type="spellEnd"/>
      <w:r w:rsidRPr="00440CF1">
        <w:rPr>
          <w:rFonts w:ascii="Arial Narrow" w:hAnsi="Arial Narrow" w:cs="Arial Narrow"/>
          <w:sz w:val="20"/>
          <w:szCs w:val="20"/>
          <w:lang w:val="en-GB"/>
        </w:rPr>
        <w:t xml:space="preserve"> (limited joint-stock partnership, formerly </w:t>
      </w:r>
      <w:proofErr w:type="spellStart"/>
      <w:r w:rsidRPr="00440CF1">
        <w:rPr>
          <w:rFonts w:ascii="Arial Narrow" w:hAnsi="Arial Narrow" w:cs="Arial Narrow"/>
          <w:sz w:val="20"/>
          <w:szCs w:val="20"/>
          <w:lang w:val="en-GB"/>
        </w:rPr>
        <w:t>Kolporter</w:t>
      </w:r>
      <w:proofErr w:type="spellEnd"/>
      <w:r w:rsidRPr="00440CF1">
        <w:rPr>
          <w:rFonts w:ascii="Arial Narrow" w:hAnsi="Arial Narrow" w:cs="Arial Narrow"/>
          <w:sz w:val="20"/>
          <w:szCs w:val="20"/>
          <w:lang w:val="en-GB"/>
        </w:rPr>
        <w:t xml:space="preserve"> S.A.) with its seat in Kielce – acting as the Seller, Centre of Electronic Clearance Polish </w:t>
      </w:r>
      <w:proofErr w:type="spellStart"/>
      <w:r w:rsidRPr="00440CF1">
        <w:rPr>
          <w:rFonts w:ascii="Arial Narrow" w:hAnsi="Arial Narrow" w:cs="Arial Narrow"/>
          <w:sz w:val="20"/>
          <w:szCs w:val="20"/>
          <w:lang w:val="en-GB"/>
        </w:rPr>
        <w:t>ePayment</w:t>
      </w:r>
      <w:proofErr w:type="spellEnd"/>
      <w:r w:rsidRPr="00440CF1">
        <w:rPr>
          <w:rFonts w:ascii="Arial Narrow" w:hAnsi="Arial Narrow" w:cs="Arial Narrow"/>
          <w:sz w:val="20"/>
          <w:szCs w:val="20"/>
          <w:lang w:val="en-GB"/>
        </w:rPr>
        <w:t xml:space="preserve"> with its seat in </w:t>
      </w:r>
      <w:proofErr w:type="spellStart"/>
      <w:r w:rsidRPr="00440CF1">
        <w:rPr>
          <w:rFonts w:ascii="Arial Narrow" w:hAnsi="Arial Narrow" w:cs="Arial Narrow"/>
          <w:sz w:val="20"/>
          <w:szCs w:val="20"/>
          <w:lang w:val="en-GB"/>
        </w:rPr>
        <w:t>Rzeszów</w:t>
      </w:r>
      <w:proofErr w:type="spellEnd"/>
      <w:r w:rsidRPr="00440CF1">
        <w:rPr>
          <w:rFonts w:ascii="Arial Narrow" w:hAnsi="Arial Narrow" w:cs="Arial Narrow"/>
          <w:sz w:val="20"/>
          <w:szCs w:val="20"/>
          <w:lang w:val="en-GB"/>
        </w:rPr>
        <w:t xml:space="preserve"> (hereinafter Polish </w:t>
      </w:r>
      <w:proofErr w:type="spellStart"/>
      <w:r w:rsidRPr="00440CF1">
        <w:rPr>
          <w:rFonts w:ascii="Arial Narrow" w:hAnsi="Arial Narrow" w:cs="Arial Narrow"/>
          <w:sz w:val="20"/>
          <w:szCs w:val="20"/>
          <w:lang w:val="en-GB"/>
        </w:rPr>
        <w:t>ePayment</w:t>
      </w:r>
      <w:proofErr w:type="spellEnd"/>
      <w:r w:rsidRPr="00440CF1">
        <w:rPr>
          <w:rFonts w:ascii="Arial Narrow" w:hAnsi="Arial Narrow" w:cs="Arial Narrow"/>
          <w:sz w:val="20"/>
          <w:szCs w:val="20"/>
          <w:lang w:val="en-GB"/>
        </w:rPr>
        <w:t xml:space="preserve">) – acting as the Buyer. By signing the surety agreement, the Issuer has consented to guarantee the timely and complete repayment of the Buyer’s liabilities, which may arise out of the open-ended cooperation agreement concluded </w:t>
      </w:r>
      <w:r w:rsidR="00DF4413" w:rsidRPr="00440CF1">
        <w:rPr>
          <w:rFonts w:ascii="Arial Narrow" w:hAnsi="Arial Narrow" w:cs="Arial Narrow"/>
          <w:sz w:val="20"/>
          <w:szCs w:val="20"/>
          <w:lang w:val="en-GB"/>
        </w:rPr>
        <w:t xml:space="preserve">on 25.10.2010 </w:t>
      </w:r>
      <w:r w:rsidRPr="00440CF1">
        <w:rPr>
          <w:rFonts w:ascii="Arial Narrow" w:hAnsi="Arial Narrow" w:cs="Arial Narrow"/>
          <w:sz w:val="20"/>
          <w:szCs w:val="20"/>
          <w:lang w:val="en-GB"/>
        </w:rPr>
        <w:t>between the Buyer and the Seller. The above-mentioned cooperation agreement involves the Seller providing goods to the Buyer for a fee. The surety includes the Buyer’s future debt to the Seller in the full amount up to PLN 7 000 000 (in words: seven million). The surety is interim and shall expire 12 months after the maturity date of the final invoice issued during the term of the cooperation agreement between the Seller and the Buyer.</w:t>
      </w:r>
    </w:p>
    <w:p w14:paraId="225AAFEE" w14:textId="28A4ED75" w:rsidR="001912EB" w:rsidRPr="00440CF1" w:rsidRDefault="00B36E1C" w:rsidP="00445545">
      <w:pPr>
        <w:spacing w:before="120" w:line="276" w:lineRule="auto"/>
        <w:jc w:val="both"/>
        <w:rPr>
          <w:rFonts w:ascii="Arial Narrow" w:hAnsi="Arial Narrow" w:cs="Arial Narrow"/>
          <w:sz w:val="20"/>
          <w:szCs w:val="20"/>
          <w:lang w:val="en-GB"/>
        </w:rPr>
      </w:pPr>
      <w:r w:rsidRPr="00440CF1">
        <w:rPr>
          <w:rFonts w:ascii="Arial Narrow" w:hAnsi="Arial Narrow" w:cs="Arial Narrow"/>
          <w:sz w:val="20"/>
          <w:szCs w:val="20"/>
          <w:lang w:val="en-GB"/>
        </w:rPr>
        <w:t xml:space="preserve">On 19 May 2016 </w:t>
      </w:r>
      <w:proofErr w:type="spellStart"/>
      <w:r w:rsidRPr="00440CF1">
        <w:rPr>
          <w:rFonts w:ascii="Arial Narrow" w:hAnsi="Arial Narrow" w:cs="Arial Narrow"/>
          <w:sz w:val="20"/>
          <w:szCs w:val="20"/>
          <w:lang w:val="en-GB"/>
        </w:rPr>
        <w:t>OPTeam</w:t>
      </w:r>
      <w:proofErr w:type="spellEnd"/>
      <w:r w:rsidRPr="00440CF1">
        <w:rPr>
          <w:rFonts w:ascii="Arial Narrow" w:hAnsi="Arial Narrow" w:cs="Arial Narrow"/>
          <w:sz w:val="20"/>
          <w:szCs w:val="20"/>
          <w:lang w:val="en-GB"/>
        </w:rPr>
        <w:t xml:space="preserve"> SA as a Surety  and </w:t>
      </w:r>
      <w:proofErr w:type="spellStart"/>
      <w:r w:rsidRPr="00440CF1">
        <w:rPr>
          <w:rFonts w:ascii="Arial Narrow" w:hAnsi="Arial Narrow" w:cs="Arial Narrow"/>
          <w:sz w:val="20"/>
          <w:szCs w:val="20"/>
          <w:lang w:val="en-GB"/>
        </w:rPr>
        <w:t>Kolporter</w:t>
      </w:r>
      <w:proofErr w:type="spellEnd"/>
      <w:r w:rsidRPr="00440CF1">
        <w:rPr>
          <w:rFonts w:ascii="Arial Narrow" w:hAnsi="Arial Narrow" w:cs="Arial Narrow"/>
          <w:sz w:val="20"/>
          <w:szCs w:val="20"/>
          <w:lang w:val="en-GB"/>
        </w:rPr>
        <w:t xml:space="preserve"> Sp. z </w:t>
      </w:r>
      <w:proofErr w:type="spellStart"/>
      <w:r w:rsidRPr="00440CF1">
        <w:rPr>
          <w:rFonts w:ascii="Arial Narrow" w:hAnsi="Arial Narrow" w:cs="Arial Narrow"/>
          <w:sz w:val="20"/>
          <w:szCs w:val="20"/>
          <w:lang w:val="en-GB"/>
        </w:rPr>
        <w:t>o.o</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spółka</w:t>
      </w:r>
      <w:proofErr w:type="spellEnd"/>
      <w:r w:rsidRPr="00440CF1">
        <w:rPr>
          <w:rFonts w:ascii="Arial Narrow" w:hAnsi="Arial Narrow" w:cs="Arial Narrow"/>
          <w:sz w:val="20"/>
          <w:szCs w:val="20"/>
          <w:lang w:val="en-GB"/>
        </w:rPr>
        <w:t xml:space="preserve"> </w:t>
      </w:r>
      <w:proofErr w:type="spellStart"/>
      <w:r w:rsidRPr="00440CF1">
        <w:rPr>
          <w:rFonts w:ascii="Arial Narrow" w:hAnsi="Arial Narrow" w:cs="Arial Narrow"/>
          <w:sz w:val="20"/>
          <w:szCs w:val="20"/>
          <w:lang w:val="en-GB"/>
        </w:rPr>
        <w:t>k.a</w:t>
      </w:r>
      <w:proofErr w:type="spellEnd"/>
      <w:r w:rsidRPr="00440CF1">
        <w:rPr>
          <w:rFonts w:ascii="Arial Narrow" w:hAnsi="Arial Narrow" w:cs="Arial Narrow"/>
          <w:sz w:val="20"/>
          <w:szCs w:val="20"/>
          <w:lang w:val="en-GB"/>
        </w:rPr>
        <w:t xml:space="preserve">.  with its seat in Kielce – acting in the agreement as a Seller, signed a surety agreement </w:t>
      </w:r>
      <w:r w:rsidR="00F85F86" w:rsidRPr="00440CF1">
        <w:rPr>
          <w:rFonts w:ascii="Arial Narrow" w:hAnsi="Arial Narrow" w:cs="Arial Narrow"/>
          <w:sz w:val="20"/>
          <w:szCs w:val="20"/>
          <w:lang w:val="en-GB"/>
        </w:rPr>
        <w:t xml:space="preserve">up to the amount of PLN 3 000 000, which constitutes an additional security granted by </w:t>
      </w:r>
      <w:proofErr w:type="spellStart"/>
      <w:r w:rsidR="00F85F86" w:rsidRPr="00440CF1">
        <w:rPr>
          <w:rFonts w:ascii="Arial Narrow" w:hAnsi="Arial Narrow" w:cs="Arial Narrow"/>
          <w:sz w:val="20"/>
          <w:szCs w:val="20"/>
          <w:lang w:val="en-GB"/>
        </w:rPr>
        <w:t>OPTeam</w:t>
      </w:r>
      <w:proofErr w:type="spellEnd"/>
      <w:r w:rsidR="00F85F86" w:rsidRPr="00440CF1">
        <w:rPr>
          <w:rFonts w:ascii="Arial Narrow" w:hAnsi="Arial Narrow" w:cs="Arial Narrow"/>
          <w:sz w:val="20"/>
          <w:szCs w:val="20"/>
          <w:lang w:val="en-GB"/>
        </w:rPr>
        <w:t xml:space="preserve">, next to the surety granted by </w:t>
      </w:r>
      <w:proofErr w:type="spellStart"/>
      <w:r w:rsidR="00F85F86" w:rsidRPr="00440CF1">
        <w:rPr>
          <w:rFonts w:ascii="Arial Narrow" w:hAnsi="Arial Narrow" w:cs="Arial Narrow"/>
          <w:sz w:val="20"/>
          <w:szCs w:val="20"/>
          <w:lang w:val="en-GB"/>
        </w:rPr>
        <w:t>OPTeam</w:t>
      </w:r>
      <w:proofErr w:type="spellEnd"/>
      <w:r w:rsidR="00F85F86" w:rsidRPr="00440CF1">
        <w:rPr>
          <w:rFonts w:ascii="Arial Narrow" w:hAnsi="Arial Narrow" w:cs="Arial Narrow"/>
          <w:sz w:val="20"/>
          <w:szCs w:val="20"/>
          <w:lang w:val="en-GB"/>
        </w:rPr>
        <w:t xml:space="preserve"> pursuant to the agreement concluded on 22 April 2013 between </w:t>
      </w:r>
      <w:proofErr w:type="spellStart"/>
      <w:r w:rsidR="00F85F86" w:rsidRPr="00440CF1">
        <w:rPr>
          <w:rFonts w:ascii="Arial Narrow" w:hAnsi="Arial Narrow" w:cs="Arial Narrow"/>
          <w:sz w:val="20"/>
          <w:szCs w:val="20"/>
          <w:lang w:val="en-GB"/>
        </w:rPr>
        <w:t>Kolporter</w:t>
      </w:r>
      <w:proofErr w:type="spellEnd"/>
      <w:r w:rsidR="00F85F86" w:rsidRPr="00440CF1">
        <w:rPr>
          <w:rFonts w:ascii="Arial Narrow" w:hAnsi="Arial Narrow" w:cs="Arial Narrow"/>
          <w:sz w:val="20"/>
          <w:szCs w:val="20"/>
          <w:lang w:val="en-GB"/>
        </w:rPr>
        <w:t xml:space="preserve"> and </w:t>
      </w:r>
      <w:proofErr w:type="spellStart"/>
      <w:r w:rsidR="00F85F86" w:rsidRPr="00440CF1">
        <w:rPr>
          <w:rFonts w:ascii="Arial Narrow" w:hAnsi="Arial Narrow" w:cs="Arial Narrow"/>
          <w:sz w:val="20"/>
          <w:szCs w:val="20"/>
          <w:lang w:val="en-GB"/>
        </w:rPr>
        <w:t>OPTeam</w:t>
      </w:r>
      <w:proofErr w:type="spellEnd"/>
      <w:r w:rsidR="00F85F86" w:rsidRPr="00440CF1">
        <w:rPr>
          <w:rFonts w:ascii="Arial Narrow" w:hAnsi="Arial Narrow" w:cs="Arial Narrow"/>
          <w:sz w:val="20"/>
          <w:szCs w:val="20"/>
          <w:lang w:val="en-GB"/>
        </w:rPr>
        <w:t xml:space="preserve"> and Centre of Electronic Clearance Polish </w:t>
      </w:r>
      <w:proofErr w:type="spellStart"/>
      <w:r w:rsidR="00F85F86" w:rsidRPr="00440CF1">
        <w:rPr>
          <w:rFonts w:ascii="Arial Narrow" w:hAnsi="Arial Narrow" w:cs="Arial Narrow"/>
          <w:sz w:val="20"/>
          <w:szCs w:val="20"/>
          <w:lang w:val="en-GB"/>
        </w:rPr>
        <w:t>ePayment</w:t>
      </w:r>
      <w:proofErr w:type="spellEnd"/>
      <w:r w:rsidR="00F85F86" w:rsidRPr="00440CF1">
        <w:rPr>
          <w:rFonts w:ascii="Arial Narrow" w:hAnsi="Arial Narrow" w:cs="Arial Narrow"/>
          <w:sz w:val="20"/>
          <w:szCs w:val="20"/>
          <w:lang w:val="en-GB"/>
        </w:rPr>
        <w:t xml:space="preserve"> up to the amount of PLN 7 000 000 (in words: seven million zlotys).</w:t>
      </w:r>
    </w:p>
    <w:p w14:paraId="58FB2DFA" w14:textId="53AA9193" w:rsidR="005B7A36" w:rsidRPr="00440CF1" w:rsidRDefault="005B7A36" w:rsidP="001912EB">
      <w:pPr>
        <w:spacing w:line="276" w:lineRule="auto"/>
        <w:jc w:val="both"/>
        <w:rPr>
          <w:rFonts w:ascii="Arial Narrow" w:hAnsi="Arial Narrow" w:cs="Arial Narrow"/>
          <w:lang w:val="en-GB"/>
        </w:rPr>
      </w:pPr>
    </w:p>
    <w:p w14:paraId="49BDD0D8" w14:textId="77777777" w:rsidR="00E62510" w:rsidRPr="00440CF1" w:rsidRDefault="00E62510" w:rsidP="00A36E1C">
      <w:pPr>
        <w:pStyle w:val="Akapitzlist"/>
        <w:spacing w:line="276" w:lineRule="auto"/>
        <w:jc w:val="both"/>
        <w:rPr>
          <w:rFonts w:ascii="Arial Narrow" w:hAnsi="Arial Narrow" w:cs="Consolas"/>
          <w:sz w:val="21"/>
          <w:szCs w:val="21"/>
          <w:highlight w:val="green"/>
          <w:lang w:val="en-GB"/>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992"/>
        <w:gridCol w:w="1198"/>
        <w:gridCol w:w="1212"/>
        <w:gridCol w:w="1559"/>
      </w:tblGrid>
      <w:tr w:rsidR="00E62510" w:rsidRPr="00440CF1" w14:paraId="76D0989E" w14:textId="77777777" w:rsidTr="009F7A8E">
        <w:trPr>
          <w:trHeight w:val="510"/>
        </w:trPr>
        <w:tc>
          <w:tcPr>
            <w:tcW w:w="4111" w:type="dxa"/>
            <w:shd w:val="clear" w:color="auto" w:fill="606060"/>
            <w:noWrap/>
            <w:vAlign w:val="center"/>
          </w:tcPr>
          <w:p w14:paraId="1201C8AF" w14:textId="5C0623D5" w:rsidR="00E62510" w:rsidRPr="00440CF1" w:rsidRDefault="004327A4" w:rsidP="0017502C">
            <w:pPr>
              <w:jc w:val="center"/>
              <w:rPr>
                <w:rFonts w:ascii="Arial Narrow" w:hAnsi="Arial Narrow" w:cs="Arial"/>
                <w:b/>
                <w:color w:val="FFFFFF"/>
                <w:sz w:val="20"/>
                <w:szCs w:val="20"/>
                <w:lang w:val="en-GB"/>
              </w:rPr>
            </w:pPr>
            <w:r w:rsidRPr="00440CF1">
              <w:rPr>
                <w:rFonts w:ascii="Arial Narrow" w:hAnsi="Arial Narrow" w:cs="Arial"/>
                <w:b/>
                <w:color w:val="FFFFFF"/>
                <w:sz w:val="20"/>
                <w:szCs w:val="20"/>
                <w:lang w:val="en-GB"/>
              </w:rPr>
              <w:t>Entity</w:t>
            </w:r>
          </w:p>
        </w:tc>
        <w:tc>
          <w:tcPr>
            <w:tcW w:w="992" w:type="dxa"/>
            <w:shd w:val="clear" w:color="auto" w:fill="606060"/>
            <w:noWrap/>
            <w:vAlign w:val="center"/>
          </w:tcPr>
          <w:p w14:paraId="697CAFB9" w14:textId="77777777" w:rsidR="00E62510" w:rsidRPr="00440CF1" w:rsidRDefault="00E62510" w:rsidP="0017502C">
            <w:pPr>
              <w:jc w:val="center"/>
              <w:rPr>
                <w:rFonts w:ascii="Arial Narrow" w:hAnsi="Arial Narrow" w:cs="Arial"/>
                <w:b/>
                <w:color w:val="FFFFFF"/>
                <w:sz w:val="20"/>
                <w:szCs w:val="20"/>
                <w:lang w:val="en-GB"/>
              </w:rPr>
            </w:pPr>
            <w:proofErr w:type="spellStart"/>
            <w:r w:rsidRPr="00440CF1">
              <w:rPr>
                <w:rFonts w:ascii="Arial Narrow" w:hAnsi="Arial Narrow" w:cs="Arial"/>
                <w:b/>
                <w:color w:val="FFFFFF"/>
                <w:sz w:val="20"/>
                <w:szCs w:val="20"/>
                <w:lang w:val="en-GB"/>
              </w:rPr>
              <w:t>Regon</w:t>
            </w:r>
            <w:proofErr w:type="spellEnd"/>
          </w:p>
        </w:tc>
        <w:tc>
          <w:tcPr>
            <w:tcW w:w="1198" w:type="dxa"/>
            <w:shd w:val="clear" w:color="auto" w:fill="606060"/>
            <w:noWrap/>
            <w:vAlign w:val="center"/>
          </w:tcPr>
          <w:p w14:paraId="6F6E375A" w14:textId="099A8FD7" w:rsidR="00E62510" w:rsidRPr="00440CF1" w:rsidRDefault="004327A4" w:rsidP="0017502C">
            <w:pPr>
              <w:jc w:val="center"/>
              <w:rPr>
                <w:rFonts w:ascii="Arial Narrow" w:hAnsi="Arial Narrow" w:cs="Arial"/>
                <w:b/>
                <w:color w:val="FFFFFF"/>
                <w:sz w:val="20"/>
                <w:szCs w:val="20"/>
                <w:lang w:val="en-GB"/>
              </w:rPr>
            </w:pPr>
            <w:r w:rsidRPr="00440CF1">
              <w:rPr>
                <w:rFonts w:ascii="Arial Narrow" w:hAnsi="Arial Narrow" w:cs="Arial"/>
                <w:b/>
                <w:color w:val="FFFFFF"/>
                <w:sz w:val="20"/>
                <w:szCs w:val="20"/>
                <w:lang w:val="en-GB"/>
              </w:rPr>
              <w:t>Type of liability</w:t>
            </w:r>
          </w:p>
        </w:tc>
        <w:tc>
          <w:tcPr>
            <w:tcW w:w="1212" w:type="dxa"/>
            <w:shd w:val="clear" w:color="auto" w:fill="606060"/>
            <w:vAlign w:val="center"/>
          </w:tcPr>
          <w:p w14:paraId="724E6E27" w14:textId="7E0FB71B" w:rsidR="00E62510" w:rsidRPr="00440CF1" w:rsidRDefault="004327A4" w:rsidP="0017502C">
            <w:pPr>
              <w:jc w:val="center"/>
              <w:rPr>
                <w:rFonts w:ascii="Arial Narrow" w:hAnsi="Arial Narrow" w:cs="Arial"/>
                <w:b/>
                <w:color w:val="FFFFFF"/>
                <w:sz w:val="20"/>
                <w:szCs w:val="20"/>
                <w:lang w:val="en-GB"/>
              </w:rPr>
            </w:pPr>
            <w:r w:rsidRPr="00440CF1">
              <w:rPr>
                <w:rFonts w:ascii="Arial Narrow" w:hAnsi="Arial Narrow" w:cs="Arial"/>
                <w:b/>
                <w:color w:val="FFFFFF"/>
                <w:sz w:val="20"/>
                <w:szCs w:val="20"/>
                <w:lang w:val="en-GB"/>
              </w:rPr>
              <w:t>Amount of liability</w:t>
            </w:r>
            <w:r w:rsidR="00E62510" w:rsidRPr="00440CF1">
              <w:rPr>
                <w:rFonts w:ascii="Arial Narrow" w:hAnsi="Arial Narrow" w:cs="Arial"/>
                <w:b/>
                <w:color w:val="FFFFFF"/>
                <w:sz w:val="20"/>
                <w:szCs w:val="20"/>
                <w:lang w:val="en-GB"/>
              </w:rPr>
              <w:br/>
              <w:t xml:space="preserve"> ( PLN)</w:t>
            </w:r>
          </w:p>
        </w:tc>
        <w:tc>
          <w:tcPr>
            <w:tcW w:w="1559" w:type="dxa"/>
            <w:shd w:val="clear" w:color="auto" w:fill="606060"/>
            <w:noWrap/>
            <w:vAlign w:val="center"/>
          </w:tcPr>
          <w:p w14:paraId="5926252F" w14:textId="77777777" w:rsidR="00E62510" w:rsidRPr="00440CF1" w:rsidRDefault="004327A4" w:rsidP="0017502C">
            <w:pPr>
              <w:jc w:val="center"/>
              <w:rPr>
                <w:rFonts w:ascii="Arial Narrow" w:hAnsi="Arial Narrow" w:cs="Arial"/>
                <w:b/>
                <w:color w:val="FFFFFF"/>
                <w:sz w:val="20"/>
                <w:szCs w:val="20"/>
                <w:lang w:val="en-GB"/>
              </w:rPr>
            </w:pPr>
            <w:r w:rsidRPr="00440CF1">
              <w:rPr>
                <w:rFonts w:ascii="Arial Narrow" w:hAnsi="Arial Narrow" w:cs="Arial"/>
                <w:b/>
                <w:color w:val="FFFFFF"/>
                <w:sz w:val="20"/>
                <w:szCs w:val="20"/>
                <w:lang w:val="en-GB"/>
              </w:rPr>
              <w:t xml:space="preserve">Term of surety </w:t>
            </w:r>
          </w:p>
          <w:p w14:paraId="45E4D51D" w14:textId="6C93ABF2" w:rsidR="004327A4" w:rsidRPr="00440CF1" w:rsidRDefault="004327A4" w:rsidP="0017502C">
            <w:pPr>
              <w:jc w:val="center"/>
              <w:rPr>
                <w:rFonts w:ascii="Arial Narrow" w:hAnsi="Arial Narrow" w:cs="Arial"/>
                <w:b/>
                <w:color w:val="FFFFFF"/>
                <w:sz w:val="20"/>
                <w:szCs w:val="20"/>
                <w:lang w:val="en-GB"/>
              </w:rPr>
            </w:pPr>
            <w:r w:rsidRPr="00440CF1">
              <w:rPr>
                <w:rFonts w:ascii="Arial Narrow" w:hAnsi="Arial Narrow" w:cs="Arial"/>
                <w:b/>
                <w:color w:val="FFFFFF"/>
                <w:sz w:val="20"/>
                <w:szCs w:val="20"/>
                <w:lang w:val="en-GB"/>
              </w:rPr>
              <w:t>from-to</w:t>
            </w:r>
          </w:p>
        </w:tc>
      </w:tr>
      <w:tr w:rsidR="00E62510" w:rsidRPr="00440CF1" w14:paraId="72B8E24E" w14:textId="77777777" w:rsidTr="00943D04">
        <w:trPr>
          <w:trHeight w:val="1709"/>
        </w:trPr>
        <w:tc>
          <w:tcPr>
            <w:tcW w:w="4111" w:type="dxa"/>
            <w:vAlign w:val="center"/>
          </w:tcPr>
          <w:p w14:paraId="3C282DCA" w14:textId="5A367A4B" w:rsidR="00E62510" w:rsidRPr="00440CF1" w:rsidRDefault="00FB7FB5" w:rsidP="0017502C">
            <w:pPr>
              <w:jc w:val="both"/>
              <w:rPr>
                <w:rFonts w:ascii="Arial Narrow" w:hAnsi="Arial Narrow" w:cs="Arial"/>
                <w:sz w:val="20"/>
                <w:szCs w:val="20"/>
                <w:lang w:val="en-GB"/>
              </w:rPr>
            </w:pPr>
            <w:r w:rsidRPr="00440CF1">
              <w:rPr>
                <w:rFonts w:ascii="Arial Narrow" w:hAnsi="Arial Narrow" w:cs="Arial"/>
                <w:sz w:val="20"/>
                <w:szCs w:val="20"/>
                <w:lang w:val="en-GB"/>
              </w:rPr>
              <w:t xml:space="preserve">Centre of Electronic Clearance Polish </w:t>
            </w:r>
            <w:proofErr w:type="spellStart"/>
            <w:r w:rsidRPr="00440CF1">
              <w:rPr>
                <w:rFonts w:ascii="Arial Narrow" w:hAnsi="Arial Narrow" w:cs="Arial"/>
                <w:sz w:val="20"/>
                <w:szCs w:val="20"/>
                <w:lang w:val="en-GB"/>
              </w:rPr>
              <w:t>ePayment</w:t>
            </w:r>
            <w:proofErr w:type="spellEnd"/>
            <w:r w:rsidRPr="00440CF1">
              <w:rPr>
                <w:rFonts w:ascii="Arial Narrow" w:hAnsi="Arial Narrow" w:cs="Arial"/>
                <w:sz w:val="20"/>
                <w:szCs w:val="20"/>
                <w:lang w:val="en-GB"/>
              </w:rPr>
              <w:t xml:space="preserve"> with its seat in </w:t>
            </w:r>
            <w:proofErr w:type="spellStart"/>
            <w:r w:rsidRPr="00440CF1">
              <w:rPr>
                <w:rFonts w:ascii="Arial Narrow" w:hAnsi="Arial Narrow" w:cs="Arial"/>
                <w:sz w:val="20"/>
                <w:szCs w:val="20"/>
                <w:lang w:val="en-GB"/>
              </w:rPr>
              <w:t>Rzeszów</w:t>
            </w:r>
            <w:proofErr w:type="spellEnd"/>
            <w:r w:rsidRPr="00440CF1">
              <w:rPr>
                <w:rFonts w:ascii="Arial Narrow" w:hAnsi="Arial Narrow" w:cs="Arial"/>
                <w:sz w:val="20"/>
                <w:szCs w:val="20"/>
                <w:lang w:val="en-GB"/>
              </w:rPr>
              <w:t xml:space="preserve"> – security for the payment of debt to </w:t>
            </w:r>
            <w:proofErr w:type="spellStart"/>
            <w:r w:rsidRPr="00440CF1">
              <w:rPr>
                <w:rFonts w:ascii="Arial Narrow" w:hAnsi="Arial Narrow" w:cs="Arial"/>
                <w:b/>
                <w:sz w:val="20"/>
                <w:szCs w:val="20"/>
                <w:lang w:val="en-GB"/>
              </w:rPr>
              <w:t>Kolporter</w:t>
            </w:r>
            <w:proofErr w:type="spellEnd"/>
            <w:r w:rsidRPr="00440CF1">
              <w:rPr>
                <w:rFonts w:ascii="Arial Narrow" w:hAnsi="Arial Narrow" w:cs="Arial"/>
                <w:b/>
                <w:sz w:val="20"/>
                <w:szCs w:val="20"/>
                <w:lang w:val="en-GB"/>
              </w:rPr>
              <w:t xml:space="preserve"> Sp. z </w:t>
            </w:r>
            <w:proofErr w:type="spellStart"/>
            <w:r w:rsidRPr="00440CF1">
              <w:rPr>
                <w:rFonts w:ascii="Arial Narrow" w:hAnsi="Arial Narrow" w:cs="Arial"/>
                <w:b/>
                <w:sz w:val="20"/>
                <w:szCs w:val="20"/>
                <w:lang w:val="en-GB"/>
              </w:rPr>
              <w:t>o.o</w:t>
            </w:r>
            <w:proofErr w:type="spellEnd"/>
            <w:r w:rsidRPr="00440CF1">
              <w:rPr>
                <w:rFonts w:ascii="Arial Narrow" w:hAnsi="Arial Narrow" w:cs="Arial"/>
                <w:b/>
                <w:sz w:val="20"/>
                <w:szCs w:val="20"/>
                <w:lang w:val="en-GB"/>
              </w:rPr>
              <w:t>.</w:t>
            </w:r>
            <w:r w:rsidRPr="00440CF1">
              <w:rPr>
                <w:lang w:val="en-GB"/>
              </w:rPr>
              <w:t xml:space="preserve"> </w:t>
            </w:r>
            <w:proofErr w:type="spellStart"/>
            <w:r w:rsidRPr="00440CF1">
              <w:rPr>
                <w:rFonts w:ascii="Arial Narrow" w:hAnsi="Arial Narrow" w:cs="Arial"/>
                <w:sz w:val="20"/>
                <w:szCs w:val="20"/>
                <w:lang w:val="en-GB"/>
              </w:rPr>
              <w:t>Spółka</w:t>
            </w:r>
            <w:proofErr w:type="spellEnd"/>
            <w:r w:rsidRPr="00440CF1">
              <w:rPr>
                <w:rFonts w:ascii="Arial Narrow" w:hAnsi="Arial Narrow" w:cs="Arial"/>
                <w:sz w:val="20"/>
                <w:szCs w:val="20"/>
                <w:lang w:val="en-GB"/>
              </w:rPr>
              <w:t xml:space="preserve"> </w:t>
            </w:r>
            <w:proofErr w:type="spellStart"/>
            <w:r w:rsidRPr="00440CF1">
              <w:rPr>
                <w:rFonts w:ascii="Arial Narrow" w:hAnsi="Arial Narrow" w:cs="Arial"/>
                <w:sz w:val="20"/>
                <w:szCs w:val="20"/>
                <w:lang w:val="en-GB"/>
              </w:rPr>
              <w:t>komandytowo-akcyjna</w:t>
            </w:r>
            <w:proofErr w:type="spellEnd"/>
            <w:r w:rsidRPr="00440CF1">
              <w:rPr>
                <w:rFonts w:ascii="Arial Narrow" w:hAnsi="Arial Narrow" w:cs="Arial"/>
                <w:sz w:val="20"/>
                <w:szCs w:val="20"/>
                <w:lang w:val="en-GB"/>
              </w:rPr>
              <w:t xml:space="preserve">, under goods supply agreement for </w:t>
            </w:r>
            <w:proofErr w:type="spellStart"/>
            <w:r w:rsidRPr="00440CF1">
              <w:rPr>
                <w:rFonts w:ascii="Arial Narrow" w:hAnsi="Arial Narrow" w:cs="Arial"/>
                <w:sz w:val="20"/>
                <w:szCs w:val="20"/>
                <w:lang w:val="en-GB"/>
              </w:rPr>
              <w:t>PeP</w:t>
            </w:r>
            <w:proofErr w:type="spellEnd"/>
            <w:r w:rsidRPr="00440CF1">
              <w:rPr>
                <w:rFonts w:ascii="Arial Narrow" w:hAnsi="Arial Narrow" w:cs="Arial"/>
                <w:sz w:val="20"/>
                <w:szCs w:val="20"/>
                <w:lang w:val="en-GB"/>
              </w:rPr>
              <w:t>, concluded on 25.10.2010.</w:t>
            </w:r>
          </w:p>
          <w:p w14:paraId="6C716962" w14:textId="77777777" w:rsidR="00E62510" w:rsidRPr="00440CF1" w:rsidRDefault="00E62510" w:rsidP="0017502C">
            <w:pPr>
              <w:jc w:val="both"/>
              <w:rPr>
                <w:rFonts w:ascii="Arial Narrow" w:hAnsi="Arial Narrow" w:cs="Arial"/>
                <w:sz w:val="20"/>
                <w:szCs w:val="20"/>
                <w:lang w:val="en-GB"/>
              </w:rPr>
            </w:pPr>
          </w:p>
        </w:tc>
        <w:tc>
          <w:tcPr>
            <w:tcW w:w="992" w:type="dxa"/>
            <w:vAlign w:val="center"/>
          </w:tcPr>
          <w:p w14:paraId="55E4CDFC" w14:textId="77777777" w:rsidR="00E62510" w:rsidRPr="00440CF1" w:rsidRDefault="00E62510" w:rsidP="0017502C">
            <w:pPr>
              <w:jc w:val="center"/>
              <w:rPr>
                <w:rFonts w:ascii="Arial Narrow" w:hAnsi="Arial Narrow" w:cs="Arial"/>
                <w:sz w:val="20"/>
                <w:szCs w:val="20"/>
                <w:lang w:val="en-GB"/>
              </w:rPr>
            </w:pPr>
            <w:r w:rsidRPr="00440CF1">
              <w:rPr>
                <w:rFonts w:ascii="Arial Narrow" w:hAnsi="Arial Narrow" w:cs="Arial"/>
                <w:sz w:val="20"/>
                <w:szCs w:val="20"/>
                <w:lang w:val="en-GB"/>
              </w:rPr>
              <w:t>180523400</w:t>
            </w:r>
          </w:p>
        </w:tc>
        <w:tc>
          <w:tcPr>
            <w:tcW w:w="1198" w:type="dxa"/>
            <w:shd w:val="clear" w:color="auto" w:fill="auto"/>
            <w:vAlign w:val="center"/>
          </w:tcPr>
          <w:p w14:paraId="50461491" w14:textId="599AEE81" w:rsidR="00E62510" w:rsidRPr="00440CF1" w:rsidRDefault="00FB7FB5" w:rsidP="0017502C">
            <w:pPr>
              <w:jc w:val="center"/>
              <w:rPr>
                <w:rFonts w:ascii="Arial Narrow" w:hAnsi="Arial Narrow" w:cs="Arial"/>
                <w:sz w:val="20"/>
                <w:szCs w:val="20"/>
                <w:lang w:val="en-GB"/>
              </w:rPr>
            </w:pPr>
            <w:r w:rsidRPr="00440CF1">
              <w:rPr>
                <w:rFonts w:ascii="Arial Narrow" w:hAnsi="Arial Narrow" w:cs="Arial"/>
                <w:sz w:val="20"/>
                <w:szCs w:val="20"/>
                <w:lang w:val="en-GB"/>
              </w:rPr>
              <w:t>guarantee of liabilities</w:t>
            </w:r>
          </w:p>
        </w:tc>
        <w:tc>
          <w:tcPr>
            <w:tcW w:w="1212" w:type="dxa"/>
            <w:vAlign w:val="center"/>
          </w:tcPr>
          <w:p w14:paraId="2B8FD12C" w14:textId="0B5D9B30" w:rsidR="00E62510" w:rsidRPr="00440CF1" w:rsidRDefault="00FB7FB5" w:rsidP="0017502C">
            <w:pPr>
              <w:jc w:val="center"/>
              <w:rPr>
                <w:rFonts w:ascii="Arial Narrow" w:hAnsi="Arial Narrow" w:cs="Arial"/>
                <w:sz w:val="20"/>
                <w:szCs w:val="20"/>
                <w:lang w:val="en-GB"/>
              </w:rPr>
            </w:pPr>
            <w:r w:rsidRPr="00440CF1">
              <w:rPr>
                <w:rFonts w:ascii="Arial Narrow" w:hAnsi="Arial Narrow" w:cs="Arial"/>
                <w:sz w:val="20"/>
                <w:szCs w:val="20"/>
                <w:lang w:val="en-GB"/>
              </w:rPr>
              <w:t>Surety up to</w:t>
            </w:r>
          </w:p>
          <w:p w14:paraId="47585E4C" w14:textId="10D67934" w:rsidR="00E62510" w:rsidRPr="00440CF1" w:rsidRDefault="00FB7FB5" w:rsidP="00FB7FB5">
            <w:pPr>
              <w:jc w:val="center"/>
              <w:rPr>
                <w:rFonts w:ascii="Arial Narrow" w:hAnsi="Arial Narrow" w:cs="Arial"/>
                <w:sz w:val="20"/>
                <w:szCs w:val="20"/>
                <w:lang w:val="en-GB"/>
              </w:rPr>
            </w:pPr>
            <w:r w:rsidRPr="00440CF1">
              <w:rPr>
                <w:rFonts w:ascii="Arial Narrow" w:hAnsi="Arial Narrow" w:cs="Arial"/>
                <w:sz w:val="20"/>
                <w:szCs w:val="20"/>
                <w:lang w:val="en-GB"/>
              </w:rPr>
              <w:t xml:space="preserve">PLN </w:t>
            </w:r>
            <w:r w:rsidR="00445545" w:rsidRPr="00440CF1">
              <w:rPr>
                <w:rFonts w:ascii="Arial Narrow" w:hAnsi="Arial Narrow" w:cs="Arial"/>
                <w:sz w:val="20"/>
                <w:szCs w:val="20"/>
                <w:lang w:val="en-GB"/>
              </w:rPr>
              <w:t xml:space="preserve"> 7</w:t>
            </w:r>
            <w:r w:rsidR="00E62510" w:rsidRPr="00440CF1">
              <w:rPr>
                <w:rFonts w:ascii="Arial Narrow" w:hAnsi="Arial Narrow" w:cs="Arial"/>
                <w:sz w:val="20"/>
                <w:szCs w:val="20"/>
                <w:lang w:val="en-GB"/>
              </w:rPr>
              <w:t xml:space="preserve"> 000 000</w:t>
            </w:r>
          </w:p>
        </w:tc>
        <w:tc>
          <w:tcPr>
            <w:tcW w:w="1559" w:type="dxa"/>
            <w:vAlign w:val="center"/>
          </w:tcPr>
          <w:p w14:paraId="40E672D3" w14:textId="2A07BB8B" w:rsidR="00FB7FB5" w:rsidRPr="00440CF1" w:rsidRDefault="00FB7FB5" w:rsidP="00FB7FB5">
            <w:pPr>
              <w:jc w:val="center"/>
              <w:rPr>
                <w:rFonts w:ascii="Arial Narrow" w:hAnsi="Arial Narrow" w:cs="Arial Narrow"/>
                <w:sz w:val="20"/>
                <w:szCs w:val="20"/>
                <w:lang w:val="en-GB"/>
              </w:rPr>
            </w:pPr>
            <w:r w:rsidRPr="00440CF1">
              <w:rPr>
                <w:rFonts w:ascii="Arial Narrow" w:hAnsi="Arial Narrow" w:cs="Arial Narrow"/>
                <w:sz w:val="20"/>
                <w:szCs w:val="20"/>
                <w:lang w:val="en-GB"/>
              </w:rPr>
              <w:t>From</w:t>
            </w:r>
          </w:p>
          <w:p w14:paraId="63CFE14B" w14:textId="4084B15F" w:rsidR="00FB7FB5" w:rsidRPr="00440CF1" w:rsidRDefault="00FB7FB5" w:rsidP="00FB7FB5">
            <w:pPr>
              <w:jc w:val="center"/>
              <w:rPr>
                <w:rFonts w:ascii="Arial Narrow" w:hAnsi="Arial Narrow" w:cs="Arial Narrow"/>
                <w:sz w:val="20"/>
                <w:szCs w:val="20"/>
                <w:lang w:val="en-GB"/>
              </w:rPr>
            </w:pPr>
            <w:r w:rsidRPr="00440CF1">
              <w:rPr>
                <w:rFonts w:ascii="Arial Narrow" w:hAnsi="Arial Narrow" w:cs="Arial Narrow"/>
                <w:sz w:val="20"/>
                <w:szCs w:val="20"/>
                <w:lang w:val="en-GB"/>
              </w:rPr>
              <w:t>22.04.2013 up to 12 months</w:t>
            </w:r>
          </w:p>
          <w:p w14:paraId="3902E685" w14:textId="77777777" w:rsidR="00FB7FB5" w:rsidRPr="00440CF1" w:rsidRDefault="00FB7FB5" w:rsidP="00FB7FB5">
            <w:pPr>
              <w:jc w:val="center"/>
              <w:rPr>
                <w:rFonts w:ascii="Arial Narrow" w:hAnsi="Arial Narrow" w:cs="Arial Narrow"/>
                <w:sz w:val="20"/>
                <w:szCs w:val="20"/>
                <w:lang w:val="en-GB"/>
              </w:rPr>
            </w:pPr>
            <w:r w:rsidRPr="00440CF1">
              <w:rPr>
                <w:rFonts w:ascii="Arial Narrow" w:hAnsi="Arial Narrow" w:cs="Arial Narrow"/>
                <w:sz w:val="20"/>
                <w:szCs w:val="20"/>
                <w:lang w:val="en-GB"/>
              </w:rPr>
              <w:t>after the due</w:t>
            </w:r>
          </w:p>
          <w:p w14:paraId="3F5241DA" w14:textId="77777777" w:rsidR="00FB7FB5" w:rsidRPr="00440CF1" w:rsidRDefault="00FB7FB5" w:rsidP="00FB7FB5">
            <w:pPr>
              <w:jc w:val="center"/>
              <w:rPr>
                <w:rFonts w:ascii="Arial Narrow" w:hAnsi="Arial Narrow" w:cs="Arial Narrow"/>
                <w:sz w:val="20"/>
                <w:szCs w:val="20"/>
                <w:lang w:val="en-GB"/>
              </w:rPr>
            </w:pPr>
            <w:r w:rsidRPr="00440CF1">
              <w:rPr>
                <w:rFonts w:ascii="Arial Narrow" w:hAnsi="Arial Narrow" w:cs="Arial Narrow"/>
                <w:sz w:val="20"/>
                <w:szCs w:val="20"/>
                <w:lang w:val="en-GB"/>
              </w:rPr>
              <w:t>date of the final</w:t>
            </w:r>
          </w:p>
          <w:p w14:paraId="51B51140" w14:textId="77777777" w:rsidR="00FB7FB5" w:rsidRPr="00440CF1" w:rsidRDefault="00FB7FB5" w:rsidP="00FB7FB5">
            <w:pPr>
              <w:jc w:val="center"/>
              <w:rPr>
                <w:rFonts w:ascii="Arial Narrow" w:hAnsi="Arial Narrow" w:cs="Arial Narrow"/>
                <w:sz w:val="20"/>
                <w:szCs w:val="20"/>
                <w:lang w:val="en-GB"/>
              </w:rPr>
            </w:pPr>
            <w:r w:rsidRPr="00440CF1">
              <w:rPr>
                <w:rFonts w:ascii="Arial Narrow" w:hAnsi="Arial Narrow" w:cs="Arial Narrow"/>
                <w:sz w:val="20"/>
                <w:szCs w:val="20"/>
                <w:lang w:val="en-GB"/>
              </w:rPr>
              <w:t>invoice issued</w:t>
            </w:r>
          </w:p>
          <w:p w14:paraId="2426773B" w14:textId="2A63A1E9" w:rsidR="00E62510" w:rsidRPr="00440CF1" w:rsidRDefault="00FB7FB5" w:rsidP="00FB7FB5">
            <w:pPr>
              <w:jc w:val="center"/>
              <w:rPr>
                <w:rFonts w:ascii="Arial Narrow" w:hAnsi="Arial Narrow" w:cs="Arial"/>
                <w:sz w:val="20"/>
                <w:szCs w:val="20"/>
                <w:lang w:val="en-GB"/>
              </w:rPr>
            </w:pPr>
            <w:r w:rsidRPr="00440CF1">
              <w:rPr>
                <w:rFonts w:ascii="Arial Narrow" w:hAnsi="Arial Narrow" w:cs="Arial Narrow"/>
                <w:sz w:val="20"/>
                <w:szCs w:val="20"/>
                <w:lang w:val="en-GB"/>
              </w:rPr>
              <w:t xml:space="preserve">by </w:t>
            </w:r>
            <w:proofErr w:type="spellStart"/>
            <w:r w:rsidRPr="00440CF1">
              <w:rPr>
                <w:rFonts w:ascii="Arial Narrow" w:hAnsi="Arial Narrow" w:cs="Arial Narrow"/>
                <w:sz w:val="20"/>
                <w:szCs w:val="20"/>
                <w:lang w:val="en-GB"/>
              </w:rPr>
              <w:t>Kolporter</w:t>
            </w:r>
            <w:proofErr w:type="spellEnd"/>
            <w:r w:rsidRPr="00440CF1">
              <w:rPr>
                <w:rFonts w:ascii="Arial Narrow" w:hAnsi="Arial Narrow" w:cs="Arial Narrow"/>
                <w:sz w:val="20"/>
                <w:szCs w:val="20"/>
                <w:lang w:val="en-GB"/>
              </w:rPr>
              <w:t xml:space="preserve"> Sp. z </w:t>
            </w:r>
            <w:proofErr w:type="spellStart"/>
            <w:r w:rsidRPr="00440CF1">
              <w:rPr>
                <w:rFonts w:ascii="Arial Narrow" w:hAnsi="Arial Narrow" w:cs="Arial Narrow"/>
                <w:sz w:val="20"/>
                <w:szCs w:val="20"/>
                <w:lang w:val="en-GB"/>
              </w:rPr>
              <w:t>o.o</w:t>
            </w:r>
            <w:proofErr w:type="spellEnd"/>
            <w:r w:rsidRPr="00440CF1">
              <w:rPr>
                <w:rFonts w:ascii="Arial Narrow" w:hAnsi="Arial Narrow" w:cs="Arial Narrow"/>
                <w:sz w:val="20"/>
                <w:szCs w:val="20"/>
                <w:lang w:val="en-GB"/>
              </w:rPr>
              <w:t>.</w:t>
            </w:r>
          </w:p>
        </w:tc>
      </w:tr>
      <w:tr w:rsidR="00445545" w:rsidRPr="00440CF1" w14:paraId="7E6B54D4" w14:textId="77777777" w:rsidTr="00943D04">
        <w:trPr>
          <w:trHeight w:val="1690"/>
        </w:trPr>
        <w:tc>
          <w:tcPr>
            <w:tcW w:w="4111" w:type="dxa"/>
            <w:vAlign w:val="center"/>
          </w:tcPr>
          <w:p w14:paraId="1524A1F1" w14:textId="727267DF" w:rsidR="00445545" w:rsidRPr="00440CF1" w:rsidRDefault="001845DE" w:rsidP="00445545">
            <w:pPr>
              <w:jc w:val="both"/>
              <w:rPr>
                <w:rFonts w:ascii="Arial Narrow" w:hAnsi="Arial Narrow" w:cs="Arial"/>
                <w:sz w:val="20"/>
                <w:szCs w:val="20"/>
                <w:lang w:val="en-GB"/>
              </w:rPr>
            </w:pPr>
            <w:r w:rsidRPr="00440CF1">
              <w:rPr>
                <w:rFonts w:ascii="Arial Narrow" w:hAnsi="Arial Narrow" w:cs="Arial"/>
                <w:sz w:val="20"/>
                <w:szCs w:val="20"/>
                <w:lang w:val="en-GB"/>
              </w:rPr>
              <w:t xml:space="preserve">Centre of Electronic Clearance Polish </w:t>
            </w:r>
            <w:proofErr w:type="spellStart"/>
            <w:r w:rsidRPr="00440CF1">
              <w:rPr>
                <w:rFonts w:ascii="Arial Narrow" w:hAnsi="Arial Narrow" w:cs="Arial"/>
                <w:sz w:val="20"/>
                <w:szCs w:val="20"/>
                <w:lang w:val="en-GB"/>
              </w:rPr>
              <w:t>ePayment</w:t>
            </w:r>
            <w:proofErr w:type="spellEnd"/>
            <w:r w:rsidRPr="00440CF1">
              <w:rPr>
                <w:rFonts w:ascii="Arial Narrow" w:hAnsi="Arial Narrow" w:cs="Arial"/>
                <w:sz w:val="20"/>
                <w:szCs w:val="20"/>
                <w:lang w:val="en-GB"/>
              </w:rPr>
              <w:t xml:space="preserve"> with its seat in </w:t>
            </w:r>
            <w:proofErr w:type="spellStart"/>
            <w:r w:rsidRPr="00440CF1">
              <w:rPr>
                <w:rFonts w:ascii="Arial Narrow" w:hAnsi="Arial Narrow" w:cs="Arial"/>
                <w:sz w:val="20"/>
                <w:szCs w:val="20"/>
                <w:lang w:val="en-GB"/>
              </w:rPr>
              <w:t>Rzeszów</w:t>
            </w:r>
            <w:proofErr w:type="spellEnd"/>
            <w:r w:rsidRPr="00440CF1">
              <w:rPr>
                <w:rFonts w:ascii="Arial Narrow" w:hAnsi="Arial Narrow" w:cs="Arial"/>
                <w:sz w:val="20"/>
                <w:szCs w:val="20"/>
                <w:lang w:val="en-GB"/>
              </w:rPr>
              <w:t xml:space="preserve"> – security for the payment of debt to </w:t>
            </w:r>
            <w:proofErr w:type="spellStart"/>
            <w:r w:rsidRPr="00440CF1">
              <w:rPr>
                <w:rFonts w:ascii="Arial Narrow" w:hAnsi="Arial Narrow" w:cs="Arial"/>
                <w:b/>
                <w:sz w:val="20"/>
                <w:szCs w:val="20"/>
                <w:lang w:val="en-GB"/>
              </w:rPr>
              <w:t>Kolporter</w:t>
            </w:r>
            <w:proofErr w:type="spellEnd"/>
            <w:r w:rsidRPr="00440CF1">
              <w:rPr>
                <w:rFonts w:ascii="Arial Narrow" w:hAnsi="Arial Narrow" w:cs="Arial"/>
                <w:b/>
                <w:sz w:val="20"/>
                <w:szCs w:val="20"/>
                <w:lang w:val="en-GB"/>
              </w:rPr>
              <w:t xml:space="preserve"> Sp. z </w:t>
            </w:r>
            <w:proofErr w:type="spellStart"/>
            <w:r w:rsidRPr="00440CF1">
              <w:rPr>
                <w:rFonts w:ascii="Arial Narrow" w:hAnsi="Arial Narrow" w:cs="Arial"/>
                <w:b/>
                <w:sz w:val="20"/>
                <w:szCs w:val="20"/>
                <w:lang w:val="en-GB"/>
              </w:rPr>
              <w:t>o.o</w:t>
            </w:r>
            <w:proofErr w:type="spellEnd"/>
            <w:r w:rsidRPr="00440CF1">
              <w:rPr>
                <w:rFonts w:ascii="Arial Narrow" w:hAnsi="Arial Narrow" w:cs="Arial"/>
                <w:sz w:val="20"/>
                <w:szCs w:val="20"/>
                <w:lang w:val="en-GB"/>
              </w:rPr>
              <w:t>.</w:t>
            </w:r>
            <w:r w:rsidR="00FB7FB5" w:rsidRPr="00440CF1">
              <w:rPr>
                <w:lang w:val="en-GB"/>
              </w:rPr>
              <w:t xml:space="preserve"> </w:t>
            </w:r>
            <w:proofErr w:type="spellStart"/>
            <w:r w:rsidR="00FB7FB5" w:rsidRPr="00440CF1">
              <w:rPr>
                <w:rFonts w:ascii="Arial Narrow" w:hAnsi="Arial Narrow" w:cs="Arial"/>
                <w:sz w:val="20"/>
                <w:szCs w:val="20"/>
                <w:lang w:val="en-GB"/>
              </w:rPr>
              <w:t>Spółka</w:t>
            </w:r>
            <w:proofErr w:type="spellEnd"/>
            <w:r w:rsidR="00FB7FB5" w:rsidRPr="00440CF1">
              <w:rPr>
                <w:rFonts w:ascii="Arial Narrow" w:hAnsi="Arial Narrow" w:cs="Arial"/>
                <w:sz w:val="20"/>
                <w:szCs w:val="20"/>
                <w:lang w:val="en-GB"/>
              </w:rPr>
              <w:t xml:space="preserve"> </w:t>
            </w:r>
            <w:proofErr w:type="spellStart"/>
            <w:r w:rsidR="00FB7FB5" w:rsidRPr="00440CF1">
              <w:rPr>
                <w:rFonts w:ascii="Arial Narrow" w:hAnsi="Arial Narrow" w:cs="Arial"/>
                <w:sz w:val="20"/>
                <w:szCs w:val="20"/>
                <w:lang w:val="en-GB"/>
              </w:rPr>
              <w:t>komandytowo-akcyjna</w:t>
            </w:r>
            <w:proofErr w:type="spellEnd"/>
            <w:r w:rsidR="00FB7FB5" w:rsidRPr="00440CF1">
              <w:rPr>
                <w:rFonts w:ascii="Arial Narrow" w:hAnsi="Arial Narrow" w:cs="Arial"/>
                <w:sz w:val="20"/>
                <w:szCs w:val="20"/>
                <w:lang w:val="en-GB"/>
              </w:rPr>
              <w:t>,</w:t>
            </w:r>
            <w:r w:rsidRPr="00440CF1">
              <w:rPr>
                <w:rFonts w:ascii="Arial Narrow" w:hAnsi="Arial Narrow" w:cs="Arial"/>
                <w:sz w:val="20"/>
                <w:szCs w:val="20"/>
                <w:lang w:val="en-GB"/>
              </w:rPr>
              <w:t xml:space="preserve"> under goods supply ag</w:t>
            </w:r>
            <w:r w:rsidR="00FB7FB5" w:rsidRPr="00440CF1">
              <w:rPr>
                <w:rFonts w:ascii="Arial Narrow" w:hAnsi="Arial Narrow" w:cs="Arial"/>
                <w:sz w:val="20"/>
                <w:szCs w:val="20"/>
                <w:lang w:val="en-GB"/>
              </w:rPr>
              <w:t xml:space="preserve">reement for </w:t>
            </w:r>
            <w:proofErr w:type="spellStart"/>
            <w:r w:rsidR="00FB7FB5" w:rsidRPr="00440CF1">
              <w:rPr>
                <w:rFonts w:ascii="Arial Narrow" w:hAnsi="Arial Narrow" w:cs="Arial"/>
                <w:sz w:val="20"/>
                <w:szCs w:val="20"/>
                <w:lang w:val="en-GB"/>
              </w:rPr>
              <w:t>PeP</w:t>
            </w:r>
            <w:proofErr w:type="spellEnd"/>
            <w:r w:rsidR="00FB7FB5" w:rsidRPr="00440CF1">
              <w:rPr>
                <w:rFonts w:ascii="Arial Narrow" w:hAnsi="Arial Narrow" w:cs="Arial"/>
                <w:sz w:val="20"/>
                <w:szCs w:val="20"/>
                <w:lang w:val="en-GB"/>
              </w:rPr>
              <w:t>, concluded on 25.10.2010</w:t>
            </w:r>
            <w:r w:rsidRPr="00440CF1">
              <w:rPr>
                <w:rFonts w:ascii="Arial Narrow" w:hAnsi="Arial Narrow" w:cs="Arial"/>
                <w:sz w:val="20"/>
                <w:szCs w:val="20"/>
                <w:lang w:val="en-GB"/>
              </w:rPr>
              <w:t>.</w:t>
            </w:r>
          </w:p>
          <w:p w14:paraId="44442662" w14:textId="77777777" w:rsidR="00445545" w:rsidRPr="00440CF1" w:rsidRDefault="00445545" w:rsidP="00445545">
            <w:pPr>
              <w:jc w:val="both"/>
              <w:rPr>
                <w:rFonts w:ascii="Arial Narrow" w:hAnsi="Arial Narrow" w:cs="Arial"/>
                <w:sz w:val="20"/>
                <w:szCs w:val="20"/>
                <w:lang w:val="en-GB"/>
              </w:rPr>
            </w:pPr>
          </w:p>
        </w:tc>
        <w:tc>
          <w:tcPr>
            <w:tcW w:w="992" w:type="dxa"/>
            <w:vAlign w:val="center"/>
          </w:tcPr>
          <w:p w14:paraId="058147C9" w14:textId="396561CF" w:rsidR="00445545" w:rsidRPr="00440CF1" w:rsidRDefault="00445545" w:rsidP="00445545">
            <w:pPr>
              <w:jc w:val="center"/>
              <w:rPr>
                <w:rFonts w:ascii="Arial Narrow" w:hAnsi="Arial Narrow" w:cs="Arial"/>
                <w:sz w:val="20"/>
                <w:szCs w:val="20"/>
                <w:lang w:val="en-GB"/>
              </w:rPr>
            </w:pPr>
            <w:r w:rsidRPr="00440CF1">
              <w:rPr>
                <w:rFonts w:ascii="Arial Narrow" w:hAnsi="Arial Narrow" w:cs="Arial"/>
                <w:sz w:val="20"/>
                <w:szCs w:val="20"/>
                <w:lang w:val="en-GB"/>
              </w:rPr>
              <w:t>180523400</w:t>
            </w:r>
          </w:p>
        </w:tc>
        <w:tc>
          <w:tcPr>
            <w:tcW w:w="1198" w:type="dxa"/>
            <w:shd w:val="clear" w:color="auto" w:fill="auto"/>
            <w:vAlign w:val="center"/>
          </w:tcPr>
          <w:p w14:paraId="4BAB96C0" w14:textId="390A4625" w:rsidR="00445545" w:rsidRPr="00440CF1" w:rsidRDefault="00FB7FB5" w:rsidP="00445545">
            <w:pPr>
              <w:jc w:val="center"/>
              <w:rPr>
                <w:rFonts w:ascii="Arial Narrow" w:hAnsi="Arial Narrow" w:cs="Arial"/>
                <w:sz w:val="20"/>
                <w:szCs w:val="20"/>
                <w:lang w:val="en-GB"/>
              </w:rPr>
            </w:pPr>
            <w:r w:rsidRPr="00440CF1">
              <w:rPr>
                <w:rFonts w:ascii="Arial Narrow" w:hAnsi="Arial Narrow" w:cs="Arial"/>
                <w:sz w:val="20"/>
                <w:szCs w:val="20"/>
                <w:lang w:val="en-GB"/>
              </w:rPr>
              <w:t>guarantee of liabilities</w:t>
            </w:r>
          </w:p>
        </w:tc>
        <w:tc>
          <w:tcPr>
            <w:tcW w:w="1212" w:type="dxa"/>
            <w:vAlign w:val="center"/>
          </w:tcPr>
          <w:p w14:paraId="43D02E81" w14:textId="524876D6" w:rsidR="00445545" w:rsidRPr="00440CF1" w:rsidRDefault="00FB7FB5" w:rsidP="00445545">
            <w:pPr>
              <w:jc w:val="center"/>
              <w:rPr>
                <w:rFonts w:ascii="Arial Narrow" w:hAnsi="Arial Narrow" w:cs="Arial"/>
                <w:sz w:val="20"/>
                <w:szCs w:val="20"/>
                <w:lang w:val="en-GB"/>
              </w:rPr>
            </w:pPr>
            <w:r w:rsidRPr="00440CF1">
              <w:rPr>
                <w:rFonts w:ascii="Arial Narrow" w:hAnsi="Arial Narrow" w:cs="Arial"/>
                <w:sz w:val="20"/>
                <w:szCs w:val="20"/>
                <w:lang w:val="en-GB"/>
              </w:rPr>
              <w:t>Surety up to</w:t>
            </w:r>
          </w:p>
          <w:p w14:paraId="10C32E73" w14:textId="4D137FDD" w:rsidR="00445545" w:rsidRPr="00440CF1" w:rsidRDefault="00FB7FB5" w:rsidP="00FB7FB5">
            <w:pPr>
              <w:jc w:val="center"/>
              <w:rPr>
                <w:rFonts w:ascii="Arial Narrow" w:hAnsi="Arial Narrow" w:cs="Arial"/>
                <w:sz w:val="20"/>
                <w:szCs w:val="20"/>
                <w:lang w:val="en-GB"/>
              </w:rPr>
            </w:pPr>
            <w:r w:rsidRPr="00440CF1">
              <w:rPr>
                <w:rFonts w:ascii="Arial Narrow" w:hAnsi="Arial Narrow" w:cs="Arial"/>
                <w:sz w:val="20"/>
                <w:szCs w:val="20"/>
                <w:lang w:val="en-GB"/>
              </w:rPr>
              <w:t xml:space="preserve">PLN </w:t>
            </w:r>
            <w:r w:rsidR="00445545" w:rsidRPr="00440CF1">
              <w:rPr>
                <w:rFonts w:ascii="Arial Narrow" w:hAnsi="Arial Narrow" w:cs="Arial"/>
                <w:sz w:val="20"/>
                <w:szCs w:val="20"/>
                <w:lang w:val="en-GB"/>
              </w:rPr>
              <w:t xml:space="preserve"> 3 000 000 </w:t>
            </w:r>
          </w:p>
        </w:tc>
        <w:tc>
          <w:tcPr>
            <w:tcW w:w="1559" w:type="dxa"/>
            <w:vAlign w:val="center"/>
          </w:tcPr>
          <w:p w14:paraId="0D6219A3" w14:textId="05B27BC5" w:rsidR="00FB7FB5" w:rsidRPr="00440CF1" w:rsidRDefault="00FB7FB5" w:rsidP="00FB7FB5">
            <w:pPr>
              <w:jc w:val="center"/>
              <w:rPr>
                <w:rFonts w:ascii="Arial Narrow" w:hAnsi="Arial Narrow" w:cs="Arial Narrow"/>
                <w:sz w:val="20"/>
                <w:szCs w:val="20"/>
                <w:lang w:val="en-GB"/>
              </w:rPr>
            </w:pPr>
            <w:r w:rsidRPr="00440CF1">
              <w:rPr>
                <w:rFonts w:ascii="Arial Narrow" w:hAnsi="Arial Narrow" w:cs="Arial Narrow"/>
                <w:sz w:val="20"/>
                <w:szCs w:val="20"/>
                <w:lang w:val="en-GB"/>
              </w:rPr>
              <w:t>From</w:t>
            </w:r>
          </w:p>
          <w:p w14:paraId="077E3BD7" w14:textId="296434F3" w:rsidR="00FB7FB5" w:rsidRPr="00440CF1" w:rsidRDefault="00FB7FB5" w:rsidP="00FB7FB5">
            <w:pPr>
              <w:jc w:val="center"/>
              <w:rPr>
                <w:rFonts w:ascii="Arial Narrow" w:hAnsi="Arial Narrow" w:cs="Arial Narrow"/>
                <w:sz w:val="20"/>
                <w:szCs w:val="20"/>
                <w:lang w:val="en-GB"/>
              </w:rPr>
            </w:pPr>
            <w:r w:rsidRPr="00440CF1">
              <w:rPr>
                <w:rFonts w:ascii="Arial Narrow" w:hAnsi="Arial Narrow" w:cs="Arial Narrow"/>
                <w:sz w:val="20"/>
                <w:szCs w:val="20"/>
                <w:lang w:val="en-GB"/>
              </w:rPr>
              <w:t>19.05.2016 up to 12 months</w:t>
            </w:r>
          </w:p>
          <w:p w14:paraId="10CA4E5F" w14:textId="77777777" w:rsidR="00FB7FB5" w:rsidRPr="00440CF1" w:rsidRDefault="00FB7FB5" w:rsidP="00FB7FB5">
            <w:pPr>
              <w:jc w:val="center"/>
              <w:rPr>
                <w:rFonts w:ascii="Arial Narrow" w:hAnsi="Arial Narrow" w:cs="Arial Narrow"/>
                <w:sz w:val="20"/>
                <w:szCs w:val="20"/>
                <w:lang w:val="en-GB"/>
              </w:rPr>
            </w:pPr>
            <w:r w:rsidRPr="00440CF1">
              <w:rPr>
                <w:rFonts w:ascii="Arial Narrow" w:hAnsi="Arial Narrow" w:cs="Arial Narrow"/>
                <w:sz w:val="20"/>
                <w:szCs w:val="20"/>
                <w:lang w:val="en-GB"/>
              </w:rPr>
              <w:t>after the due</w:t>
            </w:r>
          </w:p>
          <w:p w14:paraId="3C2D4CE2" w14:textId="77777777" w:rsidR="00FB7FB5" w:rsidRPr="00440CF1" w:rsidRDefault="00FB7FB5" w:rsidP="00FB7FB5">
            <w:pPr>
              <w:jc w:val="center"/>
              <w:rPr>
                <w:rFonts w:ascii="Arial Narrow" w:hAnsi="Arial Narrow" w:cs="Arial Narrow"/>
                <w:sz w:val="20"/>
                <w:szCs w:val="20"/>
                <w:lang w:val="en-GB"/>
              </w:rPr>
            </w:pPr>
            <w:r w:rsidRPr="00440CF1">
              <w:rPr>
                <w:rFonts w:ascii="Arial Narrow" w:hAnsi="Arial Narrow" w:cs="Arial Narrow"/>
                <w:sz w:val="20"/>
                <w:szCs w:val="20"/>
                <w:lang w:val="en-GB"/>
              </w:rPr>
              <w:t>date of the final</w:t>
            </w:r>
          </w:p>
          <w:p w14:paraId="30EB40AF" w14:textId="77777777" w:rsidR="00FB7FB5" w:rsidRPr="00440CF1" w:rsidRDefault="00FB7FB5" w:rsidP="00FB7FB5">
            <w:pPr>
              <w:jc w:val="center"/>
              <w:rPr>
                <w:rFonts w:ascii="Arial Narrow" w:hAnsi="Arial Narrow" w:cs="Arial Narrow"/>
                <w:sz w:val="20"/>
                <w:szCs w:val="20"/>
                <w:lang w:val="en-GB"/>
              </w:rPr>
            </w:pPr>
            <w:r w:rsidRPr="00440CF1">
              <w:rPr>
                <w:rFonts w:ascii="Arial Narrow" w:hAnsi="Arial Narrow" w:cs="Arial Narrow"/>
                <w:sz w:val="20"/>
                <w:szCs w:val="20"/>
                <w:lang w:val="en-GB"/>
              </w:rPr>
              <w:t>invoice issued</w:t>
            </w:r>
          </w:p>
          <w:p w14:paraId="2AD9BE6E" w14:textId="4C1D5775" w:rsidR="00445545" w:rsidRPr="00440CF1" w:rsidRDefault="00FB7FB5" w:rsidP="00FB7FB5">
            <w:pPr>
              <w:jc w:val="center"/>
              <w:rPr>
                <w:rFonts w:ascii="Arial Narrow" w:hAnsi="Arial Narrow" w:cs="Arial"/>
                <w:sz w:val="20"/>
                <w:szCs w:val="20"/>
                <w:lang w:val="en-GB"/>
              </w:rPr>
            </w:pPr>
            <w:r w:rsidRPr="00440CF1">
              <w:rPr>
                <w:rFonts w:ascii="Arial Narrow" w:hAnsi="Arial Narrow" w:cs="Arial Narrow"/>
                <w:sz w:val="20"/>
                <w:szCs w:val="20"/>
                <w:lang w:val="en-GB"/>
              </w:rPr>
              <w:t xml:space="preserve">by </w:t>
            </w:r>
            <w:proofErr w:type="spellStart"/>
            <w:r w:rsidRPr="00440CF1">
              <w:rPr>
                <w:rFonts w:ascii="Arial Narrow" w:hAnsi="Arial Narrow" w:cs="Arial Narrow"/>
                <w:sz w:val="20"/>
                <w:szCs w:val="20"/>
                <w:lang w:val="en-GB"/>
              </w:rPr>
              <w:t>Kolporter</w:t>
            </w:r>
            <w:proofErr w:type="spellEnd"/>
            <w:r w:rsidRPr="00440CF1">
              <w:rPr>
                <w:rFonts w:ascii="Arial Narrow" w:hAnsi="Arial Narrow" w:cs="Arial Narrow"/>
                <w:sz w:val="20"/>
                <w:szCs w:val="20"/>
                <w:lang w:val="en-GB"/>
              </w:rPr>
              <w:t xml:space="preserve"> Sp. z </w:t>
            </w:r>
            <w:proofErr w:type="spellStart"/>
            <w:r w:rsidRPr="00440CF1">
              <w:rPr>
                <w:rFonts w:ascii="Arial Narrow" w:hAnsi="Arial Narrow" w:cs="Arial Narrow"/>
                <w:sz w:val="20"/>
                <w:szCs w:val="20"/>
                <w:lang w:val="en-GB"/>
              </w:rPr>
              <w:t>o.o</w:t>
            </w:r>
            <w:proofErr w:type="spellEnd"/>
            <w:r w:rsidRPr="00440CF1">
              <w:rPr>
                <w:rFonts w:ascii="Arial Narrow" w:hAnsi="Arial Narrow" w:cs="Arial Narrow"/>
                <w:sz w:val="20"/>
                <w:szCs w:val="20"/>
                <w:lang w:val="en-GB"/>
              </w:rPr>
              <w:t>.</w:t>
            </w:r>
          </w:p>
        </w:tc>
      </w:tr>
    </w:tbl>
    <w:p w14:paraId="39CEBC4D" w14:textId="77777777" w:rsidR="00E62510" w:rsidRPr="00440CF1" w:rsidRDefault="00E62510" w:rsidP="00717BE1">
      <w:pPr>
        <w:rPr>
          <w:rFonts w:ascii="Arial Narrow" w:hAnsi="Arial Narrow"/>
          <w:b/>
          <w:sz w:val="21"/>
          <w:szCs w:val="21"/>
          <w:lang w:val="en-GB"/>
        </w:rPr>
      </w:pPr>
    </w:p>
    <w:p w14:paraId="469DFA08" w14:textId="77777777" w:rsidR="00E52904" w:rsidRPr="00440CF1" w:rsidRDefault="00E52904" w:rsidP="00717BE1">
      <w:pPr>
        <w:rPr>
          <w:rFonts w:ascii="Arial Narrow" w:hAnsi="Arial Narrow"/>
          <w:b/>
          <w:sz w:val="21"/>
          <w:szCs w:val="21"/>
          <w:lang w:val="en-GB"/>
        </w:rPr>
      </w:pPr>
    </w:p>
    <w:p w14:paraId="5B6FBDDE" w14:textId="3918159C" w:rsidR="007C7580" w:rsidRPr="00440CF1" w:rsidRDefault="00FB7FB5" w:rsidP="003D7211">
      <w:pPr>
        <w:pStyle w:val="MsrSection2"/>
        <w:rPr>
          <w:sz w:val="22"/>
          <w:szCs w:val="22"/>
          <w:lang w:val="en-GB"/>
        </w:rPr>
      </w:pPr>
      <w:bookmarkStart w:id="547" w:name="_Toc465244316"/>
      <w:bookmarkEnd w:id="531"/>
      <w:bookmarkEnd w:id="532"/>
      <w:bookmarkEnd w:id="533"/>
      <w:r w:rsidRPr="00440CF1">
        <w:rPr>
          <w:sz w:val="22"/>
          <w:szCs w:val="22"/>
          <w:lang w:val="en-GB"/>
        </w:rPr>
        <w:t>Dividends paid out and proposed to be paid out</w:t>
      </w:r>
      <w:bookmarkEnd w:id="547"/>
    </w:p>
    <w:p w14:paraId="68D3E3A9" w14:textId="77777777" w:rsidR="007C7580" w:rsidRPr="00440CF1" w:rsidRDefault="007C7580" w:rsidP="00E615EB">
      <w:pPr>
        <w:pStyle w:val="Zwykytekst"/>
        <w:spacing w:line="276" w:lineRule="auto"/>
        <w:jc w:val="both"/>
        <w:rPr>
          <w:rFonts w:ascii="Arial Narrow" w:hAnsi="Arial Narrow" w:cs="Arial Narrow"/>
          <w:sz w:val="20"/>
          <w:szCs w:val="20"/>
          <w:lang w:val="en-GB"/>
        </w:rPr>
      </w:pPr>
    </w:p>
    <w:p w14:paraId="23D1A775" w14:textId="432B4461" w:rsidR="007763D0" w:rsidRPr="00440CF1" w:rsidRDefault="00FB7FB5" w:rsidP="003D7211">
      <w:pPr>
        <w:pStyle w:val="Zwykytekst"/>
        <w:spacing w:line="276" w:lineRule="auto"/>
        <w:jc w:val="both"/>
        <w:rPr>
          <w:rFonts w:ascii="Arial Narrow" w:hAnsi="Arial Narrow"/>
          <w:sz w:val="20"/>
          <w:szCs w:val="20"/>
          <w:lang w:val="en-GB"/>
        </w:rPr>
      </w:pPr>
      <w:r w:rsidRPr="00440CF1">
        <w:rPr>
          <w:rFonts w:ascii="Arial Narrow" w:hAnsi="Arial Narrow"/>
          <w:sz w:val="20"/>
          <w:szCs w:val="20"/>
          <w:lang w:val="en-GB"/>
        </w:rPr>
        <w:t xml:space="preserve">Under resolution no 7/2016 of the Ordinary General Meeting of </w:t>
      </w:r>
      <w:proofErr w:type="spellStart"/>
      <w:r w:rsidRPr="00440CF1">
        <w:rPr>
          <w:rFonts w:ascii="Arial Narrow" w:hAnsi="Arial Narrow"/>
          <w:sz w:val="20"/>
          <w:szCs w:val="20"/>
          <w:lang w:val="en-GB"/>
        </w:rPr>
        <w:t>OPTeam</w:t>
      </w:r>
      <w:proofErr w:type="spellEnd"/>
      <w:r w:rsidRPr="00440CF1">
        <w:rPr>
          <w:rFonts w:ascii="Arial Narrow" w:hAnsi="Arial Narrow"/>
          <w:sz w:val="20"/>
          <w:szCs w:val="20"/>
          <w:lang w:val="en-GB"/>
        </w:rPr>
        <w:t xml:space="preserve"> S.A. of 11 May 2016 regarding distribution of profit of </w:t>
      </w:r>
      <w:proofErr w:type="spellStart"/>
      <w:r w:rsidRPr="00440CF1">
        <w:rPr>
          <w:rFonts w:ascii="Arial Narrow" w:hAnsi="Arial Narrow"/>
          <w:sz w:val="20"/>
          <w:szCs w:val="20"/>
          <w:lang w:val="en-GB"/>
        </w:rPr>
        <w:t>OPTeam</w:t>
      </w:r>
      <w:proofErr w:type="spellEnd"/>
      <w:r w:rsidR="00834A35" w:rsidRPr="00440CF1">
        <w:rPr>
          <w:rFonts w:ascii="Arial Narrow" w:hAnsi="Arial Narrow"/>
          <w:sz w:val="20"/>
          <w:szCs w:val="20"/>
          <w:lang w:val="en-GB"/>
        </w:rPr>
        <w:t xml:space="preserve"> S.A. for the business year 2015, the amount of PLN 1 2</w:t>
      </w:r>
      <w:r w:rsidRPr="00440CF1">
        <w:rPr>
          <w:rFonts w:ascii="Arial Narrow" w:hAnsi="Arial Narrow"/>
          <w:sz w:val="20"/>
          <w:szCs w:val="20"/>
          <w:lang w:val="en-GB"/>
        </w:rPr>
        <w:t>4</w:t>
      </w:r>
      <w:r w:rsidR="00834A35" w:rsidRPr="00440CF1">
        <w:rPr>
          <w:rFonts w:ascii="Arial Narrow" w:hAnsi="Arial Narrow"/>
          <w:sz w:val="20"/>
          <w:szCs w:val="20"/>
          <w:lang w:val="en-GB"/>
        </w:rPr>
        <w:t>0 943.22, i.e. PLN 0.17 (seventeen</w:t>
      </w:r>
      <w:r w:rsidRPr="00440CF1">
        <w:rPr>
          <w:rFonts w:ascii="Arial Narrow" w:hAnsi="Arial Narrow"/>
          <w:sz w:val="20"/>
          <w:szCs w:val="20"/>
          <w:lang w:val="en-GB"/>
        </w:rPr>
        <w:t xml:space="preserve"> grosz) per share was designated for dividend payment.</w:t>
      </w:r>
    </w:p>
    <w:p w14:paraId="3D11FDE9" w14:textId="6DEB2370" w:rsidR="00DC0376" w:rsidRPr="00440CF1" w:rsidRDefault="00834A35" w:rsidP="002A33F7">
      <w:pPr>
        <w:pStyle w:val="Zwykytekst"/>
        <w:spacing w:before="120" w:line="276" w:lineRule="auto"/>
        <w:jc w:val="both"/>
        <w:rPr>
          <w:rFonts w:ascii="Arial Narrow" w:hAnsi="Arial Narrow"/>
          <w:sz w:val="20"/>
          <w:szCs w:val="20"/>
          <w:lang w:val="en-GB"/>
        </w:rPr>
      </w:pPr>
      <w:r w:rsidRPr="00440CF1">
        <w:rPr>
          <w:rFonts w:ascii="Arial Narrow" w:hAnsi="Arial Narrow"/>
          <w:sz w:val="20"/>
          <w:szCs w:val="20"/>
          <w:lang w:val="en-GB"/>
        </w:rPr>
        <w:t xml:space="preserve">The Ordinary General Meeting of </w:t>
      </w:r>
      <w:proofErr w:type="spellStart"/>
      <w:r w:rsidRPr="00440CF1">
        <w:rPr>
          <w:rFonts w:ascii="Arial Narrow" w:hAnsi="Arial Narrow"/>
          <w:sz w:val="20"/>
          <w:szCs w:val="20"/>
          <w:lang w:val="en-GB"/>
        </w:rPr>
        <w:t>OPTeam</w:t>
      </w:r>
      <w:proofErr w:type="spellEnd"/>
      <w:r w:rsidRPr="00440CF1">
        <w:rPr>
          <w:rFonts w:ascii="Arial Narrow" w:hAnsi="Arial Narrow"/>
          <w:sz w:val="20"/>
          <w:szCs w:val="20"/>
          <w:lang w:val="en-GB"/>
        </w:rPr>
        <w:t xml:space="preserve"> S.A. determined the following dates related to the dividend payment for fiscal 2015:</w:t>
      </w:r>
    </w:p>
    <w:p w14:paraId="76469547" w14:textId="587CAC81" w:rsidR="007763D0" w:rsidRPr="00440CF1" w:rsidRDefault="00834A35" w:rsidP="00834A35">
      <w:pPr>
        <w:pStyle w:val="Akapitzlist"/>
        <w:numPr>
          <w:ilvl w:val="0"/>
          <w:numId w:val="16"/>
        </w:numPr>
        <w:rPr>
          <w:rFonts w:ascii="Arial Narrow" w:eastAsia="Calibri" w:hAnsi="Arial Narrow" w:cs="Consolas"/>
          <w:lang w:val="en-GB"/>
        </w:rPr>
      </w:pPr>
      <w:r w:rsidRPr="00440CF1">
        <w:rPr>
          <w:rFonts w:ascii="Arial Narrow" w:eastAsia="Calibri" w:hAnsi="Arial Narrow" w:cs="Consolas"/>
          <w:lang w:val="en-GB"/>
        </w:rPr>
        <w:lastRenderedPageBreak/>
        <w:t>the date of record - on 20 May 2016,</w:t>
      </w:r>
    </w:p>
    <w:p w14:paraId="0CD9C97F" w14:textId="2B1C6695" w:rsidR="007763D0" w:rsidRPr="00440CF1" w:rsidRDefault="00834A35" w:rsidP="00834A35">
      <w:pPr>
        <w:pStyle w:val="Zwykytekst"/>
        <w:numPr>
          <w:ilvl w:val="0"/>
          <w:numId w:val="16"/>
        </w:numPr>
        <w:spacing w:line="276" w:lineRule="auto"/>
        <w:jc w:val="both"/>
        <w:rPr>
          <w:rFonts w:ascii="Arial Narrow" w:hAnsi="Arial Narrow"/>
          <w:sz w:val="20"/>
          <w:szCs w:val="20"/>
          <w:lang w:val="en-GB"/>
        </w:rPr>
      </w:pPr>
      <w:r w:rsidRPr="00440CF1">
        <w:rPr>
          <w:rFonts w:ascii="Arial Narrow" w:hAnsi="Arial Narrow"/>
          <w:sz w:val="20"/>
          <w:szCs w:val="20"/>
          <w:lang w:val="en-GB"/>
        </w:rPr>
        <w:t>the date of payment - on 07 June 2016.</w:t>
      </w:r>
    </w:p>
    <w:p w14:paraId="1A13B4A0" w14:textId="7B983239" w:rsidR="00B1262E" w:rsidRPr="00440CF1" w:rsidRDefault="00834A35" w:rsidP="002A33F7">
      <w:pPr>
        <w:pStyle w:val="Zwykytekst"/>
        <w:spacing w:before="120" w:line="276" w:lineRule="auto"/>
        <w:jc w:val="both"/>
        <w:rPr>
          <w:rFonts w:ascii="Arial Narrow" w:hAnsi="Arial Narrow"/>
          <w:sz w:val="20"/>
          <w:szCs w:val="20"/>
          <w:lang w:val="en-GB"/>
        </w:rPr>
      </w:pPr>
      <w:r w:rsidRPr="00440CF1">
        <w:rPr>
          <w:rFonts w:ascii="Arial Narrow" w:hAnsi="Arial Narrow"/>
          <w:sz w:val="20"/>
          <w:szCs w:val="20"/>
          <w:lang w:val="en-GB"/>
        </w:rPr>
        <w:t>On 7 July 2016, the dividend was paid out to shareholders to a total of PLN 1 240 943.22.</w:t>
      </w:r>
    </w:p>
    <w:p w14:paraId="5E5BB3B9" w14:textId="77777777" w:rsidR="00E52904" w:rsidRPr="00440CF1" w:rsidRDefault="00E52904" w:rsidP="002A33F7">
      <w:pPr>
        <w:pStyle w:val="Zwykytekst"/>
        <w:spacing w:before="120" w:line="276" w:lineRule="auto"/>
        <w:jc w:val="both"/>
        <w:rPr>
          <w:rFonts w:ascii="Arial Narrow" w:hAnsi="Arial Narrow"/>
          <w:sz w:val="20"/>
          <w:szCs w:val="20"/>
          <w:lang w:val="en-GB"/>
        </w:rPr>
      </w:pPr>
    </w:p>
    <w:p w14:paraId="3EAB82A3" w14:textId="18CBBB95" w:rsidR="000951D8" w:rsidRPr="00440CF1" w:rsidRDefault="00834A35" w:rsidP="00C57D54">
      <w:pPr>
        <w:pStyle w:val="MsrSection2"/>
        <w:rPr>
          <w:sz w:val="22"/>
          <w:szCs w:val="22"/>
          <w:lang w:val="en-GB"/>
        </w:rPr>
      </w:pPr>
      <w:bookmarkStart w:id="548" w:name="_Toc465244317"/>
      <w:bookmarkStart w:id="549" w:name="_Toc300666013"/>
      <w:r w:rsidRPr="00440CF1">
        <w:rPr>
          <w:sz w:val="22"/>
          <w:szCs w:val="22"/>
          <w:lang w:val="en-GB"/>
        </w:rPr>
        <w:t>Financial instruments</w:t>
      </w:r>
      <w:bookmarkEnd w:id="548"/>
    </w:p>
    <w:p w14:paraId="54BF8639" w14:textId="77777777" w:rsidR="00D87B83" w:rsidRPr="00440CF1" w:rsidRDefault="00D87B83" w:rsidP="00D87B83">
      <w:pPr>
        <w:pStyle w:val="Zwykytekst"/>
        <w:rPr>
          <w:rFonts w:ascii="Arial Narrow" w:hAnsi="Arial Narrow"/>
          <w:sz w:val="20"/>
          <w:szCs w:val="20"/>
          <w:u w:val="single"/>
          <w:lang w:val="en-GB"/>
        </w:rPr>
      </w:pPr>
      <w:r w:rsidRPr="00440CF1">
        <w:rPr>
          <w:lang w:val="en-GB"/>
        </w:rPr>
        <w:t xml:space="preserve"> </w:t>
      </w:r>
    </w:p>
    <w:tbl>
      <w:tblPr>
        <w:tblW w:w="9133"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5011"/>
        <w:gridCol w:w="1374"/>
        <w:gridCol w:w="1374"/>
        <w:gridCol w:w="1374"/>
      </w:tblGrid>
      <w:tr w:rsidR="00D87B83" w:rsidRPr="00440CF1" w14:paraId="34A1770B" w14:textId="77777777" w:rsidTr="00F1676D">
        <w:trPr>
          <w:trHeight w:val="511"/>
          <w:jc w:val="center"/>
        </w:trPr>
        <w:tc>
          <w:tcPr>
            <w:tcW w:w="5011" w:type="dxa"/>
            <w:tcBorders>
              <w:top w:val="single" w:sz="4" w:space="0" w:color="auto"/>
              <w:bottom w:val="single" w:sz="4" w:space="0" w:color="auto"/>
              <w:right w:val="single" w:sz="4" w:space="0" w:color="auto"/>
            </w:tcBorders>
            <w:shd w:val="clear" w:color="auto" w:fill="595959" w:themeFill="text1" w:themeFillTint="A6"/>
            <w:noWrap/>
            <w:vAlign w:val="center"/>
          </w:tcPr>
          <w:p w14:paraId="528D2A4C" w14:textId="54154157" w:rsidR="00D87B83" w:rsidRPr="00440CF1" w:rsidRDefault="00834A35" w:rsidP="00494B17">
            <w:pPr>
              <w:jc w:val="center"/>
              <w:rPr>
                <w:rFonts w:ascii="Arial Narrow" w:eastAsia="Times New Roman" w:hAnsi="Arial Narrow"/>
                <w:b/>
                <w:color w:val="FFFFFF"/>
                <w:sz w:val="20"/>
                <w:szCs w:val="20"/>
                <w:lang w:val="en-GB"/>
              </w:rPr>
            </w:pPr>
            <w:r w:rsidRPr="00440CF1">
              <w:rPr>
                <w:rFonts w:ascii="Arial Narrow" w:eastAsia="Times New Roman" w:hAnsi="Arial Narrow"/>
                <w:b/>
                <w:color w:val="FFFFFF"/>
                <w:sz w:val="20"/>
                <w:szCs w:val="20"/>
                <w:lang w:val="en-GB"/>
              </w:rPr>
              <w:t>Description</w:t>
            </w:r>
          </w:p>
        </w:tc>
        <w:tc>
          <w:tcPr>
            <w:tcW w:w="1374"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0C9C8D8A" w14:textId="65548D13" w:rsidR="00D87B83" w:rsidRPr="00440CF1" w:rsidRDefault="00834A35" w:rsidP="004717F5">
            <w:pPr>
              <w:pStyle w:val="MsrTableHeader"/>
              <w:rPr>
                <w:sz w:val="20"/>
                <w:szCs w:val="20"/>
                <w:lang w:val="en-GB"/>
              </w:rPr>
            </w:pPr>
            <w:r w:rsidRPr="00440CF1">
              <w:rPr>
                <w:sz w:val="20"/>
                <w:szCs w:val="20"/>
                <w:lang w:val="en-GB"/>
              </w:rPr>
              <w:t>Status as of</w:t>
            </w:r>
            <w:r w:rsidR="00D87B83" w:rsidRPr="00440CF1">
              <w:rPr>
                <w:sz w:val="20"/>
                <w:szCs w:val="20"/>
                <w:lang w:val="en-GB"/>
              </w:rPr>
              <w:t xml:space="preserve"> 30.06.201</w:t>
            </w:r>
            <w:r w:rsidR="00662A55" w:rsidRPr="00440CF1">
              <w:rPr>
                <w:sz w:val="20"/>
                <w:szCs w:val="20"/>
                <w:lang w:val="en-GB"/>
              </w:rPr>
              <w:t>6</w:t>
            </w:r>
            <w:r w:rsidRPr="00440CF1">
              <w:rPr>
                <w:sz w:val="20"/>
                <w:szCs w:val="20"/>
                <w:lang w:val="en-GB"/>
              </w:rPr>
              <w:t xml:space="preserve"> </w:t>
            </w:r>
          </w:p>
        </w:tc>
        <w:tc>
          <w:tcPr>
            <w:tcW w:w="1374" w:type="dxa"/>
            <w:tcBorders>
              <w:top w:val="single" w:sz="4" w:space="0" w:color="auto"/>
              <w:left w:val="single" w:sz="4" w:space="0" w:color="auto"/>
              <w:bottom w:val="single" w:sz="4" w:space="0" w:color="auto"/>
              <w:right w:val="single" w:sz="4" w:space="0" w:color="auto"/>
            </w:tcBorders>
            <w:shd w:val="clear" w:color="auto" w:fill="595959" w:themeFill="text1" w:themeFillTint="A6"/>
            <w:noWrap/>
            <w:vAlign w:val="center"/>
          </w:tcPr>
          <w:p w14:paraId="6CEE9822" w14:textId="40111461" w:rsidR="00D87B83" w:rsidRPr="00440CF1" w:rsidRDefault="00834A35" w:rsidP="00A60D69">
            <w:pPr>
              <w:pStyle w:val="MsrTableHeader"/>
              <w:rPr>
                <w:rFonts w:cs="Times New Roman"/>
                <w:sz w:val="20"/>
                <w:szCs w:val="20"/>
                <w:lang w:val="en-GB"/>
              </w:rPr>
            </w:pPr>
            <w:r w:rsidRPr="00440CF1">
              <w:rPr>
                <w:sz w:val="20"/>
                <w:szCs w:val="20"/>
                <w:lang w:val="en-GB"/>
              </w:rPr>
              <w:t>Status as of</w:t>
            </w:r>
            <w:r w:rsidR="00D87B83" w:rsidRPr="00440CF1">
              <w:rPr>
                <w:sz w:val="20"/>
                <w:szCs w:val="20"/>
                <w:lang w:val="en-GB"/>
              </w:rPr>
              <w:t xml:space="preserve">  31.12.201</w:t>
            </w:r>
            <w:r w:rsidR="00A60D69" w:rsidRPr="00440CF1">
              <w:rPr>
                <w:sz w:val="20"/>
                <w:szCs w:val="20"/>
                <w:lang w:val="en-GB"/>
              </w:rPr>
              <w:t>5</w:t>
            </w:r>
            <w:r w:rsidRPr="00440CF1">
              <w:rPr>
                <w:sz w:val="20"/>
                <w:szCs w:val="20"/>
                <w:lang w:val="en-GB"/>
              </w:rPr>
              <w:t xml:space="preserve"> </w:t>
            </w:r>
          </w:p>
        </w:tc>
        <w:tc>
          <w:tcPr>
            <w:tcW w:w="1374" w:type="dxa"/>
            <w:tcBorders>
              <w:top w:val="single" w:sz="4" w:space="0" w:color="auto"/>
              <w:left w:val="single" w:sz="4" w:space="0" w:color="auto"/>
              <w:bottom w:val="single" w:sz="4" w:space="0" w:color="auto"/>
            </w:tcBorders>
            <w:shd w:val="clear" w:color="auto" w:fill="595959" w:themeFill="text1" w:themeFillTint="A6"/>
            <w:noWrap/>
            <w:vAlign w:val="center"/>
          </w:tcPr>
          <w:p w14:paraId="184F489D" w14:textId="6CB3BDBC" w:rsidR="00D87B83" w:rsidRPr="00440CF1" w:rsidRDefault="00834A35" w:rsidP="00A60D69">
            <w:pPr>
              <w:pStyle w:val="MsrTableHeader"/>
              <w:rPr>
                <w:rFonts w:cs="Times New Roman"/>
                <w:sz w:val="20"/>
                <w:szCs w:val="20"/>
                <w:lang w:val="en-GB"/>
              </w:rPr>
            </w:pPr>
            <w:r w:rsidRPr="00440CF1">
              <w:rPr>
                <w:sz w:val="20"/>
                <w:szCs w:val="20"/>
                <w:lang w:val="en-GB"/>
              </w:rPr>
              <w:t>Status as of</w:t>
            </w:r>
            <w:r w:rsidR="00D87B83" w:rsidRPr="00440CF1">
              <w:rPr>
                <w:sz w:val="20"/>
                <w:szCs w:val="20"/>
                <w:lang w:val="en-GB"/>
              </w:rPr>
              <w:t xml:space="preserve">  </w:t>
            </w:r>
            <w:r w:rsidR="0018672F" w:rsidRPr="00440CF1">
              <w:rPr>
                <w:sz w:val="20"/>
                <w:szCs w:val="20"/>
                <w:lang w:val="en-GB"/>
              </w:rPr>
              <w:t>30.06.201</w:t>
            </w:r>
            <w:r w:rsidR="00A60D69" w:rsidRPr="00440CF1">
              <w:rPr>
                <w:sz w:val="20"/>
                <w:szCs w:val="20"/>
                <w:lang w:val="en-GB"/>
              </w:rPr>
              <w:t>5</w:t>
            </w:r>
          </w:p>
        </w:tc>
      </w:tr>
      <w:tr w:rsidR="00C5142C" w:rsidRPr="00440CF1" w14:paraId="5099F8A5" w14:textId="77777777" w:rsidTr="00F1676D">
        <w:trPr>
          <w:trHeight w:val="285"/>
          <w:jc w:val="center"/>
        </w:trPr>
        <w:tc>
          <w:tcPr>
            <w:tcW w:w="5011" w:type="dxa"/>
            <w:tcBorders>
              <w:top w:val="single" w:sz="4" w:space="0" w:color="auto"/>
              <w:right w:val="nil"/>
            </w:tcBorders>
            <w:shd w:val="clear" w:color="auto" w:fill="auto"/>
            <w:noWrap/>
            <w:vAlign w:val="center"/>
          </w:tcPr>
          <w:p w14:paraId="3160A9D4" w14:textId="5AE7F4CE" w:rsidR="00C5142C" w:rsidRPr="00440CF1" w:rsidRDefault="00834A35" w:rsidP="00C5142C">
            <w:pPr>
              <w:spacing w:before="60" w:after="60"/>
              <w:rPr>
                <w:rFonts w:ascii="Arial Narrow" w:hAnsi="Arial Narrow" w:cs="Arial Narrow"/>
                <w:b/>
                <w:sz w:val="20"/>
                <w:szCs w:val="20"/>
                <w:lang w:val="en-GB"/>
              </w:rPr>
            </w:pPr>
            <w:r w:rsidRPr="00440CF1">
              <w:rPr>
                <w:rFonts w:ascii="Arial Narrow" w:hAnsi="Arial Narrow" w:cs="Arial Narrow"/>
                <w:b/>
                <w:sz w:val="20"/>
                <w:szCs w:val="20"/>
                <w:lang w:val="en-GB"/>
              </w:rPr>
              <w:t>Financial assets (total)</w:t>
            </w:r>
          </w:p>
        </w:tc>
        <w:tc>
          <w:tcPr>
            <w:tcW w:w="1374" w:type="dxa"/>
            <w:tcBorders>
              <w:top w:val="single" w:sz="4" w:space="0" w:color="auto"/>
              <w:left w:val="nil"/>
              <w:bottom w:val="nil"/>
              <w:right w:val="nil"/>
            </w:tcBorders>
            <w:shd w:val="clear" w:color="auto" w:fill="auto"/>
            <w:vAlign w:val="center"/>
          </w:tcPr>
          <w:p w14:paraId="645FF2C5" w14:textId="43508306" w:rsidR="00C5142C" w:rsidRPr="00440CF1" w:rsidRDefault="00C5142C" w:rsidP="00C5142C">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14 625 354</w:t>
            </w:r>
            <w:r w:rsidR="003A54A4"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79</w:t>
            </w:r>
          </w:p>
        </w:tc>
        <w:tc>
          <w:tcPr>
            <w:tcW w:w="1374" w:type="dxa"/>
            <w:tcBorders>
              <w:top w:val="single" w:sz="4" w:space="0" w:color="auto"/>
              <w:left w:val="nil"/>
            </w:tcBorders>
            <w:shd w:val="clear" w:color="auto" w:fill="auto"/>
            <w:noWrap/>
            <w:vAlign w:val="center"/>
          </w:tcPr>
          <w:p w14:paraId="4FF157B7" w14:textId="017A2C7E" w:rsidR="00C5142C" w:rsidRPr="00440CF1" w:rsidRDefault="00C5142C" w:rsidP="00C5142C">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17 934 211</w:t>
            </w:r>
            <w:r w:rsidR="003A54A4"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54</w:t>
            </w:r>
          </w:p>
        </w:tc>
        <w:tc>
          <w:tcPr>
            <w:tcW w:w="1374" w:type="dxa"/>
            <w:tcBorders>
              <w:top w:val="single" w:sz="4" w:space="0" w:color="auto"/>
            </w:tcBorders>
            <w:shd w:val="clear" w:color="auto" w:fill="auto"/>
            <w:noWrap/>
            <w:vAlign w:val="center"/>
          </w:tcPr>
          <w:p w14:paraId="78BEF3C0" w14:textId="5504EDB2" w:rsidR="00C5142C" w:rsidRPr="00440CF1" w:rsidRDefault="00C5142C" w:rsidP="00C5142C">
            <w:pPr>
              <w:jc w:val="right"/>
              <w:rPr>
                <w:rFonts w:ascii="Arial Narrow" w:hAnsi="Arial Narrow"/>
                <w:b/>
                <w:color w:val="000000"/>
                <w:sz w:val="20"/>
                <w:szCs w:val="20"/>
                <w:lang w:val="en-GB"/>
              </w:rPr>
            </w:pPr>
            <w:r w:rsidRPr="00440CF1">
              <w:rPr>
                <w:rFonts w:ascii="Arial Narrow" w:hAnsi="Arial Narrow"/>
                <w:b/>
                <w:bCs/>
                <w:color w:val="000000"/>
                <w:sz w:val="20"/>
                <w:szCs w:val="20"/>
                <w:lang w:val="en-GB"/>
              </w:rPr>
              <w:t>14 713 148</w:t>
            </w:r>
            <w:r w:rsidR="003A54A4"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33</w:t>
            </w:r>
          </w:p>
        </w:tc>
      </w:tr>
      <w:tr w:rsidR="00C5142C" w:rsidRPr="00440CF1" w14:paraId="3B144F40" w14:textId="77777777" w:rsidTr="00F1676D">
        <w:trPr>
          <w:trHeight w:val="285"/>
          <w:jc w:val="center"/>
        </w:trPr>
        <w:tc>
          <w:tcPr>
            <w:tcW w:w="5011" w:type="dxa"/>
            <w:tcBorders>
              <w:right w:val="nil"/>
            </w:tcBorders>
            <w:shd w:val="clear" w:color="auto" w:fill="auto"/>
            <w:noWrap/>
            <w:vAlign w:val="center"/>
          </w:tcPr>
          <w:p w14:paraId="3DE4C15C" w14:textId="0FA76D16" w:rsidR="00C5142C" w:rsidRPr="00440CF1" w:rsidRDefault="00834A35" w:rsidP="00C5142C">
            <w:pPr>
              <w:spacing w:before="60" w:after="60"/>
              <w:rPr>
                <w:rFonts w:ascii="Arial Narrow" w:hAnsi="Arial Narrow" w:cs="Arial Narrow"/>
                <w:sz w:val="20"/>
                <w:szCs w:val="20"/>
                <w:lang w:val="en-GB"/>
              </w:rPr>
            </w:pPr>
            <w:r w:rsidRPr="00440CF1">
              <w:rPr>
                <w:rFonts w:ascii="Arial Narrow" w:hAnsi="Arial Narrow" w:cs="Arial Narrow"/>
                <w:sz w:val="20"/>
                <w:szCs w:val="20"/>
                <w:lang w:val="en-GB"/>
              </w:rPr>
              <w:t>Borrowings and receivables</w:t>
            </w:r>
          </w:p>
        </w:tc>
        <w:tc>
          <w:tcPr>
            <w:tcW w:w="1374" w:type="dxa"/>
            <w:tcBorders>
              <w:top w:val="nil"/>
              <w:left w:val="nil"/>
              <w:bottom w:val="nil"/>
              <w:right w:val="nil"/>
            </w:tcBorders>
            <w:shd w:val="clear" w:color="auto" w:fill="auto"/>
            <w:vAlign w:val="center"/>
          </w:tcPr>
          <w:p w14:paraId="0BDAC416" w14:textId="0CA17043" w:rsidR="00C5142C" w:rsidRPr="00440CF1" w:rsidRDefault="00C5142C" w:rsidP="00C5142C">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14 625 354</w:t>
            </w:r>
            <w:r w:rsidR="003A54A4"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79</w:t>
            </w:r>
          </w:p>
        </w:tc>
        <w:tc>
          <w:tcPr>
            <w:tcW w:w="1374" w:type="dxa"/>
            <w:tcBorders>
              <w:left w:val="nil"/>
            </w:tcBorders>
            <w:shd w:val="clear" w:color="auto" w:fill="auto"/>
            <w:noWrap/>
            <w:vAlign w:val="center"/>
          </w:tcPr>
          <w:p w14:paraId="62A1356A" w14:textId="003AD694" w:rsidR="00C5142C" w:rsidRPr="00440CF1" w:rsidRDefault="00C5142C" w:rsidP="00C5142C">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17 934 211</w:t>
            </w:r>
            <w:r w:rsidR="003A54A4"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54</w:t>
            </w:r>
          </w:p>
        </w:tc>
        <w:tc>
          <w:tcPr>
            <w:tcW w:w="1374" w:type="dxa"/>
            <w:shd w:val="clear" w:color="auto" w:fill="auto"/>
            <w:noWrap/>
            <w:vAlign w:val="center"/>
          </w:tcPr>
          <w:p w14:paraId="5D8B10E7" w14:textId="6EADC44B" w:rsidR="00C5142C" w:rsidRPr="00440CF1" w:rsidRDefault="00C5142C" w:rsidP="00C5142C">
            <w:pPr>
              <w:jc w:val="right"/>
              <w:rPr>
                <w:rFonts w:ascii="Arial Narrow" w:hAnsi="Arial Narrow"/>
                <w:b/>
                <w:color w:val="000000"/>
                <w:sz w:val="20"/>
                <w:szCs w:val="20"/>
                <w:lang w:val="en-GB"/>
              </w:rPr>
            </w:pPr>
            <w:r w:rsidRPr="00440CF1">
              <w:rPr>
                <w:rFonts w:ascii="Arial Narrow" w:hAnsi="Arial Narrow"/>
                <w:b/>
                <w:bCs/>
                <w:color w:val="000000"/>
                <w:sz w:val="20"/>
                <w:szCs w:val="20"/>
                <w:lang w:val="en-GB"/>
              </w:rPr>
              <w:t>14 713 148</w:t>
            </w:r>
            <w:r w:rsidR="003A54A4"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33</w:t>
            </w:r>
          </w:p>
        </w:tc>
      </w:tr>
      <w:tr w:rsidR="00C5142C" w:rsidRPr="00440CF1" w14:paraId="43A2FE40" w14:textId="77777777" w:rsidTr="00F1676D">
        <w:trPr>
          <w:trHeight w:val="285"/>
          <w:jc w:val="center"/>
        </w:trPr>
        <w:tc>
          <w:tcPr>
            <w:tcW w:w="5011" w:type="dxa"/>
            <w:tcBorders>
              <w:right w:val="nil"/>
            </w:tcBorders>
            <w:shd w:val="clear" w:color="auto" w:fill="auto"/>
            <w:noWrap/>
            <w:vAlign w:val="center"/>
          </w:tcPr>
          <w:p w14:paraId="15312238" w14:textId="2510AE33" w:rsidR="00C5142C" w:rsidRPr="00440CF1" w:rsidRDefault="00C5142C" w:rsidP="00C335EE">
            <w:pPr>
              <w:spacing w:before="60" w:after="60"/>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834A35" w:rsidRPr="00440CF1">
              <w:rPr>
                <w:rFonts w:ascii="Arial Narrow" w:hAnsi="Arial Narrow" w:cs="Arial Narrow"/>
                <w:sz w:val="20"/>
                <w:szCs w:val="20"/>
                <w:lang w:val="en-GB"/>
              </w:rPr>
              <w:t>trade receivables</w:t>
            </w:r>
          </w:p>
        </w:tc>
        <w:tc>
          <w:tcPr>
            <w:tcW w:w="1374" w:type="dxa"/>
            <w:tcBorders>
              <w:top w:val="nil"/>
              <w:left w:val="nil"/>
              <w:bottom w:val="nil"/>
              <w:right w:val="nil"/>
            </w:tcBorders>
            <w:shd w:val="clear" w:color="auto" w:fill="auto"/>
            <w:vAlign w:val="center"/>
          </w:tcPr>
          <w:p w14:paraId="18FA7B43" w14:textId="7839D93A"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13 244 393</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27</w:t>
            </w:r>
          </w:p>
        </w:tc>
        <w:tc>
          <w:tcPr>
            <w:tcW w:w="1374" w:type="dxa"/>
            <w:tcBorders>
              <w:left w:val="nil"/>
            </w:tcBorders>
            <w:shd w:val="clear" w:color="auto" w:fill="auto"/>
            <w:noWrap/>
            <w:vAlign w:val="center"/>
          </w:tcPr>
          <w:p w14:paraId="5C5786AA" w14:textId="2C6BD6C4"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14 207 295</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47</w:t>
            </w:r>
          </w:p>
        </w:tc>
        <w:tc>
          <w:tcPr>
            <w:tcW w:w="1374" w:type="dxa"/>
            <w:shd w:val="clear" w:color="auto" w:fill="auto"/>
            <w:noWrap/>
            <w:vAlign w:val="center"/>
          </w:tcPr>
          <w:p w14:paraId="24D612FB" w14:textId="63EEE4E7"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13 261 962</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98</w:t>
            </w:r>
          </w:p>
        </w:tc>
      </w:tr>
      <w:tr w:rsidR="00C5142C" w:rsidRPr="00440CF1" w14:paraId="7150A405" w14:textId="77777777" w:rsidTr="00F1676D">
        <w:trPr>
          <w:trHeight w:val="285"/>
          <w:jc w:val="center"/>
        </w:trPr>
        <w:tc>
          <w:tcPr>
            <w:tcW w:w="5011" w:type="dxa"/>
            <w:tcBorders>
              <w:right w:val="nil"/>
            </w:tcBorders>
            <w:shd w:val="clear" w:color="auto" w:fill="auto"/>
            <w:noWrap/>
            <w:vAlign w:val="center"/>
          </w:tcPr>
          <w:p w14:paraId="5F00B9A3" w14:textId="0BF79FC4" w:rsidR="00C5142C" w:rsidRPr="00440CF1" w:rsidRDefault="00C5142C" w:rsidP="00C335EE">
            <w:pPr>
              <w:spacing w:before="60" w:after="60"/>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834A35" w:rsidRPr="00440CF1">
              <w:rPr>
                <w:rFonts w:ascii="Arial Narrow" w:hAnsi="Arial Narrow" w:cs="Arial Narrow"/>
                <w:sz w:val="20"/>
                <w:szCs w:val="20"/>
                <w:lang w:val="en-GB"/>
              </w:rPr>
              <w:t>other accounts receivable</w:t>
            </w:r>
          </w:p>
        </w:tc>
        <w:tc>
          <w:tcPr>
            <w:tcW w:w="1374" w:type="dxa"/>
            <w:tcBorders>
              <w:top w:val="nil"/>
              <w:left w:val="nil"/>
              <w:bottom w:val="nil"/>
              <w:right w:val="nil"/>
            </w:tcBorders>
            <w:shd w:val="clear" w:color="auto" w:fill="auto"/>
            <w:vAlign w:val="center"/>
          </w:tcPr>
          <w:p w14:paraId="39DE7AA2" w14:textId="78BD7A39"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354 906</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77</w:t>
            </w:r>
          </w:p>
        </w:tc>
        <w:tc>
          <w:tcPr>
            <w:tcW w:w="1374" w:type="dxa"/>
            <w:tcBorders>
              <w:left w:val="nil"/>
            </w:tcBorders>
            <w:shd w:val="clear" w:color="auto" w:fill="auto"/>
            <w:noWrap/>
            <w:vAlign w:val="center"/>
          </w:tcPr>
          <w:p w14:paraId="27135938" w14:textId="57E5E487"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614 363</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31</w:t>
            </w:r>
          </w:p>
        </w:tc>
        <w:tc>
          <w:tcPr>
            <w:tcW w:w="1374" w:type="dxa"/>
            <w:shd w:val="clear" w:color="auto" w:fill="auto"/>
            <w:noWrap/>
            <w:vAlign w:val="center"/>
          </w:tcPr>
          <w:p w14:paraId="2C526DF2" w14:textId="3BCD6BEF"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549 418</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56</w:t>
            </w:r>
          </w:p>
        </w:tc>
      </w:tr>
      <w:tr w:rsidR="00C5142C" w:rsidRPr="00440CF1" w14:paraId="6C957B16" w14:textId="77777777" w:rsidTr="00F1676D">
        <w:trPr>
          <w:trHeight w:val="285"/>
          <w:jc w:val="center"/>
        </w:trPr>
        <w:tc>
          <w:tcPr>
            <w:tcW w:w="5011" w:type="dxa"/>
            <w:tcBorders>
              <w:right w:val="nil"/>
            </w:tcBorders>
            <w:shd w:val="clear" w:color="auto" w:fill="auto"/>
            <w:noWrap/>
            <w:vAlign w:val="center"/>
          </w:tcPr>
          <w:p w14:paraId="1E377FBB" w14:textId="0DF8D0C0" w:rsidR="00C5142C" w:rsidRPr="00440CF1" w:rsidRDefault="00C5142C" w:rsidP="00C335EE">
            <w:pPr>
              <w:spacing w:before="60" w:after="60"/>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834A35" w:rsidRPr="00440CF1">
              <w:rPr>
                <w:rFonts w:ascii="Arial Narrow" w:hAnsi="Arial Narrow" w:cs="Arial Narrow"/>
                <w:sz w:val="20"/>
                <w:szCs w:val="20"/>
                <w:lang w:val="en-GB"/>
              </w:rPr>
              <w:t>other long-term financial assets (deposits)</w:t>
            </w:r>
          </w:p>
        </w:tc>
        <w:tc>
          <w:tcPr>
            <w:tcW w:w="1374" w:type="dxa"/>
            <w:tcBorders>
              <w:top w:val="nil"/>
              <w:left w:val="nil"/>
              <w:bottom w:val="nil"/>
              <w:right w:val="nil"/>
            </w:tcBorders>
            <w:shd w:val="clear" w:color="auto" w:fill="auto"/>
            <w:vAlign w:val="center"/>
          </w:tcPr>
          <w:p w14:paraId="522BEBB2" w14:textId="23E28CC1"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400 000</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74" w:type="dxa"/>
            <w:tcBorders>
              <w:left w:val="nil"/>
            </w:tcBorders>
            <w:shd w:val="clear" w:color="auto" w:fill="auto"/>
            <w:noWrap/>
            <w:vAlign w:val="center"/>
          </w:tcPr>
          <w:p w14:paraId="79FDDF6E" w14:textId="0C0C1F85"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400 000</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374" w:type="dxa"/>
            <w:shd w:val="clear" w:color="auto" w:fill="auto"/>
            <w:noWrap/>
            <w:vAlign w:val="center"/>
          </w:tcPr>
          <w:p w14:paraId="1B718203" w14:textId="55CF02E0"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400 000</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C5142C" w:rsidRPr="00440CF1" w14:paraId="0F9B8B13" w14:textId="77777777" w:rsidTr="00F1676D">
        <w:trPr>
          <w:trHeight w:val="285"/>
          <w:jc w:val="center"/>
        </w:trPr>
        <w:tc>
          <w:tcPr>
            <w:tcW w:w="5011" w:type="dxa"/>
            <w:tcBorders>
              <w:right w:val="nil"/>
            </w:tcBorders>
            <w:shd w:val="clear" w:color="auto" w:fill="auto"/>
            <w:noWrap/>
            <w:vAlign w:val="center"/>
          </w:tcPr>
          <w:p w14:paraId="3DB13C1E" w14:textId="1D6D09AE" w:rsidR="00C5142C" w:rsidRPr="00440CF1" w:rsidRDefault="00C5142C" w:rsidP="00C335EE">
            <w:pPr>
              <w:spacing w:before="60" w:after="60"/>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834A35" w:rsidRPr="00440CF1">
              <w:rPr>
                <w:rFonts w:ascii="Arial Narrow" w:hAnsi="Arial Narrow" w:cs="Arial Narrow"/>
                <w:sz w:val="20"/>
                <w:szCs w:val="20"/>
                <w:lang w:val="en-GB"/>
              </w:rPr>
              <w:t>cash</w:t>
            </w:r>
          </w:p>
        </w:tc>
        <w:tc>
          <w:tcPr>
            <w:tcW w:w="1374" w:type="dxa"/>
            <w:tcBorders>
              <w:top w:val="nil"/>
              <w:left w:val="nil"/>
              <w:bottom w:val="nil"/>
              <w:right w:val="nil"/>
            </w:tcBorders>
            <w:shd w:val="clear" w:color="auto" w:fill="auto"/>
            <w:vAlign w:val="center"/>
          </w:tcPr>
          <w:p w14:paraId="535C1EBE" w14:textId="13A80032"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626 054</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75</w:t>
            </w:r>
          </w:p>
        </w:tc>
        <w:tc>
          <w:tcPr>
            <w:tcW w:w="1374" w:type="dxa"/>
            <w:tcBorders>
              <w:left w:val="nil"/>
            </w:tcBorders>
            <w:shd w:val="clear" w:color="auto" w:fill="auto"/>
            <w:noWrap/>
            <w:vAlign w:val="center"/>
          </w:tcPr>
          <w:p w14:paraId="101442AE" w14:textId="67CEA792"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2 712 552</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76</w:t>
            </w:r>
          </w:p>
        </w:tc>
        <w:tc>
          <w:tcPr>
            <w:tcW w:w="1374" w:type="dxa"/>
            <w:shd w:val="clear" w:color="auto" w:fill="auto"/>
            <w:noWrap/>
            <w:vAlign w:val="center"/>
          </w:tcPr>
          <w:p w14:paraId="744ED703" w14:textId="4BFF62DF"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501 766</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79</w:t>
            </w:r>
          </w:p>
        </w:tc>
      </w:tr>
      <w:tr w:rsidR="00C5142C" w:rsidRPr="00440CF1" w14:paraId="25AA8777" w14:textId="77777777" w:rsidTr="00F1676D">
        <w:trPr>
          <w:trHeight w:val="285"/>
          <w:jc w:val="center"/>
        </w:trPr>
        <w:tc>
          <w:tcPr>
            <w:tcW w:w="5011" w:type="dxa"/>
            <w:tcBorders>
              <w:right w:val="nil"/>
            </w:tcBorders>
            <w:shd w:val="clear" w:color="auto" w:fill="auto"/>
            <w:noWrap/>
            <w:vAlign w:val="center"/>
          </w:tcPr>
          <w:p w14:paraId="5D330A7A" w14:textId="7B1906F7" w:rsidR="00C5142C" w:rsidRPr="00440CF1" w:rsidRDefault="00834A35" w:rsidP="00C5142C">
            <w:pPr>
              <w:spacing w:before="60" w:after="60"/>
              <w:rPr>
                <w:rFonts w:ascii="Arial Narrow" w:hAnsi="Arial Narrow" w:cs="Arial Narrow"/>
                <w:sz w:val="20"/>
                <w:szCs w:val="20"/>
                <w:lang w:val="en-GB"/>
              </w:rPr>
            </w:pPr>
            <w:r w:rsidRPr="00440CF1">
              <w:rPr>
                <w:rFonts w:ascii="Arial Narrow" w:hAnsi="Arial Narrow" w:cs="Arial Narrow"/>
                <w:sz w:val="20"/>
                <w:szCs w:val="20"/>
                <w:lang w:val="en-GB"/>
              </w:rPr>
              <w:t>Financial assets for disposal</w:t>
            </w:r>
          </w:p>
        </w:tc>
        <w:tc>
          <w:tcPr>
            <w:tcW w:w="1374" w:type="dxa"/>
            <w:tcBorders>
              <w:top w:val="nil"/>
              <w:left w:val="nil"/>
              <w:bottom w:val="nil"/>
              <w:right w:val="nil"/>
            </w:tcBorders>
            <w:shd w:val="clear" w:color="auto" w:fill="auto"/>
            <w:vAlign w:val="center"/>
          </w:tcPr>
          <w:p w14:paraId="0A25DB77" w14:textId="1B69F9EC"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p>
        </w:tc>
        <w:tc>
          <w:tcPr>
            <w:tcW w:w="1374" w:type="dxa"/>
            <w:tcBorders>
              <w:left w:val="nil"/>
            </w:tcBorders>
            <w:shd w:val="clear" w:color="auto" w:fill="auto"/>
            <w:noWrap/>
            <w:vAlign w:val="center"/>
          </w:tcPr>
          <w:p w14:paraId="69612258" w14:textId="4BA58D67"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p>
        </w:tc>
        <w:tc>
          <w:tcPr>
            <w:tcW w:w="1374" w:type="dxa"/>
            <w:shd w:val="clear" w:color="auto" w:fill="auto"/>
            <w:noWrap/>
            <w:vAlign w:val="center"/>
          </w:tcPr>
          <w:p w14:paraId="4E6F7A10" w14:textId="292E8AE0"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p>
        </w:tc>
      </w:tr>
      <w:tr w:rsidR="00C5142C" w:rsidRPr="00440CF1" w14:paraId="6F69E568" w14:textId="77777777" w:rsidTr="00F1676D">
        <w:trPr>
          <w:trHeight w:val="285"/>
          <w:jc w:val="center"/>
        </w:trPr>
        <w:tc>
          <w:tcPr>
            <w:tcW w:w="5011" w:type="dxa"/>
            <w:tcBorders>
              <w:right w:val="nil"/>
            </w:tcBorders>
            <w:shd w:val="clear" w:color="auto" w:fill="auto"/>
            <w:noWrap/>
            <w:vAlign w:val="center"/>
          </w:tcPr>
          <w:p w14:paraId="1A1B96EE" w14:textId="0A2D18C3" w:rsidR="00C5142C" w:rsidRPr="00440CF1" w:rsidRDefault="00834A35" w:rsidP="00C5142C">
            <w:pPr>
              <w:spacing w:before="60" w:after="60"/>
              <w:rPr>
                <w:rFonts w:ascii="Arial Narrow" w:hAnsi="Arial Narrow" w:cs="Arial Narrow"/>
                <w:sz w:val="20"/>
                <w:szCs w:val="20"/>
                <w:lang w:val="en-GB"/>
              </w:rPr>
            </w:pPr>
            <w:r w:rsidRPr="00440CF1">
              <w:rPr>
                <w:rFonts w:ascii="Arial Narrow" w:hAnsi="Arial Narrow" w:cs="Arial Narrow"/>
                <w:sz w:val="20"/>
                <w:szCs w:val="20"/>
                <w:lang w:val="en-GB"/>
              </w:rPr>
              <w:t>Financial assets available for sale</w:t>
            </w:r>
          </w:p>
        </w:tc>
        <w:tc>
          <w:tcPr>
            <w:tcW w:w="1374" w:type="dxa"/>
            <w:tcBorders>
              <w:top w:val="nil"/>
              <w:left w:val="nil"/>
              <w:bottom w:val="nil"/>
              <w:right w:val="nil"/>
            </w:tcBorders>
            <w:shd w:val="clear" w:color="auto" w:fill="auto"/>
            <w:vAlign w:val="center"/>
          </w:tcPr>
          <w:p w14:paraId="2F79F2DE" w14:textId="04631E20"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p>
        </w:tc>
        <w:tc>
          <w:tcPr>
            <w:tcW w:w="1374" w:type="dxa"/>
            <w:tcBorders>
              <w:left w:val="nil"/>
            </w:tcBorders>
            <w:shd w:val="clear" w:color="auto" w:fill="auto"/>
            <w:noWrap/>
            <w:vAlign w:val="center"/>
          </w:tcPr>
          <w:p w14:paraId="7466F048" w14:textId="307605E6"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5 994 584</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71</w:t>
            </w:r>
          </w:p>
        </w:tc>
        <w:tc>
          <w:tcPr>
            <w:tcW w:w="1374" w:type="dxa"/>
            <w:shd w:val="clear" w:color="auto" w:fill="auto"/>
            <w:noWrap/>
            <w:vAlign w:val="center"/>
          </w:tcPr>
          <w:p w14:paraId="2C1CFEDB" w14:textId="6A401346" w:rsidR="00C5142C" w:rsidRPr="00440CF1" w:rsidRDefault="00C5142C" w:rsidP="00C5142C">
            <w:pPr>
              <w:jc w:val="right"/>
              <w:rPr>
                <w:rFonts w:ascii="Arial Narrow" w:hAnsi="Arial Narrow"/>
                <w:color w:val="000000"/>
                <w:sz w:val="20"/>
                <w:szCs w:val="20"/>
                <w:lang w:val="en-GB"/>
              </w:rPr>
            </w:pPr>
            <w:r w:rsidRPr="00440CF1">
              <w:rPr>
                <w:rFonts w:ascii="Arial Narrow" w:hAnsi="Arial Narrow"/>
                <w:color w:val="000000"/>
                <w:sz w:val="20"/>
                <w:szCs w:val="20"/>
                <w:lang w:val="en-GB"/>
              </w:rPr>
              <w:t>5 994 584</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71</w:t>
            </w:r>
          </w:p>
        </w:tc>
      </w:tr>
      <w:tr w:rsidR="00F1676D" w:rsidRPr="00440CF1" w14:paraId="0FBA27E3" w14:textId="77777777" w:rsidTr="00F1676D">
        <w:trPr>
          <w:trHeight w:val="285"/>
          <w:jc w:val="center"/>
        </w:trPr>
        <w:tc>
          <w:tcPr>
            <w:tcW w:w="5011" w:type="dxa"/>
            <w:tcBorders>
              <w:right w:val="nil"/>
            </w:tcBorders>
            <w:shd w:val="clear" w:color="auto" w:fill="auto"/>
            <w:noWrap/>
            <w:vAlign w:val="center"/>
          </w:tcPr>
          <w:p w14:paraId="4C92BC6B" w14:textId="7F1B9B05" w:rsidR="00F1676D" w:rsidRPr="00440CF1" w:rsidRDefault="00F1676D" w:rsidP="00C335EE">
            <w:pPr>
              <w:spacing w:before="60" w:after="60"/>
              <w:rPr>
                <w:rFonts w:ascii="Arial Narrow" w:hAnsi="Arial Narrow" w:cs="Arial Narrow"/>
                <w:b/>
                <w:sz w:val="20"/>
                <w:szCs w:val="20"/>
                <w:lang w:val="en-GB"/>
              </w:rPr>
            </w:pPr>
            <w:r w:rsidRPr="00440CF1">
              <w:rPr>
                <w:rFonts w:ascii="Arial Narrow" w:hAnsi="Arial Narrow" w:cs="Arial Narrow"/>
                <w:b/>
                <w:sz w:val="20"/>
                <w:szCs w:val="20"/>
                <w:lang w:val="en-GB"/>
              </w:rPr>
              <w:t xml:space="preserve"> </w:t>
            </w:r>
            <w:r w:rsidR="00834A35" w:rsidRPr="00440CF1">
              <w:rPr>
                <w:rFonts w:ascii="Arial Narrow" w:hAnsi="Arial Narrow" w:cs="Arial Narrow"/>
                <w:b/>
                <w:sz w:val="20"/>
                <w:szCs w:val="20"/>
                <w:lang w:val="en-GB"/>
              </w:rPr>
              <w:t>Financial liabilities (total)</w:t>
            </w:r>
          </w:p>
        </w:tc>
        <w:tc>
          <w:tcPr>
            <w:tcW w:w="1374" w:type="dxa"/>
            <w:tcBorders>
              <w:top w:val="nil"/>
              <w:left w:val="nil"/>
              <w:bottom w:val="nil"/>
              <w:right w:val="nil"/>
            </w:tcBorders>
            <w:shd w:val="clear" w:color="auto" w:fill="auto"/>
            <w:vAlign w:val="center"/>
          </w:tcPr>
          <w:p w14:paraId="3453359B" w14:textId="56F8E7DE" w:rsidR="00F1676D" w:rsidRPr="00440CF1" w:rsidRDefault="00F1676D" w:rsidP="00F1676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15 130 304</w:t>
            </w:r>
            <w:r w:rsidR="003A54A4"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70</w:t>
            </w:r>
          </w:p>
        </w:tc>
        <w:tc>
          <w:tcPr>
            <w:tcW w:w="1374" w:type="dxa"/>
            <w:tcBorders>
              <w:left w:val="nil"/>
            </w:tcBorders>
            <w:shd w:val="clear" w:color="auto" w:fill="auto"/>
            <w:noWrap/>
            <w:vAlign w:val="center"/>
          </w:tcPr>
          <w:p w14:paraId="773C41E3" w14:textId="38FF0A11" w:rsidR="00F1676D" w:rsidRPr="00440CF1" w:rsidRDefault="00F1676D" w:rsidP="00F1676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12 953 059</w:t>
            </w:r>
            <w:r w:rsidR="003A54A4"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07</w:t>
            </w:r>
          </w:p>
        </w:tc>
        <w:tc>
          <w:tcPr>
            <w:tcW w:w="1374" w:type="dxa"/>
            <w:shd w:val="clear" w:color="auto" w:fill="auto"/>
            <w:noWrap/>
            <w:vAlign w:val="center"/>
          </w:tcPr>
          <w:p w14:paraId="5DB8A5B6" w14:textId="358D7F9D" w:rsidR="00F1676D" w:rsidRPr="00440CF1" w:rsidRDefault="00F1676D" w:rsidP="00F1676D">
            <w:pPr>
              <w:jc w:val="right"/>
              <w:rPr>
                <w:rFonts w:ascii="Arial Narrow" w:hAnsi="Arial Narrow"/>
                <w:b/>
                <w:color w:val="000000"/>
                <w:sz w:val="20"/>
                <w:szCs w:val="20"/>
                <w:lang w:val="en-GB"/>
              </w:rPr>
            </w:pPr>
            <w:r w:rsidRPr="00440CF1">
              <w:rPr>
                <w:rFonts w:ascii="Arial Narrow" w:hAnsi="Arial Narrow"/>
                <w:b/>
                <w:bCs/>
                <w:color w:val="000000"/>
                <w:sz w:val="20"/>
                <w:szCs w:val="20"/>
                <w:lang w:val="en-GB"/>
              </w:rPr>
              <w:t>14 325 982</w:t>
            </w:r>
            <w:r w:rsidR="003A54A4"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58</w:t>
            </w:r>
          </w:p>
        </w:tc>
      </w:tr>
      <w:tr w:rsidR="00F1676D" w:rsidRPr="00440CF1" w14:paraId="4519F715" w14:textId="77777777" w:rsidTr="00F1676D">
        <w:trPr>
          <w:trHeight w:val="285"/>
          <w:jc w:val="center"/>
        </w:trPr>
        <w:tc>
          <w:tcPr>
            <w:tcW w:w="5011" w:type="dxa"/>
            <w:tcBorders>
              <w:right w:val="nil"/>
            </w:tcBorders>
            <w:shd w:val="clear" w:color="auto" w:fill="auto"/>
            <w:noWrap/>
            <w:vAlign w:val="center"/>
          </w:tcPr>
          <w:p w14:paraId="7398F119" w14:textId="61171922" w:rsidR="00F1676D" w:rsidRPr="00440CF1" w:rsidRDefault="00F8659B" w:rsidP="00F1676D">
            <w:pPr>
              <w:spacing w:before="60" w:after="60"/>
              <w:rPr>
                <w:rFonts w:ascii="Arial Narrow" w:hAnsi="Arial Narrow" w:cs="Arial Narrow"/>
                <w:sz w:val="20"/>
                <w:szCs w:val="20"/>
                <w:lang w:val="en-GB"/>
              </w:rPr>
            </w:pPr>
            <w:r w:rsidRPr="00440CF1">
              <w:rPr>
                <w:rFonts w:ascii="Arial Narrow" w:hAnsi="Arial Narrow" w:cs="Arial Narrow"/>
                <w:sz w:val="20"/>
                <w:szCs w:val="20"/>
                <w:lang w:val="en-GB"/>
              </w:rPr>
              <w:t>Financial liabilities valued at amortised cost, including:</w:t>
            </w:r>
          </w:p>
        </w:tc>
        <w:tc>
          <w:tcPr>
            <w:tcW w:w="1374" w:type="dxa"/>
            <w:tcBorders>
              <w:top w:val="nil"/>
              <w:left w:val="nil"/>
              <w:bottom w:val="nil"/>
              <w:right w:val="nil"/>
            </w:tcBorders>
            <w:shd w:val="clear" w:color="auto" w:fill="auto"/>
            <w:vAlign w:val="center"/>
          </w:tcPr>
          <w:p w14:paraId="4D6650C8" w14:textId="212ABDEE" w:rsidR="00F1676D" w:rsidRPr="00440CF1" w:rsidRDefault="00F1676D" w:rsidP="00F1676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13 626 673</w:t>
            </w:r>
            <w:r w:rsidR="003A54A4"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07</w:t>
            </w:r>
          </w:p>
        </w:tc>
        <w:tc>
          <w:tcPr>
            <w:tcW w:w="1374" w:type="dxa"/>
            <w:tcBorders>
              <w:left w:val="nil"/>
            </w:tcBorders>
            <w:shd w:val="clear" w:color="auto" w:fill="auto"/>
            <w:noWrap/>
            <w:vAlign w:val="center"/>
          </w:tcPr>
          <w:p w14:paraId="6935D681" w14:textId="45DE68E4" w:rsidR="00F1676D" w:rsidRPr="00440CF1" w:rsidRDefault="00F1676D" w:rsidP="00F1676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11 184 044</w:t>
            </w:r>
            <w:r w:rsidR="003A54A4"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83</w:t>
            </w:r>
          </w:p>
        </w:tc>
        <w:tc>
          <w:tcPr>
            <w:tcW w:w="1374" w:type="dxa"/>
            <w:shd w:val="clear" w:color="auto" w:fill="auto"/>
            <w:noWrap/>
            <w:vAlign w:val="center"/>
          </w:tcPr>
          <w:p w14:paraId="51730880" w14:textId="1E7973EE" w:rsidR="00F1676D" w:rsidRPr="00440CF1" w:rsidRDefault="00F1676D" w:rsidP="00F1676D">
            <w:pPr>
              <w:jc w:val="right"/>
              <w:rPr>
                <w:rFonts w:ascii="Arial Narrow" w:hAnsi="Arial Narrow"/>
                <w:b/>
                <w:color w:val="000000"/>
                <w:sz w:val="20"/>
                <w:szCs w:val="20"/>
                <w:lang w:val="en-GB"/>
              </w:rPr>
            </w:pPr>
            <w:r w:rsidRPr="00440CF1">
              <w:rPr>
                <w:rFonts w:ascii="Arial Narrow" w:hAnsi="Arial Narrow"/>
                <w:b/>
                <w:bCs/>
                <w:color w:val="000000"/>
                <w:sz w:val="20"/>
                <w:szCs w:val="20"/>
                <w:lang w:val="en-GB"/>
              </w:rPr>
              <w:t>13 237 541</w:t>
            </w:r>
            <w:r w:rsidR="003A54A4"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41</w:t>
            </w:r>
          </w:p>
        </w:tc>
      </w:tr>
      <w:tr w:rsidR="00F1676D" w:rsidRPr="00440CF1" w14:paraId="48F4DF21" w14:textId="77777777" w:rsidTr="00F1676D">
        <w:trPr>
          <w:trHeight w:val="285"/>
          <w:jc w:val="center"/>
        </w:trPr>
        <w:tc>
          <w:tcPr>
            <w:tcW w:w="5011" w:type="dxa"/>
            <w:tcBorders>
              <w:right w:val="nil"/>
            </w:tcBorders>
            <w:shd w:val="clear" w:color="auto" w:fill="auto"/>
            <w:noWrap/>
            <w:vAlign w:val="center"/>
          </w:tcPr>
          <w:p w14:paraId="1028BFA4" w14:textId="4E2C132E" w:rsidR="00F1676D" w:rsidRPr="00440CF1" w:rsidRDefault="00F1676D" w:rsidP="00C335EE">
            <w:pPr>
              <w:spacing w:before="60" w:after="60"/>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F8659B" w:rsidRPr="00440CF1">
              <w:rPr>
                <w:rFonts w:ascii="Arial Narrow" w:hAnsi="Arial Narrow" w:cs="Arial Narrow"/>
                <w:sz w:val="20"/>
                <w:szCs w:val="20"/>
                <w:lang w:val="en-GB"/>
              </w:rPr>
              <w:t>bank loans</w:t>
            </w:r>
          </w:p>
        </w:tc>
        <w:tc>
          <w:tcPr>
            <w:tcW w:w="1374" w:type="dxa"/>
            <w:tcBorders>
              <w:top w:val="nil"/>
              <w:left w:val="nil"/>
              <w:bottom w:val="nil"/>
              <w:right w:val="nil"/>
            </w:tcBorders>
            <w:shd w:val="clear" w:color="auto" w:fill="auto"/>
            <w:vAlign w:val="center"/>
          </w:tcPr>
          <w:p w14:paraId="064CB659" w14:textId="10B886FF"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4 051 147</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69</w:t>
            </w:r>
          </w:p>
        </w:tc>
        <w:tc>
          <w:tcPr>
            <w:tcW w:w="1374" w:type="dxa"/>
            <w:tcBorders>
              <w:left w:val="nil"/>
            </w:tcBorders>
            <w:shd w:val="clear" w:color="auto" w:fill="auto"/>
            <w:noWrap/>
            <w:vAlign w:val="center"/>
          </w:tcPr>
          <w:p w14:paraId="47FC178C" w14:textId="64DFC6D1"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658 757</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57</w:t>
            </w:r>
          </w:p>
        </w:tc>
        <w:tc>
          <w:tcPr>
            <w:tcW w:w="1374" w:type="dxa"/>
            <w:shd w:val="clear" w:color="auto" w:fill="auto"/>
            <w:noWrap/>
            <w:vAlign w:val="center"/>
          </w:tcPr>
          <w:p w14:paraId="2D203DF0" w14:textId="2E0BF83C"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3 740 568</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07</w:t>
            </w:r>
          </w:p>
        </w:tc>
      </w:tr>
      <w:tr w:rsidR="00F1676D" w:rsidRPr="00440CF1" w14:paraId="5CAB9201" w14:textId="77777777" w:rsidTr="00F1676D">
        <w:trPr>
          <w:trHeight w:val="285"/>
          <w:jc w:val="center"/>
        </w:trPr>
        <w:tc>
          <w:tcPr>
            <w:tcW w:w="5011" w:type="dxa"/>
            <w:tcBorders>
              <w:right w:val="nil"/>
            </w:tcBorders>
            <w:shd w:val="clear" w:color="auto" w:fill="auto"/>
            <w:noWrap/>
            <w:vAlign w:val="center"/>
          </w:tcPr>
          <w:p w14:paraId="7520BEA4" w14:textId="0BE89FC9" w:rsidR="00F1676D" w:rsidRPr="00440CF1" w:rsidRDefault="00F1676D" w:rsidP="00C335EE">
            <w:pPr>
              <w:spacing w:before="60" w:after="60"/>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F8659B" w:rsidRPr="00440CF1">
              <w:rPr>
                <w:rFonts w:ascii="Arial Narrow" w:hAnsi="Arial Narrow" w:cs="Arial Narrow"/>
                <w:sz w:val="20"/>
                <w:szCs w:val="20"/>
                <w:lang w:val="en-GB"/>
              </w:rPr>
              <w:t>trade payables</w:t>
            </w:r>
          </w:p>
        </w:tc>
        <w:tc>
          <w:tcPr>
            <w:tcW w:w="1374" w:type="dxa"/>
            <w:tcBorders>
              <w:top w:val="nil"/>
              <w:left w:val="nil"/>
              <w:bottom w:val="nil"/>
              <w:right w:val="nil"/>
            </w:tcBorders>
            <w:shd w:val="clear" w:color="auto" w:fill="auto"/>
            <w:vAlign w:val="center"/>
          </w:tcPr>
          <w:p w14:paraId="043E88A0" w14:textId="3234B7A7"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9 344 177</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04</w:t>
            </w:r>
          </w:p>
        </w:tc>
        <w:tc>
          <w:tcPr>
            <w:tcW w:w="1374" w:type="dxa"/>
            <w:tcBorders>
              <w:left w:val="nil"/>
            </w:tcBorders>
            <w:shd w:val="clear" w:color="auto" w:fill="auto"/>
            <w:noWrap/>
            <w:vAlign w:val="center"/>
          </w:tcPr>
          <w:p w14:paraId="6E0C1D17" w14:textId="72ECC693"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10 193 556</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71</w:t>
            </w:r>
          </w:p>
        </w:tc>
        <w:tc>
          <w:tcPr>
            <w:tcW w:w="1374" w:type="dxa"/>
            <w:shd w:val="clear" w:color="auto" w:fill="auto"/>
            <w:noWrap/>
            <w:vAlign w:val="center"/>
          </w:tcPr>
          <w:p w14:paraId="61C4F9AF" w14:textId="6AC1324D"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8 276 569</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24</w:t>
            </w:r>
          </w:p>
        </w:tc>
      </w:tr>
      <w:tr w:rsidR="00F1676D" w:rsidRPr="00440CF1" w14:paraId="75848B29" w14:textId="77777777" w:rsidTr="00F1676D">
        <w:trPr>
          <w:trHeight w:val="285"/>
          <w:jc w:val="center"/>
        </w:trPr>
        <w:tc>
          <w:tcPr>
            <w:tcW w:w="5011" w:type="dxa"/>
            <w:tcBorders>
              <w:right w:val="nil"/>
            </w:tcBorders>
            <w:shd w:val="clear" w:color="auto" w:fill="auto"/>
            <w:noWrap/>
            <w:vAlign w:val="center"/>
          </w:tcPr>
          <w:p w14:paraId="3D0D0BA0" w14:textId="76468DD9" w:rsidR="00F1676D" w:rsidRPr="00440CF1" w:rsidRDefault="00F1676D" w:rsidP="00C335EE">
            <w:pPr>
              <w:spacing w:before="60" w:after="60"/>
              <w:rPr>
                <w:rFonts w:ascii="Arial Narrow" w:hAnsi="Arial Narrow" w:cs="Arial Narrow"/>
                <w:sz w:val="20"/>
                <w:szCs w:val="20"/>
                <w:lang w:val="en-GB"/>
              </w:rPr>
            </w:pPr>
            <w:r w:rsidRPr="00440CF1">
              <w:rPr>
                <w:rFonts w:ascii="Arial Narrow" w:hAnsi="Arial Narrow" w:cs="Arial Narrow"/>
                <w:sz w:val="20"/>
                <w:szCs w:val="20"/>
                <w:lang w:val="en-GB"/>
              </w:rPr>
              <w:t xml:space="preserve">    - </w:t>
            </w:r>
            <w:r w:rsidR="00F8659B" w:rsidRPr="00440CF1">
              <w:rPr>
                <w:rFonts w:ascii="Arial Narrow" w:hAnsi="Arial Narrow" w:cs="Arial Narrow"/>
                <w:sz w:val="20"/>
                <w:szCs w:val="20"/>
                <w:lang w:val="en-GB"/>
              </w:rPr>
              <w:t>other liabilities</w:t>
            </w:r>
          </w:p>
        </w:tc>
        <w:tc>
          <w:tcPr>
            <w:tcW w:w="1374" w:type="dxa"/>
            <w:tcBorders>
              <w:top w:val="nil"/>
              <w:left w:val="nil"/>
              <w:bottom w:val="nil"/>
              <w:right w:val="nil"/>
            </w:tcBorders>
            <w:shd w:val="clear" w:color="auto" w:fill="auto"/>
            <w:vAlign w:val="center"/>
          </w:tcPr>
          <w:p w14:paraId="3883DC1B" w14:textId="53F25A96"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231 348</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34</w:t>
            </w:r>
          </w:p>
        </w:tc>
        <w:tc>
          <w:tcPr>
            <w:tcW w:w="1374" w:type="dxa"/>
            <w:tcBorders>
              <w:left w:val="nil"/>
            </w:tcBorders>
            <w:shd w:val="clear" w:color="auto" w:fill="auto"/>
            <w:noWrap/>
            <w:vAlign w:val="center"/>
          </w:tcPr>
          <w:p w14:paraId="359FCFA0" w14:textId="30640516"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331 730</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55</w:t>
            </w:r>
          </w:p>
        </w:tc>
        <w:tc>
          <w:tcPr>
            <w:tcW w:w="1374" w:type="dxa"/>
            <w:shd w:val="clear" w:color="auto" w:fill="auto"/>
            <w:noWrap/>
            <w:vAlign w:val="center"/>
          </w:tcPr>
          <w:p w14:paraId="4EED0278" w14:textId="673415E0"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1 220 404</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10</w:t>
            </w:r>
          </w:p>
        </w:tc>
      </w:tr>
      <w:tr w:rsidR="00F1676D" w:rsidRPr="00440CF1" w14:paraId="01AA1732" w14:textId="77777777" w:rsidTr="00F1676D">
        <w:trPr>
          <w:trHeight w:val="300"/>
          <w:jc w:val="center"/>
        </w:trPr>
        <w:tc>
          <w:tcPr>
            <w:tcW w:w="5011" w:type="dxa"/>
            <w:tcBorders>
              <w:bottom w:val="single" w:sz="4" w:space="0" w:color="auto"/>
              <w:right w:val="nil"/>
            </w:tcBorders>
            <w:shd w:val="clear" w:color="auto" w:fill="auto"/>
            <w:noWrap/>
            <w:vAlign w:val="center"/>
          </w:tcPr>
          <w:p w14:paraId="78DB8E5D" w14:textId="0BBCC801" w:rsidR="00F1676D" w:rsidRPr="00440CF1" w:rsidRDefault="00F8659B" w:rsidP="00F1676D">
            <w:pPr>
              <w:spacing w:before="60" w:after="60"/>
              <w:rPr>
                <w:rFonts w:ascii="Arial Narrow" w:hAnsi="Arial Narrow" w:cs="Arial Narrow"/>
                <w:sz w:val="20"/>
                <w:szCs w:val="20"/>
                <w:lang w:val="en-GB"/>
              </w:rPr>
            </w:pPr>
            <w:r w:rsidRPr="00440CF1">
              <w:rPr>
                <w:rFonts w:ascii="Arial Narrow" w:hAnsi="Arial Narrow" w:cs="Arial Narrow"/>
                <w:sz w:val="20"/>
                <w:szCs w:val="20"/>
                <w:lang w:val="en-GB"/>
              </w:rPr>
              <w:t>Liabilities under financial lease and other financial liabilities</w:t>
            </w:r>
          </w:p>
        </w:tc>
        <w:tc>
          <w:tcPr>
            <w:tcW w:w="1374" w:type="dxa"/>
            <w:tcBorders>
              <w:top w:val="nil"/>
              <w:left w:val="nil"/>
              <w:bottom w:val="single" w:sz="4" w:space="0" w:color="auto"/>
              <w:right w:val="nil"/>
            </w:tcBorders>
            <w:shd w:val="clear" w:color="auto" w:fill="auto"/>
            <w:vAlign w:val="center"/>
          </w:tcPr>
          <w:p w14:paraId="19F18A56" w14:textId="0932FDE0"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1 503 631</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63</w:t>
            </w:r>
          </w:p>
        </w:tc>
        <w:tc>
          <w:tcPr>
            <w:tcW w:w="1374" w:type="dxa"/>
            <w:tcBorders>
              <w:left w:val="nil"/>
              <w:bottom w:val="single" w:sz="4" w:space="0" w:color="auto"/>
            </w:tcBorders>
            <w:shd w:val="clear" w:color="auto" w:fill="auto"/>
            <w:noWrap/>
            <w:vAlign w:val="center"/>
          </w:tcPr>
          <w:p w14:paraId="6254C527" w14:textId="79AC5873"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1 769 014</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24</w:t>
            </w:r>
          </w:p>
        </w:tc>
        <w:tc>
          <w:tcPr>
            <w:tcW w:w="1374" w:type="dxa"/>
            <w:tcBorders>
              <w:bottom w:val="single" w:sz="4" w:space="0" w:color="auto"/>
            </w:tcBorders>
            <w:shd w:val="clear" w:color="auto" w:fill="auto"/>
            <w:noWrap/>
            <w:vAlign w:val="center"/>
          </w:tcPr>
          <w:p w14:paraId="691C670C" w14:textId="60022CE0"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1 088 441</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17</w:t>
            </w:r>
          </w:p>
        </w:tc>
      </w:tr>
    </w:tbl>
    <w:p w14:paraId="754898DA" w14:textId="77777777" w:rsidR="00D87B83" w:rsidRPr="00440CF1" w:rsidRDefault="00D87B83" w:rsidP="00D87B83">
      <w:pPr>
        <w:pStyle w:val="Zwykytekst"/>
        <w:rPr>
          <w:rFonts w:ascii="Arial Narrow" w:hAnsi="Arial Narrow"/>
          <w:sz w:val="20"/>
          <w:szCs w:val="20"/>
          <w:u w:val="single"/>
          <w:lang w:val="en-GB"/>
        </w:rPr>
      </w:pPr>
    </w:p>
    <w:p w14:paraId="0C2521CA" w14:textId="77777777" w:rsidR="00A82F82" w:rsidRPr="00440CF1" w:rsidRDefault="00A82F82" w:rsidP="00D87B83">
      <w:pPr>
        <w:pStyle w:val="Zwykytekst"/>
        <w:spacing w:after="120" w:line="276" w:lineRule="auto"/>
        <w:jc w:val="both"/>
        <w:rPr>
          <w:rFonts w:ascii="Arial Narrow" w:hAnsi="Arial Narrow"/>
          <w:b/>
          <w:sz w:val="20"/>
          <w:szCs w:val="20"/>
          <w:lang w:val="en-GB"/>
        </w:rPr>
      </w:pPr>
    </w:p>
    <w:p w14:paraId="46DE006C" w14:textId="77777777" w:rsidR="00E52904" w:rsidRPr="00440CF1" w:rsidRDefault="00E52904" w:rsidP="00D87B83">
      <w:pPr>
        <w:pStyle w:val="Zwykytekst"/>
        <w:spacing w:after="120" w:line="276" w:lineRule="auto"/>
        <w:jc w:val="both"/>
        <w:rPr>
          <w:rFonts w:ascii="Arial Narrow" w:hAnsi="Arial Narrow"/>
          <w:b/>
          <w:sz w:val="20"/>
          <w:szCs w:val="20"/>
          <w:lang w:val="en-GB"/>
        </w:rPr>
      </w:pPr>
    </w:p>
    <w:p w14:paraId="54D1856E" w14:textId="64517FBD" w:rsidR="00D87B83" w:rsidRPr="00440CF1" w:rsidRDefault="00F8659B" w:rsidP="00D87B83">
      <w:pPr>
        <w:pStyle w:val="Zwykytekst"/>
        <w:spacing w:after="120" w:line="276" w:lineRule="auto"/>
        <w:jc w:val="both"/>
        <w:rPr>
          <w:rFonts w:ascii="Arial Narrow" w:hAnsi="Arial Narrow"/>
          <w:b/>
          <w:sz w:val="20"/>
          <w:szCs w:val="20"/>
          <w:lang w:val="en-GB"/>
        </w:rPr>
      </w:pPr>
      <w:r w:rsidRPr="00440CF1">
        <w:rPr>
          <w:rFonts w:ascii="Arial Narrow" w:hAnsi="Arial Narrow"/>
          <w:b/>
          <w:sz w:val="20"/>
          <w:szCs w:val="20"/>
          <w:lang w:val="en-GB"/>
        </w:rPr>
        <w:t>Reclassification of assets</w:t>
      </w:r>
    </w:p>
    <w:p w14:paraId="04F8B7E3" w14:textId="259E6A66" w:rsidR="00D87B83" w:rsidRPr="00440CF1" w:rsidRDefault="00F8659B" w:rsidP="00D87B83">
      <w:pPr>
        <w:pStyle w:val="Zwykytekst"/>
        <w:spacing w:line="276" w:lineRule="auto"/>
        <w:jc w:val="both"/>
        <w:rPr>
          <w:rFonts w:ascii="Arial Narrow" w:hAnsi="Arial Narrow"/>
          <w:sz w:val="20"/>
          <w:szCs w:val="20"/>
          <w:lang w:val="en-GB"/>
        </w:rPr>
      </w:pPr>
      <w:r w:rsidRPr="00440CF1">
        <w:rPr>
          <w:rFonts w:ascii="Arial Narrow" w:hAnsi="Arial Narrow"/>
          <w:sz w:val="20"/>
          <w:szCs w:val="20"/>
          <w:lang w:val="en-GB"/>
        </w:rPr>
        <w:t>As of 30 June 2015 and throughout the reporting period, the Company did not reclassify items of financial assets valued at cost or amortised cost to items valued at fair value, nor did it reclassify items of financial assets valued at fair value to items valued at cost or amortised cost.</w:t>
      </w:r>
    </w:p>
    <w:p w14:paraId="54B33AA8" w14:textId="77777777" w:rsidR="009719FD" w:rsidRPr="00440CF1" w:rsidRDefault="009719FD" w:rsidP="00D87B83">
      <w:pPr>
        <w:pStyle w:val="Zwykytekst"/>
        <w:spacing w:after="120" w:line="276" w:lineRule="auto"/>
        <w:jc w:val="both"/>
        <w:rPr>
          <w:rFonts w:ascii="Arial Narrow" w:hAnsi="Arial Narrow"/>
          <w:b/>
          <w:sz w:val="20"/>
          <w:szCs w:val="20"/>
          <w:lang w:val="en-GB"/>
        </w:rPr>
      </w:pPr>
    </w:p>
    <w:p w14:paraId="7ADE2BE6" w14:textId="4964A4BE" w:rsidR="00D87B83" w:rsidRPr="00440CF1" w:rsidRDefault="00F8659B" w:rsidP="00D87B83">
      <w:pPr>
        <w:pStyle w:val="Zwykytekst"/>
        <w:spacing w:after="120" w:line="276" w:lineRule="auto"/>
        <w:jc w:val="both"/>
        <w:rPr>
          <w:rFonts w:ascii="Arial Narrow" w:hAnsi="Arial Narrow"/>
          <w:b/>
          <w:sz w:val="20"/>
          <w:szCs w:val="20"/>
          <w:lang w:val="en-GB"/>
        </w:rPr>
      </w:pPr>
      <w:r w:rsidRPr="00440CF1">
        <w:rPr>
          <w:rFonts w:ascii="Arial Narrow" w:hAnsi="Arial Narrow"/>
          <w:b/>
          <w:sz w:val="20"/>
          <w:szCs w:val="20"/>
          <w:lang w:val="en-GB"/>
        </w:rPr>
        <w:t>Exclusion of assets</w:t>
      </w:r>
    </w:p>
    <w:p w14:paraId="384713D6" w14:textId="3510F71F" w:rsidR="00D87B83" w:rsidRPr="00440CF1" w:rsidRDefault="00F8659B" w:rsidP="00D87B83">
      <w:pPr>
        <w:pStyle w:val="Zwykytekst"/>
        <w:spacing w:line="276" w:lineRule="auto"/>
        <w:jc w:val="both"/>
        <w:rPr>
          <w:rFonts w:ascii="Arial Narrow" w:hAnsi="Arial Narrow"/>
          <w:sz w:val="20"/>
          <w:szCs w:val="20"/>
          <w:lang w:val="en-GB"/>
        </w:rPr>
      </w:pPr>
      <w:r w:rsidRPr="00440CF1">
        <w:rPr>
          <w:rFonts w:ascii="Arial Narrow" w:hAnsi="Arial Narrow"/>
          <w:sz w:val="20"/>
          <w:szCs w:val="20"/>
          <w:lang w:val="en-GB"/>
        </w:rPr>
        <w:t>In the period covered by this financial statement, the Company did not transfer any financial assets causing any risks or benefits to arise in the future resulting in a liability or cost.</w:t>
      </w:r>
    </w:p>
    <w:p w14:paraId="19D0C732" w14:textId="77777777" w:rsidR="00D87B83" w:rsidRPr="00440CF1" w:rsidRDefault="00D87B83" w:rsidP="00D87B83">
      <w:pPr>
        <w:pStyle w:val="Zwykytekst"/>
        <w:spacing w:line="276" w:lineRule="auto"/>
        <w:jc w:val="both"/>
        <w:rPr>
          <w:rFonts w:ascii="Arial Narrow" w:hAnsi="Arial Narrow"/>
          <w:sz w:val="20"/>
          <w:szCs w:val="20"/>
          <w:lang w:val="en-GB"/>
        </w:rPr>
      </w:pPr>
    </w:p>
    <w:p w14:paraId="79768375" w14:textId="66E541E4" w:rsidR="0043693A" w:rsidRPr="00440CF1" w:rsidRDefault="00F8659B" w:rsidP="00056407">
      <w:pPr>
        <w:pStyle w:val="Zwykytekst"/>
        <w:spacing w:after="120" w:line="276" w:lineRule="auto"/>
        <w:jc w:val="both"/>
        <w:rPr>
          <w:rFonts w:ascii="Arial Narrow" w:hAnsi="Arial Narrow"/>
          <w:b/>
          <w:sz w:val="20"/>
          <w:szCs w:val="20"/>
          <w:lang w:val="en-GB"/>
        </w:rPr>
      </w:pPr>
      <w:r w:rsidRPr="00440CF1">
        <w:rPr>
          <w:rFonts w:ascii="Arial Narrow" w:hAnsi="Arial Narrow"/>
          <w:b/>
          <w:sz w:val="20"/>
          <w:szCs w:val="20"/>
          <w:lang w:val="en-GB"/>
        </w:rPr>
        <w:t>Liabilities and contingent liabilities secured on financial assets</w:t>
      </w:r>
    </w:p>
    <w:p w14:paraId="160A06EE" w14:textId="03B561EC" w:rsidR="00B8258F" w:rsidRPr="00440CF1" w:rsidRDefault="00F8659B" w:rsidP="00F8659B">
      <w:pPr>
        <w:pStyle w:val="Zwykytekst"/>
        <w:spacing w:line="276" w:lineRule="auto"/>
        <w:jc w:val="both"/>
        <w:rPr>
          <w:rFonts w:ascii="Arial Narrow" w:hAnsi="Arial Narrow"/>
          <w:sz w:val="20"/>
          <w:szCs w:val="20"/>
          <w:lang w:val="en-GB"/>
        </w:rPr>
      </w:pPr>
      <w:r w:rsidRPr="00440CF1">
        <w:rPr>
          <w:rFonts w:ascii="Arial Narrow" w:hAnsi="Arial Narrow"/>
          <w:sz w:val="20"/>
          <w:szCs w:val="20"/>
          <w:lang w:val="en-GB"/>
        </w:rPr>
        <w:t>In H1 of 2016, the Company did not conclude hedging transactions.</w:t>
      </w:r>
    </w:p>
    <w:p w14:paraId="02EBA365" w14:textId="77777777" w:rsidR="00F8659B" w:rsidRPr="00440CF1" w:rsidRDefault="00F8659B" w:rsidP="00F8659B">
      <w:pPr>
        <w:pStyle w:val="Zwykytekst"/>
        <w:spacing w:line="276" w:lineRule="auto"/>
        <w:jc w:val="both"/>
        <w:rPr>
          <w:rFonts w:ascii="Arial Narrow" w:hAnsi="Arial Narrow"/>
          <w:b/>
          <w:sz w:val="20"/>
          <w:szCs w:val="20"/>
          <w:lang w:val="en-GB"/>
        </w:rPr>
      </w:pPr>
    </w:p>
    <w:p w14:paraId="5E2D2D20" w14:textId="607A4332" w:rsidR="00D87B83" w:rsidRPr="00440CF1" w:rsidRDefault="00F8659B" w:rsidP="00D87B83">
      <w:pPr>
        <w:pStyle w:val="Zwykytekst"/>
        <w:spacing w:after="120" w:line="276" w:lineRule="auto"/>
        <w:jc w:val="both"/>
        <w:rPr>
          <w:rFonts w:ascii="Arial Narrow" w:hAnsi="Arial Narrow"/>
          <w:sz w:val="20"/>
          <w:szCs w:val="20"/>
          <w:lang w:val="en-GB"/>
        </w:rPr>
      </w:pPr>
      <w:r w:rsidRPr="00440CF1">
        <w:rPr>
          <w:rFonts w:ascii="Arial Narrow" w:hAnsi="Arial Narrow"/>
          <w:b/>
          <w:sz w:val="20"/>
          <w:szCs w:val="20"/>
          <w:lang w:val="en-GB"/>
        </w:rPr>
        <w:t>Financial assets established as security for liabilities</w:t>
      </w:r>
    </w:p>
    <w:p w14:paraId="06290510" w14:textId="4D70B24D" w:rsidR="0017502C" w:rsidRPr="00440CF1" w:rsidRDefault="00F8659B" w:rsidP="00D87B83">
      <w:pPr>
        <w:pStyle w:val="Zwykytekst"/>
        <w:spacing w:line="276" w:lineRule="auto"/>
        <w:jc w:val="both"/>
        <w:rPr>
          <w:rFonts w:ascii="Arial Narrow" w:hAnsi="Arial Narrow"/>
          <w:sz w:val="20"/>
          <w:szCs w:val="20"/>
          <w:lang w:val="en-GB"/>
        </w:rPr>
      </w:pPr>
      <w:r w:rsidRPr="00440CF1">
        <w:rPr>
          <w:rFonts w:ascii="Arial Narrow" w:hAnsi="Arial Narrow"/>
          <w:sz w:val="20"/>
          <w:szCs w:val="20"/>
          <w:lang w:val="en-GB"/>
        </w:rPr>
        <w:t xml:space="preserve">As of 30 June 2016 and as of 30 June 2015 the Company has a bank deposit in an interest bearing account, established in 2014, constituting a security for liabilities. </w:t>
      </w:r>
    </w:p>
    <w:p w14:paraId="19B88319" w14:textId="77777777" w:rsidR="00B8258F" w:rsidRPr="00440CF1" w:rsidRDefault="00B8258F" w:rsidP="00D87B83">
      <w:pPr>
        <w:pStyle w:val="Zwykytekst"/>
        <w:spacing w:line="276" w:lineRule="auto"/>
        <w:jc w:val="both"/>
        <w:rPr>
          <w:rFonts w:ascii="Arial Narrow" w:hAnsi="Arial Narrow"/>
          <w:sz w:val="20"/>
          <w:szCs w:val="20"/>
          <w:lang w:val="en-GB"/>
        </w:rPr>
      </w:pPr>
    </w:p>
    <w:p w14:paraId="568A171E" w14:textId="77777777" w:rsidR="00B8258F" w:rsidRPr="00440CF1" w:rsidRDefault="00B8258F" w:rsidP="00D87B83">
      <w:pPr>
        <w:pStyle w:val="Zwykytekst"/>
        <w:spacing w:line="276" w:lineRule="auto"/>
        <w:jc w:val="both"/>
        <w:rPr>
          <w:rFonts w:ascii="Arial Narrow" w:hAnsi="Arial Narrow"/>
          <w:sz w:val="20"/>
          <w:szCs w:val="20"/>
          <w:lang w:val="en-GB"/>
        </w:rPr>
      </w:pPr>
    </w:p>
    <w:tbl>
      <w:tblPr>
        <w:tblW w:w="903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678"/>
        <w:gridCol w:w="4359"/>
      </w:tblGrid>
      <w:tr w:rsidR="00C161D4" w:rsidRPr="00440CF1" w14:paraId="1FDAD732" w14:textId="77777777" w:rsidTr="00177D45">
        <w:trPr>
          <w:trHeight w:val="645"/>
          <w:jc w:val="center"/>
        </w:trPr>
        <w:tc>
          <w:tcPr>
            <w:tcW w:w="4678" w:type="dxa"/>
            <w:shd w:val="clear" w:color="auto" w:fill="C0C0C0"/>
            <w:vAlign w:val="center"/>
          </w:tcPr>
          <w:p w14:paraId="05DF99B1" w14:textId="7EF90933" w:rsidR="00C161D4" w:rsidRPr="00440CF1" w:rsidRDefault="00F8659B" w:rsidP="00C161D4">
            <w:pPr>
              <w:jc w:val="center"/>
              <w:rPr>
                <w:rFonts w:ascii="Arial Narrow" w:hAnsi="Arial Narrow"/>
                <w:b/>
                <w:bCs/>
                <w:sz w:val="20"/>
                <w:szCs w:val="20"/>
                <w:lang w:val="en-GB"/>
              </w:rPr>
            </w:pPr>
            <w:r w:rsidRPr="00440CF1">
              <w:rPr>
                <w:rFonts w:ascii="Arial Narrow" w:hAnsi="Arial Narrow"/>
                <w:b/>
                <w:bCs/>
                <w:sz w:val="20"/>
                <w:szCs w:val="20"/>
                <w:lang w:val="en-GB"/>
              </w:rPr>
              <w:lastRenderedPageBreak/>
              <w:t>Agreement</w:t>
            </w:r>
          </w:p>
        </w:tc>
        <w:tc>
          <w:tcPr>
            <w:tcW w:w="4359" w:type="dxa"/>
            <w:shd w:val="clear" w:color="auto" w:fill="C0C0C0"/>
            <w:vAlign w:val="center"/>
          </w:tcPr>
          <w:p w14:paraId="6E17BDD7" w14:textId="584A8DE0" w:rsidR="00C161D4" w:rsidRPr="00440CF1" w:rsidRDefault="00F8659B" w:rsidP="00C161D4">
            <w:pPr>
              <w:jc w:val="center"/>
              <w:rPr>
                <w:rFonts w:ascii="Arial Narrow" w:hAnsi="Arial Narrow"/>
                <w:b/>
                <w:bCs/>
                <w:sz w:val="20"/>
                <w:szCs w:val="20"/>
                <w:lang w:val="en-GB"/>
              </w:rPr>
            </w:pPr>
            <w:r w:rsidRPr="00440CF1">
              <w:rPr>
                <w:rFonts w:ascii="Arial Narrow" w:hAnsi="Arial Narrow"/>
                <w:b/>
                <w:bCs/>
                <w:sz w:val="20"/>
                <w:szCs w:val="20"/>
                <w:lang w:val="en-GB"/>
              </w:rPr>
              <w:t>Financial assets established as a security</w:t>
            </w:r>
          </w:p>
        </w:tc>
      </w:tr>
      <w:tr w:rsidR="00C161D4" w:rsidRPr="00440CF1" w14:paraId="20580EC6" w14:textId="77777777" w:rsidTr="00177D45">
        <w:trPr>
          <w:trHeight w:val="1292"/>
          <w:jc w:val="center"/>
        </w:trPr>
        <w:tc>
          <w:tcPr>
            <w:tcW w:w="4678" w:type="dxa"/>
            <w:shd w:val="clear" w:color="auto" w:fill="auto"/>
            <w:vAlign w:val="center"/>
          </w:tcPr>
          <w:p w14:paraId="297E56D5" w14:textId="77750557" w:rsidR="00C161D4" w:rsidRPr="00440CF1" w:rsidRDefault="00F8659B" w:rsidP="00C161D4">
            <w:pPr>
              <w:rPr>
                <w:rFonts w:ascii="Arial Narrow" w:hAnsi="Arial Narrow"/>
                <w:color w:val="000000"/>
                <w:sz w:val="20"/>
                <w:szCs w:val="20"/>
                <w:lang w:val="en-GB"/>
              </w:rPr>
            </w:pPr>
            <w:proofErr w:type="spellStart"/>
            <w:r w:rsidRPr="00440CF1">
              <w:rPr>
                <w:rFonts w:ascii="Arial Narrow" w:hAnsi="Arial Narrow"/>
                <w:color w:val="000000"/>
                <w:sz w:val="20"/>
                <w:szCs w:val="20"/>
                <w:lang w:val="en-GB"/>
              </w:rPr>
              <w:t>Państwowy</w:t>
            </w:r>
            <w:proofErr w:type="spellEnd"/>
            <w:r w:rsidRPr="00440CF1">
              <w:rPr>
                <w:rFonts w:ascii="Arial Narrow" w:hAnsi="Arial Narrow"/>
                <w:color w:val="000000"/>
                <w:sz w:val="20"/>
                <w:szCs w:val="20"/>
                <w:lang w:val="en-GB"/>
              </w:rPr>
              <w:t xml:space="preserve"> </w:t>
            </w:r>
            <w:proofErr w:type="spellStart"/>
            <w:r w:rsidRPr="00440CF1">
              <w:rPr>
                <w:rFonts w:ascii="Arial Narrow" w:hAnsi="Arial Narrow"/>
                <w:color w:val="000000"/>
                <w:sz w:val="20"/>
                <w:szCs w:val="20"/>
                <w:lang w:val="en-GB"/>
              </w:rPr>
              <w:t>Zakład</w:t>
            </w:r>
            <w:proofErr w:type="spellEnd"/>
            <w:r w:rsidRPr="00440CF1">
              <w:rPr>
                <w:rFonts w:ascii="Arial Narrow" w:hAnsi="Arial Narrow"/>
                <w:color w:val="000000"/>
                <w:sz w:val="20"/>
                <w:szCs w:val="20"/>
                <w:lang w:val="en-GB"/>
              </w:rPr>
              <w:t xml:space="preserve"> </w:t>
            </w:r>
            <w:proofErr w:type="spellStart"/>
            <w:r w:rsidRPr="00440CF1">
              <w:rPr>
                <w:rFonts w:ascii="Arial Narrow" w:hAnsi="Arial Narrow"/>
                <w:color w:val="000000"/>
                <w:sz w:val="20"/>
                <w:szCs w:val="20"/>
                <w:lang w:val="en-GB"/>
              </w:rPr>
              <w:t>Ubezpieczeń</w:t>
            </w:r>
            <w:proofErr w:type="spellEnd"/>
            <w:r w:rsidRPr="00440CF1">
              <w:rPr>
                <w:rFonts w:ascii="Arial Narrow" w:hAnsi="Arial Narrow"/>
                <w:color w:val="000000"/>
                <w:sz w:val="20"/>
                <w:szCs w:val="20"/>
                <w:lang w:val="en-GB"/>
              </w:rPr>
              <w:t xml:space="preserve"> S.A. in Warsaw, Commission agreement on periodically granting contract bonds no UO/GKR/162/04-131 as of 17.11.2004 along with </w:t>
            </w:r>
            <w:proofErr w:type="spellStart"/>
            <w:r w:rsidRPr="00440CF1">
              <w:rPr>
                <w:rFonts w:ascii="Arial Narrow" w:hAnsi="Arial Narrow"/>
                <w:color w:val="000000"/>
                <w:sz w:val="20"/>
                <w:szCs w:val="20"/>
                <w:lang w:val="en-GB"/>
              </w:rPr>
              <w:t>Amendement</w:t>
            </w:r>
            <w:proofErr w:type="spellEnd"/>
            <w:r w:rsidRPr="00440CF1">
              <w:rPr>
                <w:rFonts w:ascii="Arial Narrow" w:hAnsi="Arial Narrow"/>
                <w:color w:val="000000"/>
                <w:sz w:val="20"/>
                <w:szCs w:val="20"/>
                <w:lang w:val="en-GB"/>
              </w:rPr>
              <w:t xml:space="preserve"> no 14 of 25.07.2016 – an exposure limit of PLN 3,500,000.</w:t>
            </w:r>
          </w:p>
        </w:tc>
        <w:tc>
          <w:tcPr>
            <w:tcW w:w="4359" w:type="dxa"/>
            <w:shd w:val="clear" w:color="auto" w:fill="auto"/>
            <w:vAlign w:val="center"/>
          </w:tcPr>
          <w:p w14:paraId="6ED5EFA9" w14:textId="5F5AE4D9" w:rsidR="00C161D4" w:rsidRPr="00440CF1" w:rsidRDefault="00F8659B" w:rsidP="00C161D4">
            <w:pPr>
              <w:jc w:val="both"/>
              <w:rPr>
                <w:rFonts w:ascii="Arial Narrow" w:hAnsi="Arial Narrow"/>
                <w:color w:val="000000"/>
                <w:sz w:val="20"/>
                <w:szCs w:val="20"/>
                <w:lang w:val="en-GB"/>
              </w:rPr>
            </w:pPr>
            <w:r w:rsidRPr="00440CF1">
              <w:rPr>
                <w:rFonts w:ascii="Arial Narrow" w:hAnsi="Arial Narrow"/>
                <w:color w:val="000000"/>
                <w:sz w:val="20"/>
                <w:szCs w:val="20"/>
                <w:lang w:val="en-GB"/>
              </w:rPr>
              <w:t xml:space="preserve">Funds in the amount of PLN 400,000 blocked in the account alongside the authorization for PZU S.A. to administer the bank account constitute a security of repayment of possible claims of PZU S.A. against </w:t>
            </w:r>
            <w:proofErr w:type="spellStart"/>
            <w:r w:rsidRPr="00440CF1">
              <w:rPr>
                <w:rFonts w:ascii="Arial Narrow" w:hAnsi="Arial Narrow"/>
                <w:color w:val="000000"/>
                <w:sz w:val="20"/>
                <w:szCs w:val="20"/>
                <w:lang w:val="en-GB"/>
              </w:rPr>
              <w:t>OPTeam</w:t>
            </w:r>
            <w:proofErr w:type="spellEnd"/>
            <w:r w:rsidRPr="00440CF1">
              <w:rPr>
                <w:rFonts w:ascii="Arial Narrow" w:hAnsi="Arial Narrow"/>
                <w:color w:val="000000"/>
                <w:sz w:val="20"/>
                <w:szCs w:val="20"/>
                <w:lang w:val="en-GB"/>
              </w:rPr>
              <w:t xml:space="preserve"> S.A. Funds will be blocked until total repayment of liabilities with interests, fees and other costs.</w:t>
            </w:r>
            <w:r w:rsidR="00C161D4" w:rsidRPr="00440CF1">
              <w:rPr>
                <w:rFonts w:ascii="Arial Narrow" w:hAnsi="Arial Narrow"/>
                <w:color w:val="000000"/>
                <w:sz w:val="20"/>
                <w:szCs w:val="20"/>
                <w:lang w:val="en-GB"/>
              </w:rPr>
              <w:t xml:space="preserve">    </w:t>
            </w:r>
          </w:p>
        </w:tc>
      </w:tr>
    </w:tbl>
    <w:p w14:paraId="6D3B7674" w14:textId="77777777" w:rsidR="00C161D4" w:rsidRPr="00440CF1" w:rsidRDefault="00C161D4" w:rsidP="00D87B83">
      <w:pPr>
        <w:pStyle w:val="Zwykytekst"/>
        <w:spacing w:line="276" w:lineRule="auto"/>
        <w:jc w:val="both"/>
        <w:rPr>
          <w:rFonts w:ascii="Arial Narrow" w:hAnsi="Arial Narrow"/>
          <w:sz w:val="20"/>
          <w:szCs w:val="20"/>
          <w:lang w:val="en-GB"/>
        </w:rPr>
      </w:pPr>
    </w:p>
    <w:p w14:paraId="1D3C26A5" w14:textId="77777777" w:rsidR="00D87B83" w:rsidRPr="00440CF1" w:rsidRDefault="00D87B83" w:rsidP="00D87B83">
      <w:pPr>
        <w:pStyle w:val="Zwykytekst"/>
        <w:spacing w:line="276" w:lineRule="auto"/>
        <w:jc w:val="both"/>
        <w:rPr>
          <w:rFonts w:ascii="Arial Narrow" w:hAnsi="Arial Narrow"/>
          <w:b/>
          <w:sz w:val="20"/>
          <w:szCs w:val="20"/>
          <w:lang w:val="en-GB"/>
        </w:rPr>
      </w:pPr>
    </w:p>
    <w:p w14:paraId="27A34E00" w14:textId="3D0A379E" w:rsidR="00D87B83" w:rsidRPr="00440CF1" w:rsidRDefault="00F436D0" w:rsidP="00D87B83">
      <w:pPr>
        <w:pStyle w:val="Zwykytekst"/>
        <w:spacing w:after="120" w:line="276" w:lineRule="auto"/>
        <w:jc w:val="both"/>
        <w:rPr>
          <w:rFonts w:ascii="Arial Narrow" w:hAnsi="Arial Narrow"/>
          <w:sz w:val="20"/>
          <w:szCs w:val="20"/>
          <w:lang w:val="en-GB"/>
        </w:rPr>
      </w:pPr>
      <w:r w:rsidRPr="00440CF1">
        <w:rPr>
          <w:rFonts w:ascii="Arial Narrow" w:hAnsi="Arial Narrow"/>
          <w:b/>
          <w:sz w:val="20"/>
          <w:szCs w:val="20"/>
          <w:lang w:val="en-GB"/>
        </w:rPr>
        <w:t>Assets or non-financial assets secured to the Company’s benefit</w:t>
      </w:r>
    </w:p>
    <w:p w14:paraId="3EF42978" w14:textId="4C04799F" w:rsidR="00D87B83" w:rsidRPr="00440CF1" w:rsidRDefault="00F436D0" w:rsidP="00D87B83">
      <w:pPr>
        <w:pStyle w:val="Zwykytekst"/>
        <w:spacing w:line="276" w:lineRule="auto"/>
        <w:jc w:val="both"/>
        <w:rPr>
          <w:rFonts w:ascii="Arial Narrow" w:hAnsi="Arial Narrow"/>
          <w:sz w:val="20"/>
          <w:szCs w:val="20"/>
          <w:lang w:val="en-GB"/>
        </w:rPr>
      </w:pPr>
      <w:r w:rsidRPr="00440CF1">
        <w:rPr>
          <w:rFonts w:ascii="Arial Narrow" w:hAnsi="Arial Narrow"/>
          <w:sz w:val="20"/>
          <w:szCs w:val="20"/>
          <w:lang w:val="en-GB"/>
        </w:rPr>
        <w:t>No securities were established to the Company’s benefit on financial or non-financial assets, for which the Company was entitled to sell the security or register another pledge in the case of owner of the secured assets fulfilling all of their obligations.</w:t>
      </w:r>
    </w:p>
    <w:p w14:paraId="36CF8375" w14:textId="77777777" w:rsidR="00A428C3" w:rsidRPr="00440CF1" w:rsidRDefault="00A428C3" w:rsidP="00D87B83">
      <w:pPr>
        <w:pStyle w:val="Zwykytekst"/>
        <w:spacing w:after="120" w:line="276" w:lineRule="auto"/>
        <w:jc w:val="both"/>
        <w:rPr>
          <w:rFonts w:ascii="Arial Narrow" w:hAnsi="Arial Narrow"/>
          <w:b/>
          <w:sz w:val="20"/>
          <w:szCs w:val="20"/>
          <w:lang w:val="en-GB"/>
        </w:rPr>
      </w:pPr>
    </w:p>
    <w:p w14:paraId="51E7AEFA" w14:textId="62BA9EB4" w:rsidR="00D87B83" w:rsidRPr="00440CF1" w:rsidRDefault="00F436D0" w:rsidP="00D87B83">
      <w:pPr>
        <w:pStyle w:val="Zwykytekst"/>
        <w:spacing w:after="120" w:line="276" w:lineRule="auto"/>
        <w:jc w:val="both"/>
        <w:rPr>
          <w:rFonts w:ascii="Arial Narrow" w:hAnsi="Arial Narrow"/>
          <w:b/>
          <w:sz w:val="20"/>
          <w:szCs w:val="20"/>
          <w:lang w:val="en-GB"/>
        </w:rPr>
      </w:pPr>
      <w:r w:rsidRPr="00440CF1">
        <w:rPr>
          <w:rFonts w:ascii="Arial Narrow" w:hAnsi="Arial Narrow"/>
          <w:b/>
          <w:sz w:val="20"/>
          <w:szCs w:val="20"/>
          <w:lang w:val="en-GB"/>
        </w:rPr>
        <w:t>Hedge accounting</w:t>
      </w:r>
    </w:p>
    <w:p w14:paraId="40308191" w14:textId="2C674658" w:rsidR="00D87B83" w:rsidRPr="00440CF1" w:rsidRDefault="00F436D0" w:rsidP="00D87B83">
      <w:pPr>
        <w:pStyle w:val="Zwykytekst"/>
        <w:spacing w:line="276" w:lineRule="auto"/>
        <w:jc w:val="both"/>
        <w:rPr>
          <w:rFonts w:ascii="Arial Narrow" w:hAnsi="Arial Narrow"/>
          <w:sz w:val="20"/>
          <w:szCs w:val="20"/>
          <w:lang w:val="en-GB"/>
        </w:rPr>
      </w:pPr>
      <w:r w:rsidRPr="00440CF1">
        <w:rPr>
          <w:rFonts w:ascii="Arial Narrow" w:hAnsi="Arial Narrow"/>
          <w:sz w:val="20"/>
          <w:szCs w:val="20"/>
          <w:lang w:val="en-GB"/>
        </w:rPr>
        <w:t>The Company is not involved in hedging activities.</w:t>
      </w:r>
    </w:p>
    <w:p w14:paraId="1FE75BDD" w14:textId="77777777" w:rsidR="00D87B83" w:rsidRPr="00440CF1" w:rsidRDefault="00D87B83" w:rsidP="00D87B83">
      <w:pPr>
        <w:pStyle w:val="Zwykytekst"/>
        <w:spacing w:line="276" w:lineRule="auto"/>
        <w:jc w:val="both"/>
        <w:rPr>
          <w:rFonts w:ascii="Arial Narrow" w:hAnsi="Arial Narrow"/>
          <w:sz w:val="20"/>
          <w:szCs w:val="20"/>
          <w:lang w:val="en-GB"/>
        </w:rPr>
      </w:pPr>
    </w:p>
    <w:p w14:paraId="09BBEC01" w14:textId="1102677A" w:rsidR="00D87B83" w:rsidRPr="00440CF1" w:rsidRDefault="00F436D0" w:rsidP="00D87B83">
      <w:pPr>
        <w:pStyle w:val="Zwykytekst"/>
        <w:spacing w:after="120" w:line="276" w:lineRule="auto"/>
        <w:jc w:val="both"/>
        <w:rPr>
          <w:rFonts w:ascii="Arial Narrow" w:hAnsi="Arial Narrow"/>
          <w:b/>
          <w:sz w:val="20"/>
          <w:szCs w:val="20"/>
          <w:lang w:val="en-GB"/>
        </w:rPr>
      </w:pPr>
      <w:r w:rsidRPr="00440CF1">
        <w:rPr>
          <w:rFonts w:ascii="Arial Narrow" w:hAnsi="Arial Narrow"/>
          <w:b/>
          <w:sz w:val="20"/>
          <w:szCs w:val="20"/>
          <w:lang w:val="en-GB"/>
        </w:rPr>
        <w:t>Fair value of financial instruments</w:t>
      </w:r>
    </w:p>
    <w:p w14:paraId="0959971E" w14:textId="24486E11" w:rsidR="00D87B83" w:rsidRPr="00440CF1" w:rsidRDefault="00F436D0" w:rsidP="00D87B83">
      <w:pPr>
        <w:pStyle w:val="Zwykytekst"/>
        <w:spacing w:line="276" w:lineRule="auto"/>
        <w:jc w:val="both"/>
        <w:rPr>
          <w:rFonts w:ascii="Arial Narrow" w:hAnsi="Arial Narrow"/>
          <w:sz w:val="20"/>
          <w:szCs w:val="20"/>
          <w:lang w:val="en-GB"/>
        </w:rPr>
      </w:pPr>
      <w:r w:rsidRPr="00440CF1">
        <w:rPr>
          <w:rFonts w:ascii="Arial Narrow" w:hAnsi="Arial Narrow"/>
          <w:sz w:val="20"/>
          <w:szCs w:val="20"/>
          <w:lang w:val="en-GB"/>
        </w:rPr>
        <w:t>The fair value of financial assets and liabilities does not differ significantly from the carrying values disclosed in the balance sheet.</w:t>
      </w:r>
    </w:p>
    <w:p w14:paraId="4D070894" w14:textId="77777777" w:rsidR="00D87B83" w:rsidRPr="00440CF1" w:rsidRDefault="00D87B83" w:rsidP="00D87B83">
      <w:pPr>
        <w:pStyle w:val="Zwykytekst"/>
        <w:rPr>
          <w:rFonts w:ascii="Arial Narrow" w:hAnsi="Arial Narrow"/>
          <w:sz w:val="20"/>
          <w:szCs w:val="20"/>
          <w:lang w:val="en-GB"/>
        </w:rPr>
      </w:pPr>
    </w:p>
    <w:p w14:paraId="21E0F5D3" w14:textId="77777777" w:rsidR="00082DA1" w:rsidRPr="00440CF1" w:rsidRDefault="00082DA1" w:rsidP="00D87B83">
      <w:pPr>
        <w:pStyle w:val="Zwykytekst"/>
        <w:rPr>
          <w:rFonts w:ascii="Arial Narrow" w:hAnsi="Arial Narrow"/>
          <w:sz w:val="20"/>
          <w:szCs w:val="20"/>
          <w:lang w:val="en-GB"/>
        </w:rPr>
      </w:pPr>
    </w:p>
    <w:p w14:paraId="4E43743F" w14:textId="09B3453E" w:rsidR="00D87B83" w:rsidRPr="00440CF1" w:rsidRDefault="00F436D0" w:rsidP="00D87B83">
      <w:pPr>
        <w:pStyle w:val="Zwykytekst"/>
        <w:jc w:val="both"/>
        <w:rPr>
          <w:rFonts w:ascii="Arial Narrow" w:hAnsi="Arial Narrow"/>
          <w:b/>
          <w:sz w:val="20"/>
          <w:szCs w:val="20"/>
          <w:lang w:val="en-GB"/>
        </w:rPr>
      </w:pPr>
      <w:r w:rsidRPr="00440CF1">
        <w:rPr>
          <w:rFonts w:ascii="Arial Narrow" w:hAnsi="Arial Narrow"/>
          <w:b/>
          <w:sz w:val="20"/>
          <w:szCs w:val="20"/>
          <w:lang w:val="en-GB"/>
        </w:rPr>
        <w:t>Interest incomes and expenses related to financial instruments:</w:t>
      </w:r>
    </w:p>
    <w:p w14:paraId="0CCF7180" w14:textId="77777777" w:rsidR="00D87B83" w:rsidRPr="00440CF1" w:rsidRDefault="00D87B83" w:rsidP="00D87B83">
      <w:pPr>
        <w:pStyle w:val="Zwykytekst"/>
        <w:rPr>
          <w:rFonts w:ascii="Arial Narrow" w:hAnsi="Arial Narrow"/>
          <w:b/>
          <w:sz w:val="20"/>
          <w:szCs w:val="20"/>
          <w:lang w:val="en-GB"/>
        </w:rPr>
      </w:pPr>
    </w:p>
    <w:tbl>
      <w:tblPr>
        <w:tblW w:w="9101"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975"/>
        <w:gridCol w:w="1566"/>
        <w:gridCol w:w="1560"/>
      </w:tblGrid>
      <w:tr w:rsidR="00D87B83" w:rsidRPr="00440CF1" w14:paraId="7EADBE1F" w14:textId="77777777" w:rsidTr="00F1676D">
        <w:trPr>
          <w:trHeight w:val="461"/>
          <w:jc w:val="center"/>
        </w:trPr>
        <w:tc>
          <w:tcPr>
            <w:tcW w:w="5975" w:type="dxa"/>
            <w:tcBorders>
              <w:top w:val="single" w:sz="4" w:space="0" w:color="auto"/>
              <w:bottom w:val="single" w:sz="4" w:space="0" w:color="auto"/>
              <w:right w:val="single" w:sz="4" w:space="0" w:color="auto"/>
            </w:tcBorders>
            <w:shd w:val="clear" w:color="000000" w:fill="686868"/>
            <w:noWrap/>
            <w:vAlign w:val="center"/>
          </w:tcPr>
          <w:p w14:paraId="0D420276" w14:textId="62FA2AEB" w:rsidR="00D87B83" w:rsidRPr="00440CF1" w:rsidRDefault="00F436D0" w:rsidP="00494B17">
            <w:pPr>
              <w:jc w:val="center"/>
              <w:rPr>
                <w:rFonts w:ascii="Arial Narrow" w:eastAsia="Times New Roman" w:hAnsi="Arial Narrow"/>
                <w:b/>
                <w:color w:val="FFFFFF"/>
                <w:sz w:val="20"/>
                <w:szCs w:val="20"/>
                <w:lang w:val="en-GB"/>
              </w:rPr>
            </w:pPr>
            <w:r w:rsidRPr="00440CF1">
              <w:rPr>
                <w:rFonts w:ascii="Arial Narrow" w:eastAsia="Times New Roman" w:hAnsi="Arial Narrow"/>
                <w:b/>
                <w:color w:val="FFFFFF"/>
                <w:sz w:val="20"/>
                <w:szCs w:val="20"/>
                <w:lang w:val="en-GB"/>
              </w:rPr>
              <w:t>Interest incomes</w:t>
            </w:r>
          </w:p>
        </w:tc>
        <w:tc>
          <w:tcPr>
            <w:tcW w:w="1566" w:type="dxa"/>
            <w:tcBorders>
              <w:top w:val="single" w:sz="4" w:space="0" w:color="auto"/>
              <w:left w:val="single" w:sz="4" w:space="0" w:color="auto"/>
              <w:bottom w:val="single" w:sz="4" w:space="0" w:color="auto"/>
              <w:right w:val="single" w:sz="4" w:space="0" w:color="auto"/>
            </w:tcBorders>
            <w:shd w:val="clear" w:color="000000" w:fill="686868"/>
            <w:noWrap/>
            <w:vAlign w:val="center"/>
          </w:tcPr>
          <w:p w14:paraId="38651CDE" w14:textId="5F5DC3AC" w:rsidR="00D87B83" w:rsidRPr="00440CF1" w:rsidRDefault="00F436D0" w:rsidP="00494B17">
            <w:pPr>
              <w:pStyle w:val="MsrTableHeader"/>
              <w:rPr>
                <w:sz w:val="20"/>
                <w:szCs w:val="20"/>
                <w:lang w:val="en-GB"/>
              </w:rPr>
            </w:pPr>
            <w:r w:rsidRPr="00440CF1">
              <w:rPr>
                <w:sz w:val="20"/>
                <w:szCs w:val="20"/>
                <w:lang w:val="en-GB"/>
              </w:rPr>
              <w:t>from</w:t>
            </w:r>
            <w:r w:rsidR="00D87B83" w:rsidRPr="00440CF1">
              <w:rPr>
                <w:sz w:val="20"/>
                <w:szCs w:val="20"/>
                <w:lang w:val="en-GB"/>
              </w:rPr>
              <w:t xml:space="preserve">  01.01.201</w:t>
            </w:r>
            <w:r w:rsidR="00F1676D" w:rsidRPr="00440CF1">
              <w:rPr>
                <w:sz w:val="20"/>
                <w:szCs w:val="20"/>
                <w:lang w:val="en-GB"/>
              </w:rPr>
              <w:t>6</w:t>
            </w:r>
          </w:p>
          <w:p w14:paraId="1A114CBD" w14:textId="4A0C219C" w:rsidR="00D87B83" w:rsidRPr="00440CF1" w:rsidRDefault="00F436D0" w:rsidP="007E2A06">
            <w:pPr>
              <w:pStyle w:val="MsrTableHeader"/>
              <w:rPr>
                <w:sz w:val="20"/>
                <w:szCs w:val="20"/>
                <w:lang w:val="en-GB"/>
              </w:rPr>
            </w:pPr>
            <w:r w:rsidRPr="00440CF1">
              <w:rPr>
                <w:sz w:val="20"/>
                <w:szCs w:val="20"/>
                <w:lang w:val="en-GB"/>
              </w:rPr>
              <w:t xml:space="preserve"> t</w:t>
            </w:r>
            <w:r w:rsidR="00D87B83" w:rsidRPr="00440CF1">
              <w:rPr>
                <w:sz w:val="20"/>
                <w:szCs w:val="20"/>
                <w:lang w:val="en-GB"/>
              </w:rPr>
              <w:t xml:space="preserve">o </w:t>
            </w:r>
            <w:r w:rsidR="00824848" w:rsidRPr="00440CF1">
              <w:rPr>
                <w:sz w:val="20"/>
                <w:szCs w:val="20"/>
                <w:lang w:val="en-GB"/>
              </w:rPr>
              <w:t>30.06</w:t>
            </w:r>
            <w:r w:rsidR="00D87B83" w:rsidRPr="00440CF1">
              <w:rPr>
                <w:sz w:val="20"/>
                <w:szCs w:val="20"/>
                <w:lang w:val="en-GB"/>
              </w:rPr>
              <w:t>.20</w:t>
            </w:r>
            <w:r w:rsidR="007E2A06" w:rsidRPr="00440CF1">
              <w:rPr>
                <w:sz w:val="20"/>
                <w:szCs w:val="20"/>
                <w:lang w:val="en-GB"/>
              </w:rPr>
              <w:t>1</w:t>
            </w:r>
            <w:r w:rsidR="00F1676D" w:rsidRPr="00440CF1">
              <w:rPr>
                <w:sz w:val="20"/>
                <w:szCs w:val="20"/>
                <w:lang w:val="en-GB"/>
              </w:rPr>
              <w:t>6</w:t>
            </w:r>
          </w:p>
        </w:tc>
        <w:tc>
          <w:tcPr>
            <w:tcW w:w="1560" w:type="dxa"/>
            <w:tcBorders>
              <w:top w:val="single" w:sz="4" w:space="0" w:color="auto"/>
              <w:left w:val="single" w:sz="4" w:space="0" w:color="auto"/>
              <w:bottom w:val="single" w:sz="4" w:space="0" w:color="auto"/>
            </w:tcBorders>
            <w:shd w:val="clear" w:color="000000" w:fill="686868"/>
            <w:noWrap/>
            <w:vAlign w:val="center"/>
          </w:tcPr>
          <w:p w14:paraId="24B9AB34" w14:textId="0E91D0B9" w:rsidR="007E2A06" w:rsidRPr="00440CF1" w:rsidRDefault="00F436D0" w:rsidP="007E2A06">
            <w:pPr>
              <w:pStyle w:val="MsrTableHeader"/>
              <w:rPr>
                <w:sz w:val="20"/>
                <w:szCs w:val="20"/>
                <w:lang w:val="en-GB"/>
              </w:rPr>
            </w:pPr>
            <w:r w:rsidRPr="00440CF1">
              <w:rPr>
                <w:sz w:val="20"/>
                <w:szCs w:val="20"/>
                <w:lang w:val="en-GB"/>
              </w:rPr>
              <w:t>from</w:t>
            </w:r>
            <w:r w:rsidR="007E2A06" w:rsidRPr="00440CF1">
              <w:rPr>
                <w:sz w:val="20"/>
                <w:szCs w:val="20"/>
                <w:lang w:val="en-GB"/>
              </w:rPr>
              <w:t xml:space="preserve">  01.01.201</w:t>
            </w:r>
            <w:r w:rsidR="00F1676D" w:rsidRPr="00440CF1">
              <w:rPr>
                <w:sz w:val="20"/>
                <w:szCs w:val="20"/>
                <w:lang w:val="en-GB"/>
              </w:rPr>
              <w:t>5</w:t>
            </w:r>
          </w:p>
          <w:p w14:paraId="01E9BABE" w14:textId="4015B54E" w:rsidR="00D87B83" w:rsidRPr="00440CF1" w:rsidRDefault="00F436D0" w:rsidP="007E2A06">
            <w:pPr>
              <w:pStyle w:val="MsrTableHeader"/>
              <w:rPr>
                <w:sz w:val="20"/>
                <w:szCs w:val="20"/>
                <w:lang w:val="en-GB"/>
              </w:rPr>
            </w:pPr>
            <w:r w:rsidRPr="00440CF1">
              <w:rPr>
                <w:sz w:val="20"/>
                <w:szCs w:val="20"/>
                <w:lang w:val="en-GB"/>
              </w:rPr>
              <w:t xml:space="preserve"> t</w:t>
            </w:r>
            <w:r w:rsidR="007E2A06" w:rsidRPr="00440CF1">
              <w:rPr>
                <w:sz w:val="20"/>
                <w:szCs w:val="20"/>
                <w:lang w:val="en-GB"/>
              </w:rPr>
              <w:t>o 30.06.201</w:t>
            </w:r>
            <w:r w:rsidR="00F1676D" w:rsidRPr="00440CF1">
              <w:rPr>
                <w:sz w:val="20"/>
                <w:szCs w:val="20"/>
                <w:lang w:val="en-GB"/>
              </w:rPr>
              <w:t>5</w:t>
            </w:r>
          </w:p>
        </w:tc>
      </w:tr>
      <w:tr w:rsidR="00F1676D" w:rsidRPr="00440CF1" w14:paraId="211F1CCA" w14:textId="77777777" w:rsidTr="00F1676D">
        <w:trPr>
          <w:trHeight w:val="285"/>
          <w:jc w:val="center"/>
        </w:trPr>
        <w:tc>
          <w:tcPr>
            <w:tcW w:w="5975" w:type="dxa"/>
            <w:tcBorders>
              <w:top w:val="single" w:sz="4" w:space="0" w:color="auto"/>
            </w:tcBorders>
            <w:shd w:val="clear" w:color="auto" w:fill="auto"/>
            <w:noWrap/>
            <w:vAlign w:val="center"/>
          </w:tcPr>
          <w:p w14:paraId="6A63A6D2" w14:textId="3D73FE71" w:rsidR="00F1676D" w:rsidRPr="00440CF1" w:rsidRDefault="00F436D0" w:rsidP="00F1676D">
            <w:pPr>
              <w:rPr>
                <w:rFonts w:ascii="Arial Narrow" w:hAnsi="Arial Narrow" w:cs="Arial Narrow"/>
                <w:sz w:val="20"/>
                <w:szCs w:val="20"/>
                <w:lang w:val="en-GB"/>
              </w:rPr>
            </w:pPr>
            <w:r w:rsidRPr="00440CF1">
              <w:rPr>
                <w:rFonts w:ascii="Arial Narrow" w:hAnsi="Arial Narrow" w:cs="Arial Narrow"/>
                <w:sz w:val="20"/>
                <w:szCs w:val="20"/>
                <w:lang w:val="en-GB"/>
              </w:rPr>
              <w:t>Bank interest</w:t>
            </w:r>
          </w:p>
        </w:tc>
        <w:tc>
          <w:tcPr>
            <w:tcW w:w="1566" w:type="dxa"/>
            <w:tcBorders>
              <w:top w:val="single" w:sz="4" w:space="0" w:color="auto"/>
            </w:tcBorders>
            <w:shd w:val="clear" w:color="auto" w:fill="auto"/>
            <w:noWrap/>
            <w:vAlign w:val="center"/>
          </w:tcPr>
          <w:p w14:paraId="0C03A4ED" w14:textId="32C1AF97"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6 436</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26</w:t>
            </w:r>
          </w:p>
        </w:tc>
        <w:tc>
          <w:tcPr>
            <w:tcW w:w="1560" w:type="dxa"/>
            <w:tcBorders>
              <w:top w:val="single" w:sz="4" w:space="0" w:color="auto"/>
            </w:tcBorders>
            <w:shd w:val="clear" w:color="auto" w:fill="auto"/>
            <w:noWrap/>
            <w:vAlign w:val="center"/>
          </w:tcPr>
          <w:p w14:paraId="02DADB63" w14:textId="1FEB8B33"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3 566</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01</w:t>
            </w:r>
          </w:p>
        </w:tc>
      </w:tr>
      <w:tr w:rsidR="00F1676D" w:rsidRPr="00440CF1" w14:paraId="4B0E81C9" w14:textId="77777777" w:rsidTr="00F1676D">
        <w:trPr>
          <w:trHeight w:val="285"/>
          <w:jc w:val="center"/>
        </w:trPr>
        <w:tc>
          <w:tcPr>
            <w:tcW w:w="5975" w:type="dxa"/>
            <w:shd w:val="clear" w:color="auto" w:fill="auto"/>
            <w:noWrap/>
            <w:vAlign w:val="center"/>
          </w:tcPr>
          <w:p w14:paraId="41A03139" w14:textId="25F50141" w:rsidR="00F1676D" w:rsidRPr="00440CF1" w:rsidRDefault="00F436D0" w:rsidP="00F1676D">
            <w:pPr>
              <w:rPr>
                <w:rFonts w:ascii="Arial Narrow" w:hAnsi="Arial Narrow" w:cs="Arial Narrow"/>
                <w:sz w:val="20"/>
                <w:szCs w:val="20"/>
                <w:lang w:val="en-GB"/>
              </w:rPr>
            </w:pPr>
            <w:r w:rsidRPr="00440CF1">
              <w:rPr>
                <w:rFonts w:ascii="Arial Narrow" w:hAnsi="Arial Narrow" w:cs="Arial Narrow"/>
                <w:sz w:val="20"/>
                <w:szCs w:val="20"/>
                <w:lang w:val="en-GB"/>
              </w:rPr>
              <w:t>Interest from counterparties</w:t>
            </w:r>
          </w:p>
        </w:tc>
        <w:tc>
          <w:tcPr>
            <w:tcW w:w="1566" w:type="dxa"/>
            <w:shd w:val="clear" w:color="auto" w:fill="auto"/>
            <w:noWrap/>
            <w:vAlign w:val="center"/>
          </w:tcPr>
          <w:p w14:paraId="398D3F42" w14:textId="216EEEC5"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13 139</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82</w:t>
            </w:r>
          </w:p>
        </w:tc>
        <w:tc>
          <w:tcPr>
            <w:tcW w:w="1560" w:type="dxa"/>
            <w:shd w:val="clear" w:color="auto" w:fill="auto"/>
            <w:noWrap/>
            <w:vAlign w:val="center"/>
          </w:tcPr>
          <w:p w14:paraId="7AC0A1DC" w14:textId="78368D4F"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17 246</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94</w:t>
            </w:r>
          </w:p>
        </w:tc>
      </w:tr>
      <w:tr w:rsidR="00F1676D" w:rsidRPr="00440CF1" w14:paraId="4C6FFB2F" w14:textId="77777777" w:rsidTr="00F1676D">
        <w:trPr>
          <w:trHeight w:val="300"/>
          <w:jc w:val="center"/>
        </w:trPr>
        <w:tc>
          <w:tcPr>
            <w:tcW w:w="5975" w:type="dxa"/>
            <w:shd w:val="clear" w:color="auto" w:fill="auto"/>
            <w:noWrap/>
            <w:vAlign w:val="center"/>
          </w:tcPr>
          <w:p w14:paraId="0695E872" w14:textId="433DEA0A" w:rsidR="00F1676D" w:rsidRPr="00440CF1" w:rsidRDefault="00F436D0" w:rsidP="00F1676D">
            <w:pPr>
              <w:rPr>
                <w:rFonts w:ascii="Arial Narrow" w:hAnsi="Arial Narrow" w:cs="Arial Narrow"/>
                <w:b/>
                <w:sz w:val="20"/>
                <w:szCs w:val="20"/>
                <w:lang w:val="en-GB"/>
              </w:rPr>
            </w:pPr>
            <w:r w:rsidRPr="00440CF1">
              <w:rPr>
                <w:rFonts w:ascii="Arial Narrow" w:hAnsi="Arial Narrow" w:cs="Arial Narrow"/>
                <w:b/>
                <w:sz w:val="20"/>
                <w:szCs w:val="20"/>
                <w:lang w:val="en-GB"/>
              </w:rPr>
              <w:t>Total</w:t>
            </w:r>
          </w:p>
        </w:tc>
        <w:tc>
          <w:tcPr>
            <w:tcW w:w="1566" w:type="dxa"/>
            <w:shd w:val="clear" w:color="auto" w:fill="auto"/>
            <w:noWrap/>
            <w:vAlign w:val="center"/>
          </w:tcPr>
          <w:p w14:paraId="40030A85" w14:textId="7C9F5CD7" w:rsidR="00F1676D" w:rsidRPr="00440CF1" w:rsidRDefault="00F1676D" w:rsidP="00F1676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19 576</w:t>
            </w:r>
            <w:r w:rsidR="003A54A4"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08</w:t>
            </w:r>
          </w:p>
        </w:tc>
        <w:tc>
          <w:tcPr>
            <w:tcW w:w="1560" w:type="dxa"/>
            <w:shd w:val="clear" w:color="auto" w:fill="auto"/>
            <w:noWrap/>
            <w:vAlign w:val="center"/>
          </w:tcPr>
          <w:p w14:paraId="4FB7777E" w14:textId="53B36A19" w:rsidR="00F1676D" w:rsidRPr="00440CF1" w:rsidRDefault="00F1676D" w:rsidP="00F1676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20 812</w:t>
            </w:r>
            <w:r w:rsidR="003A54A4"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95</w:t>
            </w:r>
          </w:p>
        </w:tc>
      </w:tr>
      <w:tr w:rsidR="00F1676D" w:rsidRPr="00440CF1" w14:paraId="026EE121" w14:textId="77777777" w:rsidTr="00F1676D">
        <w:trPr>
          <w:trHeight w:val="315"/>
          <w:jc w:val="center"/>
        </w:trPr>
        <w:tc>
          <w:tcPr>
            <w:tcW w:w="5975" w:type="dxa"/>
            <w:shd w:val="clear" w:color="auto" w:fill="auto"/>
            <w:noWrap/>
            <w:vAlign w:val="center"/>
          </w:tcPr>
          <w:p w14:paraId="7F040ED1" w14:textId="394849CA" w:rsidR="00F1676D" w:rsidRPr="00440CF1" w:rsidRDefault="00F1676D" w:rsidP="00C335EE">
            <w:pPr>
              <w:rPr>
                <w:rFonts w:ascii="Arial Narrow" w:hAnsi="Arial Narrow" w:cs="Arial Narrow"/>
                <w:sz w:val="20"/>
                <w:szCs w:val="20"/>
                <w:lang w:val="en-GB"/>
              </w:rPr>
            </w:pPr>
            <w:r w:rsidRPr="00440CF1">
              <w:rPr>
                <w:rFonts w:ascii="Arial Narrow" w:hAnsi="Arial Narrow" w:cs="Arial Narrow"/>
                <w:sz w:val="20"/>
                <w:szCs w:val="20"/>
                <w:lang w:val="en-GB"/>
              </w:rPr>
              <w:t xml:space="preserve">- </w:t>
            </w:r>
            <w:r w:rsidR="00F436D0" w:rsidRPr="00440CF1">
              <w:rPr>
                <w:rFonts w:ascii="Arial Narrow" w:hAnsi="Arial Narrow" w:cs="Arial Narrow"/>
                <w:sz w:val="20"/>
                <w:szCs w:val="20"/>
                <w:lang w:val="en-GB"/>
              </w:rPr>
              <w:t>including those from impaired assets</w:t>
            </w:r>
          </w:p>
        </w:tc>
        <w:tc>
          <w:tcPr>
            <w:tcW w:w="1566" w:type="dxa"/>
            <w:shd w:val="clear" w:color="auto" w:fill="auto"/>
            <w:noWrap/>
            <w:vAlign w:val="center"/>
          </w:tcPr>
          <w:p w14:paraId="59B95279" w14:textId="2D8817A3"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560" w:type="dxa"/>
            <w:shd w:val="clear" w:color="auto" w:fill="auto"/>
            <w:noWrap/>
            <w:vAlign w:val="center"/>
          </w:tcPr>
          <w:p w14:paraId="359DD130" w14:textId="5DE553B4"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bl>
    <w:p w14:paraId="72BF556C" w14:textId="77777777" w:rsidR="00D87B83" w:rsidRPr="00440CF1" w:rsidRDefault="00D87B83" w:rsidP="00D87B83">
      <w:pPr>
        <w:pStyle w:val="Zwykytekst"/>
        <w:rPr>
          <w:rFonts w:ascii="Arial Narrow" w:hAnsi="Arial Narrow"/>
          <w:sz w:val="20"/>
          <w:szCs w:val="20"/>
          <w:lang w:val="en-GB"/>
        </w:rPr>
      </w:pPr>
    </w:p>
    <w:p w14:paraId="5C39F742" w14:textId="77777777" w:rsidR="00A428C3" w:rsidRPr="00440CF1" w:rsidRDefault="00A428C3" w:rsidP="00D87B83">
      <w:pPr>
        <w:pStyle w:val="Zwykytekst"/>
        <w:rPr>
          <w:rFonts w:ascii="Arial Narrow" w:hAnsi="Arial Narrow"/>
          <w:sz w:val="20"/>
          <w:szCs w:val="20"/>
          <w:lang w:val="en-GB"/>
        </w:rPr>
      </w:pPr>
    </w:p>
    <w:tbl>
      <w:tblPr>
        <w:tblW w:w="9106"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980"/>
        <w:gridCol w:w="1566"/>
        <w:gridCol w:w="1560"/>
      </w:tblGrid>
      <w:tr w:rsidR="00824848" w:rsidRPr="00440CF1" w14:paraId="2DBFD8A5" w14:textId="77777777" w:rsidTr="00F1676D">
        <w:trPr>
          <w:trHeight w:val="474"/>
          <w:jc w:val="center"/>
        </w:trPr>
        <w:tc>
          <w:tcPr>
            <w:tcW w:w="5980" w:type="dxa"/>
            <w:tcBorders>
              <w:top w:val="single" w:sz="4" w:space="0" w:color="auto"/>
              <w:bottom w:val="single" w:sz="4" w:space="0" w:color="auto"/>
              <w:right w:val="single" w:sz="4" w:space="0" w:color="auto"/>
            </w:tcBorders>
            <w:shd w:val="clear" w:color="000000" w:fill="686868"/>
            <w:noWrap/>
            <w:vAlign w:val="center"/>
          </w:tcPr>
          <w:p w14:paraId="313D1769" w14:textId="1C5A5E62" w:rsidR="00824848" w:rsidRPr="00440CF1" w:rsidRDefault="00F436D0" w:rsidP="00494B17">
            <w:pPr>
              <w:jc w:val="center"/>
              <w:rPr>
                <w:rFonts w:ascii="Arial Narrow" w:eastAsia="Times New Roman" w:hAnsi="Arial Narrow"/>
                <w:b/>
                <w:color w:val="FFFFFF"/>
                <w:sz w:val="20"/>
                <w:szCs w:val="20"/>
                <w:lang w:val="en-GB"/>
              </w:rPr>
            </w:pPr>
            <w:r w:rsidRPr="00440CF1">
              <w:rPr>
                <w:rFonts w:ascii="Arial Narrow" w:eastAsia="Times New Roman" w:hAnsi="Arial Narrow"/>
                <w:b/>
                <w:color w:val="FFFFFF"/>
                <w:sz w:val="20"/>
                <w:szCs w:val="20"/>
                <w:lang w:val="en-GB"/>
              </w:rPr>
              <w:t>Interest expenses</w:t>
            </w:r>
          </w:p>
        </w:tc>
        <w:tc>
          <w:tcPr>
            <w:tcW w:w="1566" w:type="dxa"/>
            <w:tcBorders>
              <w:top w:val="single" w:sz="4" w:space="0" w:color="auto"/>
              <w:left w:val="single" w:sz="4" w:space="0" w:color="auto"/>
              <w:bottom w:val="single" w:sz="4" w:space="0" w:color="auto"/>
              <w:right w:val="single" w:sz="4" w:space="0" w:color="auto"/>
            </w:tcBorders>
            <w:shd w:val="clear" w:color="000000" w:fill="686868"/>
            <w:noWrap/>
            <w:vAlign w:val="center"/>
          </w:tcPr>
          <w:p w14:paraId="0FB7D56A" w14:textId="21FA4B56" w:rsidR="00824848" w:rsidRPr="00440CF1" w:rsidRDefault="00F436D0" w:rsidP="00494B17">
            <w:pPr>
              <w:pStyle w:val="MsrTableHeader"/>
              <w:rPr>
                <w:sz w:val="20"/>
                <w:szCs w:val="20"/>
                <w:lang w:val="en-GB"/>
              </w:rPr>
            </w:pPr>
            <w:r w:rsidRPr="00440CF1">
              <w:rPr>
                <w:sz w:val="20"/>
                <w:szCs w:val="20"/>
                <w:lang w:val="en-GB"/>
              </w:rPr>
              <w:t>from</w:t>
            </w:r>
            <w:r w:rsidR="00824848" w:rsidRPr="00440CF1">
              <w:rPr>
                <w:sz w:val="20"/>
                <w:szCs w:val="20"/>
                <w:lang w:val="en-GB"/>
              </w:rPr>
              <w:t xml:space="preserve"> </w:t>
            </w:r>
            <w:r w:rsidR="00907AD5" w:rsidRPr="00440CF1">
              <w:rPr>
                <w:sz w:val="20"/>
                <w:szCs w:val="20"/>
                <w:lang w:val="en-GB"/>
              </w:rPr>
              <w:t>01.01.201</w:t>
            </w:r>
            <w:r w:rsidR="00F1676D" w:rsidRPr="00440CF1">
              <w:rPr>
                <w:sz w:val="20"/>
                <w:szCs w:val="20"/>
                <w:lang w:val="en-GB"/>
              </w:rPr>
              <w:t>6</w:t>
            </w:r>
          </w:p>
          <w:p w14:paraId="1A82F4D0" w14:textId="2CA4399E" w:rsidR="00824848" w:rsidRPr="00440CF1" w:rsidRDefault="00F436D0" w:rsidP="007E2A06">
            <w:pPr>
              <w:pStyle w:val="MsrTableHeader"/>
              <w:rPr>
                <w:sz w:val="20"/>
                <w:szCs w:val="20"/>
                <w:lang w:val="en-GB"/>
              </w:rPr>
            </w:pPr>
            <w:r w:rsidRPr="00440CF1">
              <w:rPr>
                <w:sz w:val="20"/>
                <w:szCs w:val="20"/>
                <w:lang w:val="en-GB"/>
              </w:rPr>
              <w:t xml:space="preserve"> t</w:t>
            </w:r>
            <w:r w:rsidR="00824848" w:rsidRPr="00440CF1">
              <w:rPr>
                <w:sz w:val="20"/>
                <w:szCs w:val="20"/>
                <w:lang w:val="en-GB"/>
              </w:rPr>
              <w:t>o 30.06.20</w:t>
            </w:r>
            <w:r w:rsidR="007E2A06" w:rsidRPr="00440CF1">
              <w:rPr>
                <w:sz w:val="20"/>
                <w:szCs w:val="20"/>
                <w:lang w:val="en-GB"/>
              </w:rPr>
              <w:t>1</w:t>
            </w:r>
            <w:r w:rsidR="00F1676D" w:rsidRPr="00440CF1">
              <w:rPr>
                <w:sz w:val="20"/>
                <w:szCs w:val="20"/>
                <w:lang w:val="en-GB"/>
              </w:rPr>
              <w:t>6</w:t>
            </w:r>
          </w:p>
        </w:tc>
        <w:tc>
          <w:tcPr>
            <w:tcW w:w="1560" w:type="dxa"/>
            <w:tcBorders>
              <w:top w:val="single" w:sz="4" w:space="0" w:color="auto"/>
              <w:left w:val="single" w:sz="4" w:space="0" w:color="auto"/>
              <w:bottom w:val="single" w:sz="4" w:space="0" w:color="auto"/>
            </w:tcBorders>
            <w:shd w:val="clear" w:color="000000" w:fill="686868"/>
            <w:noWrap/>
            <w:vAlign w:val="center"/>
          </w:tcPr>
          <w:p w14:paraId="2CF696F8" w14:textId="3605FAD9" w:rsidR="007E2A06" w:rsidRPr="00440CF1" w:rsidRDefault="00F436D0" w:rsidP="007E2A06">
            <w:pPr>
              <w:pStyle w:val="MsrTableHeader"/>
              <w:rPr>
                <w:sz w:val="20"/>
                <w:szCs w:val="20"/>
                <w:lang w:val="en-GB"/>
              </w:rPr>
            </w:pPr>
            <w:r w:rsidRPr="00440CF1">
              <w:rPr>
                <w:sz w:val="20"/>
                <w:szCs w:val="20"/>
                <w:lang w:val="en-GB"/>
              </w:rPr>
              <w:t>from</w:t>
            </w:r>
            <w:r w:rsidR="007E2A06" w:rsidRPr="00440CF1">
              <w:rPr>
                <w:sz w:val="20"/>
                <w:szCs w:val="20"/>
                <w:lang w:val="en-GB"/>
              </w:rPr>
              <w:t xml:space="preserve">  01.01.201</w:t>
            </w:r>
            <w:r w:rsidR="00F1676D" w:rsidRPr="00440CF1">
              <w:rPr>
                <w:sz w:val="20"/>
                <w:szCs w:val="20"/>
                <w:lang w:val="en-GB"/>
              </w:rPr>
              <w:t>5</w:t>
            </w:r>
          </w:p>
          <w:p w14:paraId="0B0A85E8" w14:textId="11ECFBBE" w:rsidR="00824848" w:rsidRPr="00440CF1" w:rsidRDefault="00F436D0" w:rsidP="007E2A06">
            <w:pPr>
              <w:pStyle w:val="MsrTableHeader"/>
              <w:rPr>
                <w:sz w:val="20"/>
                <w:szCs w:val="20"/>
                <w:lang w:val="en-GB"/>
              </w:rPr>
            </w:pPr>
            <w:r w:rsidRPr="00440CF1">
              <w:rPr>
                <w:sz w:val="20"/>
                <w:szCs w:val="20"/>
                <w:lang w:val="en-GB"/>
              </w:rPr>
              <w:t xml:space="preserve"> t</w:t>
            </w:r>
            <w:r w:rsidR="007E2A06" w:rsidRPr="00440CF1">
              <w:rPr>
                <w:sz w:val="20"/>
                <w:szCs w:val="20"/>
                <w:lang w:val="en-GB"/>
              </w:rPr>
              <w:t>o 30.06.201</w:t>
            </w:r>
            <w:r w:rsidR="00F1676D" w:rsidRPr="00440CF1">
              <w:rPr>
                <w:sz w:val="20"/>
                <w:szCs w:val="20"/>
                <w:lang w:val="en-GB"/>
              </w:rPr>
              <w:t>5</w:t>
            </w:r>
          </w:p>
        </w:tc>
      </w:tr>
      <w:tr w:rsidR="00F1676D" w:rsidRPr="00440CF1" w14:paraId="4A1F9D4F" w14:textId="77777777" w:rsidTr="00F1676D">
        <w:trPr>
          <w:trHeight w:val="285"/>
          <w:jc w:val="center"/>
        </w:trPr>
        <w:tc>
          <w:tcPr>
            <w:tcW w:w="5980" w:type="dxa"/>
            <w:tcBorders>
              <w:top w:val="single" w:sz="4" w:space="0" w:color="auto"/>
            </w:tcBorders>
            <w:shd w:val="clear" w:color="auto" w:fill="auto"/>
            <w:noWrap/>
            <w:vAlign w:val="center"/>
          </w:tcPr>
          <w:p w14:paraId="33E6F0BB" w14:textId="2543A127" w:rsidR="00F1676D" w:rsidRPr="00440CF1" w:rsidRDefault="00F436D0" w:rsidP="00F1676D">
            <w:pPr>
              <w:rPr>
                <w:rFonts w:ascii="Arial Narrow" w:hAnsi="Arial Narrow" w:cs="Arial Narrow"/>
                <w:sz w:val="20"/>
                <w:szCs w:val="20"/>
                <w:lang w:val="en-GB"/>
              </w:rPr>
            </w:pPr>
            <w:r w:rsidRPr="00440CF1">
              <w:rPr>
                <w:rFonts w:ascii="Arial Narrow" w:hAnsi="Arial Narrow" w:cs="Arial Narrow"/>
                <w:sz w:val="20"/>
                <w:szCs w:val="20"/>
                <w:lang w:val="en-GB"/>
              </w:rPr>
              <w:t>Interest on loans</w:t>
            </w:r>
          </w:p>
        </w:tc>
        <w:tc>
          <w:tcPr>
            <w:tcW w:w="1566" w:type="dxa"/>
            <w:tcBorders>
              <w:top w:val="single" w:sz="4" w:space="0" w:color="auto"/>
            </w:tcBorders>
            <w:shd w:val="clear" w:color="auto" w:fill="auto"/>
            <w:noWrap/>
            <w:vAlign w:val="center"/>
          </w:tcPr>
          <w:p w14:paraId="3DAE1804" w14:textId="561A9C45"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63 372</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09</w:t>
            </w:r>
          </w:p>
        </w:tc>
        <w:tc>
          <w:tcPr>
            <w:tcW w:w="1560" w:type="dxa"/>
            <w:tcBorders>
              <w:top w:val="single" w:sz="4" w:space="0" w:color="auto"/>
            </w:tcBorders>
            <w:shd w:val="clear" w:color="auto" w:fill="auto"/>
            <w:noWrap/>
            <w:vAlign w:val="center"/>
          </w:tcPr>
          <w:p w14:paraId="5ADC2260" w14:textId="078A64EE"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61 650</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40</w:t>
            </w:r>
          </w:p>
        </w:tc>
      </w:tr>
      <w:tr w:rsidR="00F1676D" w:rsidRPr="00440CF1" w14:paraId="7B6C0392" w14:textId="77777777" w:rsidTr="00F1676D">
        <w:trPr>
          <w:trHeight w:val="193"/>
          <w:jc w:val="center"/>
        </w:trPr>
        <w:tc>
          <w:tcPr>
            <w:tcW w:w="5980" w:type="dxa"/>
            <w:shd w:val="clear" w:color="auto" w:fill="auto"/>
            <w:noWrap/>
            <w:vAlign w:val="center"/>
          </w:tcPr>
          <w:p w14:paraId="39E2B0C6" w14:textId="2E8A15AF" w:rsidR="00F1676D" w:rsidRPr="00440CF1" w:rsidRDefault="00F436D0" w:rsidP="00F1676D">
            <w:pPr>
              <w:rPr>
                <w:rFonts w:ascii="Arial Narrow" w:hAnsi="Arial Narrow" w:cs="Arial Narrow"/>
                <w:sz w:val="20"/>
                <w:szCs w:val="20"/>
                <w:lang w:val="en-GB"/>
              </w:rPr>
            </w:pPr>
            <w:r w:rsidRPr="00440CF1">
              <w:rPr>
                <w:rFonts w:ascii="Arial Narrow" w:hAnsi="Arial Narrow" w:cs="Arial Narrow"/>
                <w:sz w:val="20"/>
                <w:szCs w:val="20"/>
                <w:lang w:val="en-GB"/>
              </w:rPr>
              <w:t>Interest on financial leases</w:t>
            </w:r>
          </w:p>
        </w:tc>
        <w:tc>
          <w:tcPr>
            <w:tcW w:w="1566" w:type="dxa"/>
            <w:shd w:val="clear" w:color="auto" w:fill="auto"/>
            <w:noWrap/>
            <w:vAlign w:val="center"/>
          </w:tcPr>
          <w:p w14:paraId="48A463F0" w14:textId="5FB09777"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41 993</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66</w:t>
            </w:r>
          </w:p>
        </w:tc>
        <w:tc>
          <w:tcPr>
            <w:tcW w:w="1560" w:type="dxa"/>
            <w:shd w:val="clear" w:color="auto" w:fill="auto"/>
            <w:noWrap/>
            <w:vAlign w:val="center"/>
          </w:tcPr>
          <w:p w14:paraId="659AB704" w14:textId="3197D4F0"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28 236</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06</w:t>
            </w:r>
          </w:p>
        </w:tc>
      </w:tr>
      <w:tr w:rsidR="00F1676D" w:rsidRPr="00440CF1" w14:paraId="7E30A75F" w14:textId="77777777" w:rsidTr="00F1676D">
        <w:trPr>
          <w:trHeight w:val="285"/>
          <w:jc w:val="center"/>
        </w:trPr>
        <w:tc>
          <w:tcPr>
            <w:tcW w:w="5980" w:type="dxa"/>
            <w:shd w:val="clear" w:color="auto" w:fill="auto"/>
            <w:noWrap/>
            <w:vAlign w:val="center"/>
          </w:tcPr>
          <w:p w14:paraId="79D1E030" w14:textId="026E9D1D" w:rsidR="00F1676D" w:rsidRPr="00440CF1" w:rsidRDefault="00F436D0" w:rsidP="00F1676D">
            <w:pPr>
              <w:rPr>
                <w:rFonts w:ascii="Arial Narrow" w:hAnsi="Arial Narrow" w:cs="Arial Narrow"/>
                <w:sz w:val="20"/>
                <w:szCs w:val="20"/>
                <w:lang w:val="en-GB"/>
              </w:rPr>
            </w:pPr>
            <w:r w:rsidRPr="00440CF1">
              <w:rPr>
                <w:rFonts w:ascii="Arial Narrow" w:hAnsi="Arial Narrow" w:cs="Arial Narrow"/>
                <w:sz w:val="20"/>
                <w:szCs w:val="20"/>
                <w:lang w:val="en-GB"/>
              </w:rPr>
              <w:t>Other interest</w:t>
            </w:r>
          </w:p>
        </w:tc>
        <w:tc>
          <w:tcPr>
            <w:tcW w:w="1566" w:type="dxa"/>
            <w:shd w:val="clear" w:color="auto" w:fill="auto"/>
            <w:noWrap/>
            <w:vAlign w:val="center"/>
          </w:tcPr>
          <w:p w14:paraId="03927DDD" w14:textId="6EE25B34"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36</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18</w:t>
            </w:r>
          </w:p>
        </w:tc>
        <w:tc>
          <w:tcPr>
            <w:tcW w:w="1560" w:type="dxa"/>
            <w:shd w:val="clear" w:color="auto" w:fill="auto"/>
            <w:noWrap/>
            <w:vAlign w:val="center"/>
          </w:tcPr>
          <w:p w14:paraId="25F33478" w14:textId="17B19307"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60</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91</w:t>
            </w:r>
          </w:p>
        </w:tc>
      </w:tr>
      <w:tr w:rsidR="00F1676D" w:rsidRPr="00440CF1" w14:paraId="3EF30548" w14:textId="77777777" w:rsidTr="00F1676D">
        <w:trPr>
          <w:trHeight w:val="300"/>
          <w:jc w:val="center"/>
        </w:trPr>
        <w:tc>
          <w:tcPr>
            <w:tcW w:w="5980" w:type="dxa"/>
            <w:shd w:val="clear" w:color="auto" w:fill="auto"/>
            <w:noWrap/>
            <w:vAlign w:val="center"/>
          </w:tcPr>
          <w:p w14:paraId="2B91E82A" w14:textId="688E2066" w:rsidR="00F1676D" w:rsidRPr="00440CF1" w:rsidRDefault="00F436D0" w:rsidP="00F1676D">
            <w:pPr>
              <w:rPr>
                <w:rFonts w:ascii="Arial Narrow" w:hAnsi="Arial Narrow" w:cs="Arial Narrow"/>
                <w:b/>
                <w:sz w:val="20"/>
                <w:szCs w:val="20"/>
                <w:lang w:val="en-GB"/>
              </w:rPr>
            </w:pPr>
            <w:r w:rsidRPr="00440CF1">
              <w:rPr>
                <w:rFonts w:ascii="Arial Narrow" w:hAnsi="Arial Narrow" w:cs="Arial Narrow"/>
                <w:b/>
                <w:sz w:val="20"/>
                <w:szCs w:val="20"/>
                <w:lang w:val="en-GB"/>
              </w:rPr>
              <w:t>Total</w:t>
            </w:r>
          </w:p>
        </w:tc>
        <w:tc>
          <w:tcPr>
            <w:tcW w:w="1566" w:type="dxa"/>
            <w:shd w:val="clear" w:color="auto" w:fill="auto"/>
            <w:noWrap/>
            <w:vAlign w:val="center"/>
          </w:tcPr>
          <w:p w14:paraId="17846874" w14:textId="59494A74" w:rsidR="00F1676D" w:rsidRPr="00440CF1" w:rsidRDefault="00F1676D" w:rsidP="00F1676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105 401</w:t>
            </w:r>
            <w:r w:rsidR="003A54A4"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93</w:t>
            </w:r>
          </w:p>
        </w:tc>
        <w:tc>
          <w:tcPr>
            <w:tcW w:w="1560" w:type="dxa"/>
            <w:shd w:val="clear" w:color="auto" w:fill="auto"/>
            <w:noWrap/>
            <w:vAlign w:val="center"/>
          </w:tcPr>
          <w:p w14:paraId="4DA7F1C6" w14:textId="618110CC" w:rsidR="00F1676D" w:rsidRPr="00440CF1" w:rsidRDefault="00F1676D" w:rsidP="00F1676D">
            <w:pPr>
              <w:jc w:val="right"/>
              <w:rPr>
                <w:rFonts w:ascii="Arial Narrow" w:hAnsi="Arial Narrow"/>
                <w:b/>
                <w:bCs/>
                <w:color w:val="000000"/>
                <w:sz w:val="20"/>
                <w:szCs w:val="20"/>
                <w:lang w:val="en-GB"/>
              </w:rPr>
            </w:pPr>
            <w:r w:rsidRPr="00440CF1">
              <w:rPr>
                <w:rFonts w:ascii="Arial Narrow" w:hAnsi="Arial Narrow"/>
                <w:b/>
                <w:bCs/>
                <w:color w:val="000000"/>
                <w:sz w:val="20"/>
                <w:szCs w:val="20"/>
                <w:lang w:val="en-GB"/>
              </w:rPr>
              <w:t>89 947</w:t>
            </w:r>
            <w:r w:rsidR="003A54A4" w:rsidRPr="00440CF1">
              <w:rPr>
                <w:rFonts w:ascii="Arial Narrow" w:hAnsi="Arial Narrow"/>
                <w:b/>
                <w:bCs/>
                <w:color w:val="000000"/>
                <w:sz w:val="20"/>
                <w:szCs w:val="20"/>
                <w:lang w:val="en-GB"/>
              </w:rPr>
              <w:t>.</w:t>
            </w:r>
            <w:r w:rsidRPr="00440CF1">
              <w:rPr>
                <w:rFonts w:ascii="Arial Narrow" w:hAnsi="Arial Narrow"/>
                <w:b/>
                <w:bCs/>
                <w:color w:val="000000"/>
                <w:sz w:val="20"/>
                <w:szCs w:val="20"/>
                <w:lang w:val="en-GB"/>
              </w:rPr>
              <w:t>37</w:t>
            </w:r>
          </w:p>
        </w:tc>
      </w:tr>
    </w:tbl>
    <w:p w14:paraId="0C1E7885" w14:textId="77777777" w:rsidR="00D87B83" w:rsidRPr="00440CF1" w:rsidRDefault="00D87B83" w:rsidP="00D87B83">
      <w:pPr>
        <w:pStyle w:val="Zwykytekst"/>
        <w:rPr>
          <w:rFonts w:ascii="Arial Narrow" w:hAnsi="Arial Narrow"/>
          <w:sz w:val="20"/>
          <w:szCs w:val="20"/>
          <w:lang w:val="en-GB"/>
        </w:rPr>
      </w:pPr>
    </w:p>
    <w:p w14:paraId="5A4D1CF3" w14:textId="77777777" w:rsidR="00082DA1" w:rsidRPr="00440CF1" w:rsidRDefault="00082DA1" w:rsidP="00D87B83">
      <w:pPr>
        <w:pStyle w:val="Zwykytekst"/>
        <w:rPr>
          <w:rFonts w:ascii="Arial Narrow" w:hAnsi="Arial Narrow"/>
          <w:b/>
          <w:sz w:val="20"/>
          <w:szCs w:val="20"/>
          <w:lang w:val="en-GB"/>
        </w:rPr>
      </w:pPr>
    </w:p>
    <w:p w14:paraId="0DE3A36B" w14:textId="77777777" w:rsidR="00E52904" w:rsidRPr="00440CF1" w:rsidRDefault="00E52904" w:rsidP="00D87B83">
      <w:pPr>
        <w:pStyle w:val="Zwykytekst"/>
        <w:rPr>
          <w:rFonts w:ascii="Arial Narrow" w:hAnsi="Arial Narrow"/>
          <w:b/>
          <w:sz w:val="20"/>
          <w:szCs w:val="20"/>
          <w:lang w:val="en-GB"/>
        </w:rPr>
      </w:pPr>
    </w:p>
    <w:p w14:paraId="5B5C761C" w14:textId="2F7DD21C" w:rsidR="00D87B83" w:rsidRPr="00440CF1" w:rsidRDefault="00F436D0" w:rsidP="00D87B83">
      <w:pPr>
        <w:pStyle w:val="Zwykytekst"/>
        <w:rPr>
          <w:rFonts w:ascii="Arial Narrow" w:hAnsi="Arial Narrow"/>
          <w:b/>
          <w:sz w:val="20"/>
          <w:szCs w:val="20"/>
          <w:lang w:val="en-GB"/>
        </w:rPr>
      </w:pPr>
      <w:r w:rsidRPr="00440CF1">
        <w:rPr>
          <w:rFonts w:ascii="Arial Narrow" w:hAnsi="Arial Narrow"/>
          <w:b/>
          <w:sz w:val="20"/>
          <w:szCs w:val="20"/>
          <w:lang w:val="en-GB"/>
        </w:rPr>
        <w:t>Impairment losses according to the financial instrument category</w:t>
      </w:r>
    </w:p>
    <w:p w14:paraId="052BF63A" w14:textId="77777777" w:rsidR="00D87B83" w:rsidRPr="00440CF1" w:rsidRDefault="00D87B83" w:rsidP="00D87B83">
      <w:pPr>
        <w:pStyle w:val="Zwykytekst"/>
        <w:rPr>
          <w:rFonts w:ascii="Arial Narrow" w:hAnsi="Arial Narrow"/>
          <w:sz w:val="20"/>
          <w:szCs w:val="20"/>
          <w:lang w:val="en-GB"/>
        </w:rPr>
      </w:pPr>
    </w:p>
    <w:tbl>
      <w:tblPr>
        <w:tblW w:w="90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34"/>
        <w:gridCol w:w="1486"/>
        <w:gridCol w:w="1560"/>
      </w:tblGrid>
      <w:tr w:rsidR="00824848" w:rsidRPr="00440CF1" w14:paraId="6F75A825" w14:textId="77777777" w:rsidTr="0077215D">
        <w:trPr>
          <w:trHeight w:val="385"/>
        </w:trPr>
        <w:tc>
          <w:tcPr>
            <w:tcW w:w="6034" w:type="dxa"/>
            <w:shd w:val="clear" w:color="000000" w:fill="686868"/>
            <w:noWrap/>
            <w:vAlign w:val="center"/>
          </w:tcPr>
          <w:p w14:paraId="0291D1B0" w14:textId="32EFA0C7" w:rsidR="00824848" w:rsidRPr="00440CF1" w:rsidRDefault="00F436D0" w:rsidP="00494B17">
            <w:pPr>
              <w:jc w:val="center"/>
              <w:rPr>
                <w:rFonts w:ascii="Arial Narrow" w:eastAsia="Times New Roman" w:hAnsi="Arial Narrow"/>
                <w:b/>
                <w:color w:val="FFFFFF"/>
                <w:sz w:val="20"/>
                <w:szCs w:val="20"/>
                <w:lang w:val="en-GB"/>
              </w:rPr>
            </w:pPr>
            <w:r w:rsidRPr="00440CF1">
              <w:rPr>
                <w:rFonts w:ascii="Arial Narrow" w:eastAsia="Times New Roman" w:hAnsi="Arial Narrow"/>
                <w:b/>
                <w:color w:val="FFFFFF"/>
                <w:sz w:val="20"/>
                <w:szCs w:val="20"/>
                <w:lang w:val="en-GB"/>
              </w:rPr>
              <w:t>Impairment losses according to the financial instrument category</w:t>
            </w:r>
          </w:p>
        </w:tc>
        <w:tc>
          <w:tcPr>
            <w:tcW w:w="1486" w:type="dxa"/>
            <w:shd w:val="clear" w:color="000000" w:fill="686868"/>
            <w:noWrap/>
            <w:vAlign w:val="center"/>
          </w:tcPr>
          <w:p w14:paraId="2F25EC69" w14:textId="156D90E4" w:rsidR="00824848" w:rsidRPr="00440CF1" w:rsidRDefault="00F436D0" w:rsidP="00494B17">
            <w:pPr>
              <w:pStyle w:val="MsrTableHeader"/>
              <w:rPr>
                <w:sz w:val="20"/>
                <w:szCs w:val="20"/>
                <w:lang w:val="en-GB"/>
              </w:rPr>
            </w:pPr>
            <w:r w:rsidRPr="00440CF1">
              <w:rPr>
                <w:sz w:val="20"/>
                <w:szCs w:val="20"/>
                <w:lang w:val="en-GB"/>
              </w:rPr>
              <w:t>from</w:t>
            </w:r>
            <w:r w:rsidR="00824848" w:rsidRPr="00440CF1">
              <w:rPr>
                <w:sz w:val="20"/>
                <w:szCs w:val="20"/>
                <w:lang w:val="en-GB"/>
              </w:rPr>
              <w:t xml:space="preserve">  01.01.201</w:t>
            </w:r>
            <w:r w:rsidR="00F1676D" w:rsidRPr="00440CF1">
              <w:rPr>
                <w:sz w:val="20"/>
                <w:szCs w:val="20"/>
                <w:lang w:val="en-GB"/>
              </w:rPr>
              <w:t>6</w:t>
            </w:r>
          </w:p>
          <w:p w14:paraId="5CEB36B6" w14:textId="167A773C" w:rsidR="00824848" w:rsidRPr="00440CF1" w:rsidRDefault="00F436D0" w:rsidP="007E2A06">
            <w:pPr>
              <w:pStyle w:val="MsrTableHeader"/>
              <w:rPr>
                <w:sz w:val="20"/>
                <w:szCs w:val="20"/>
                <w:lang w:val="en-GB"/>
              </w:rPr>
            </w:pPr>
            <w:r w:rsidRPr="00440CF1">
              <w:rPr>
                <w:sz w:val="20"/>
                <w:szCs w:val="20"/>
                <w:lang w:val="en-GB"/>
              </w:rPr>
              <w:t xml:space="preserve"> t</w:t>
            </w:r>
            <w:r w:rsidR="00824848" w:rsidRPr="00440CF1">
              <w:rPr>
                <w:sz w:val="20"/>
                <w:szCs w:val="20"/>
                <w:lang w:val="en-GB"/>
              </w:rPr>
              <w:t>o 30.06.201</w:t>
            </w:r>
            <w:r w:rsidR="00F1676D" w:rsidRPr="00440CF1">
              <w:rPr>
                <w:sz w:val="20"/>
                <w:szCs w:val="20"/>
                <w:lang w:val="en-GB"/>
              </w:rPr>
              <w:t>6</w:t>
            </w:r>
          </w:p>
        </w:tc>
        <w:tc>
          <w:tcPr>
            <w:tcW w:w="1560" w:type="dxa"/>
            <w:shd w:val="clear" w:color="000000" w:fill="686868"/>
            <w:noWrap/>
            <w:vAlign w:val="center"/>
          </w:tcPr>
          <w:p w14:paraId="469EC84C" w14:textId="053AF458" w:rsidR="007E2A06" w:rsidRPr="00440CF1" w:rsidRDefault="00F436D0" w:rsidP="007E2A06">
            <w:pPr>
              <w:pStyle w:val="MsrTableHeader"/>
              <w:rPr>
                <w:sz w:val="20"/>
                <w:szCs w:val="20"/>
                <w:lang w:val="en-GB"/>
              </w:rPr>
            </w:pPr>
            <w:r w:rsidRPr="00440CF1">
              <w:rPr>
                <w:sz w:val="20"/>
                <w:szCs w:val="20"/>
                <w:lang w:val="en-GB"/>
              </w:rPr>
              <w:t>from</w:t>
            </w:r>
            <w:r w:rsidR="007E2A06" w:rsidRPr="00440CF1">
              <w:rPr>
                <w:sz w:val="20"/>
                <w:szCs w:val="20"/>
                <w:lang w:val="en-GB"/>
              </w:rPr>
              <w:t xml:space="preserve"> 01.01.201</w:t>
            </w:r>
            <w:r w:rsidR="00F1676D" w:rsidRPr="00440CF1">
              <w:rPr>
                <w:sz w:val="20"/>
                <w:szCs w:val="20"/>
                <w:lang w:val="en-GB"/>
              </w:rPr>
              <w:t>5</w:t>
            </w:r>
          </w:p>
          <w:p w14:paraId="5476DFD4" w14:textId="79236C64" w:rsidR="00824848" w:rsidRPr="00440CF1" w:rsidRDefault="00F436D0" w:rsidP="007E2A06">
            <w:pPr>
              <w:pStyle w:val="MsrTableHeader"/>
              <w:rPr>
                <w:sz w:val="20"/>
                <w:szCs w:val="20"/>
                <w:lang w:val="en-GB"/>
              </w:rPr>
            </w:pPr>
            <w:r w:rsidRPr="00440CF1">
              <w:rPr>
                <w:sz w:val="20"/>
                <w:szCs w:val="20"/>
                <w:lang w:val="en-GB"/>
              </w:rPr>
              <w:t xml:space="preserve"> t</w:t>
            </w:r>
            <w:r w:rsidR="007E2A06" w:rsidRPr="00440CF1">
              <w:rPr>
                <w:sz w:val="20"/>
                <w:szCs w:val="20"/>
                <w:lang w:val="en-GB"/>
              </w:rPr>
              <w:t>o 30.06.201</w:t>
            </w:r>
            <w:r w:rsidR="00F1676D" w:rsidRPr="00440CF1">
              <w:rPr>
                <w:sz w:val="20"/>
                <w:szCs w:val="20"/>
                <w:lang w:val="en-GB"/>
              </w:rPr>
              <w:t>5</w:t>
            </w:r>
          </w:p>
        </w:tc>
      </w:tr>
      <w:tr w:rsidR="00F1676D" w:rsidRPr="00440CF1" w14:paraId="2DB00E45" w14:textId="77777777" w:rsidTr="00BF1A05">
        <w:trPr>
          <w:trHeight w:val="285"/>
        </w:trPr>
        <w:tc>
          <w:tcPr>
            <w:tcW w:w="6034" w:type="dxa"/>
            <w:shd w:val="clear" w:color="auto" w:fill="auto"/>
            <w:noWrap/>
            <w:vAlign w:val="center"/>
          </w:tcPr>
          <w:p w14:paraId="0FC0955F" w14:textId="08F2399E" w:rsidR="00F1676D" w:rsidRPr="00440CF1" w:rsidRDefault="00F436D0" w:rsidP="00F1676D">
            <w:pPr>
              <w:rPr>
                <w:rFonts w:ascii="Arial Narrow" w:hAnsi="Arial Narrow" w:cs="Arial Narrow"/>
                <w:sz w:val="20"/>
                <w:szCs w:val="20"/>
                <w:lang w:val="en-GB"/>
              </w:rPr>
            </w:pPr>
            <w:r w:rsidRPr="00440CF1">
              <w:rPr>
                <w:rFonts w:ascii="Arial Narrow" w:hAnsi="Arial Narrow" w:cs="Arial Narrow"/>
                <w:sz w:val="20"/>
                <w:szCs w:val="20"/>
                <w:lang w:val="en-GB"/>
              </w:rPr>
              <w:t>Credit and receivables</w:t>
            </w:r>
          </w:p>
        </w:tc>
        <w:tc>
          <w:tcPr>
            <w:tcW w:w="1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2F0FC9" w14:textId="362386BD" w:rsidR="00F1676D" w:rsidRPr="00440CF1" w:rsidRDefault="00F1676D" w:rsidP="00F1676D">
            <w:pPr>
              <w:jc w:val="right"/>
              <w:rPr>
                <w:rFonts w:ascii="Arial Narrow" w:hAnsi="Arial Narrow"/>
                <w:sz w:val="20"/>
                <w:szCs w:val="20"/>
                <w:lang w:val="en-GB"/>
              </w:rPr>
            </w:pPr>
            <w:r w:rsidRPr="00440CF1">
              <w:rPr>
                <w:rFonts w:ascii="Arial Narrow" w:hAnsi="Arial Narrow"/>
                <w:sz w:val="20"/>
                <w:szCs w:val="20"/>
                <w:lang w:val="en-GB"/>
              </w:rPr>
              <w:t>393 926</w:t>
            </w:r>
            <w:r w:rsidR="003A54A4" w:rsidRPr="00440CF1">
              <w:rPr>
                <w:rFonts w:ascii="Arial Narrow" w:hAnsi="Arial Narrow"/>
                <w:sz w:val="20"/>
                <w:szCs w:val="20"/>
                <w:lang w:val="en-GB"/>
              </w:rPr>
              <w:t>.</w:t>
            </w:r>
            <w:r w:rsidRPr="00440CF1">
              <w:rPr>
                <w:rFonts w:ascii="Arial Narrow" w:hAnsi="Arial Narrow"/>
                <w:sz w:val="20"/>
                <w:szCs w:val="20"/>
                <w:lang w:val="en-GB"/>
              </w:rPr>
              <w:t>28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7D8DA7" w14:textId="4AEAF81F" w:rsidR="00F1676D" w:rsidRPr="00440CF1" w:rsidRDefault="00F1676D" w:rsidP="00F1676D">
            <w:pPr>
              <w:jc w:val="right"/>
              <w:rPr>
                <w:rFonts w:ascii="Arial Narrow" w:hAnsi="Arial Narrow"/>
                <w:sz w:val="20"/>
                <w:szCs w:val="20"/>
                <w:lang w:val="en-GB"/>
              </w:rPr>
            </w:pPr>
            <w:r w:rsidRPr="00440CF1">
              <w:rPr>
                <w:rFonts w:ascii="Arial Narrow" w:hAnsi="Arial Narrow"/>
                <w:sz w:val="20"/>
                <w:szCs w:val="20"/>
                <w:lang w:val="en-GB"/>
              </w:rPr>
              <w:t>123 350</w:t>
            </w:r>
            <w:r w:rsidR="003A54A4" w:rsidRPr="00440CF1">
              <w:rPr>
                <w:rFonts w:ascii="Arial Narrow" w:hAnsi="Arial Narrow"/>
                <w:sz w:val="20"/>
                <w:szCs w:val="20"/>
                <w:lang w:val="en-GB"/>
              </w:rPr>
              <w:t>.</w:t>
            </w:r>
            <w:r w:rsidRPr="00440CF1">
              <w:rPr>
                <w:rFonts w:ascii="Arial Narrow" w:hAnsi="Arial Narrow"/>
                <w:sz w:val="20"/>
                <w:szCs w:val="20"/>
                <w:lang w:val="en-GB"/>
              </w:rPr>
              <w:t>36</w:t>
            </w:r>
          </w:p>
        </w:tc>
      </w:tr>
      <w:tr w:rsidR="00F1676D" w:rsidRPr="00440CF1" w14:paraId="065E3E7C" w14:textId="77777777" w:rsidTr="00BF1A05">
        <w:trPr>
          <w:trHeight w:val="285"/>
        </w:trPr>
        <w:tc>
          <w:tcPr>
            <w:tcW w:w="6034" w:type="dxa"/>
            <w:shd w:val="clear" w:color="auto" w:fill="auto"/>
            <w:noWrap/>
            <w:vAlign w:val="center"/>
          </w:tcPr>
          <w:p w14:paraId="5620354C" w14:textId="4F9913C7" w:rsidR="00F1676D" w:rsidRPr="00440CF1" w:rsidRDefault="00F436D0" w:rsidP="00F1676D">
            <w:pPr>
              <w:rPr>
                <w:rFonts w:ascii="Arial Narrow" w:hAnsi="Arial Narrow" w:cs="Arial Narrow"/>
                <w:sz w:val="20"/>
                <w:szCs w:val="20"/>
                <w:lang w:val="en-GB"/>
              </w:rPr>
            </w:pPr>
            <w:r w:rsidRPr="00440CF1">
              <w:rPr>
                <w:rFonts w:ascii="Arial Narrow" w:hAnsi="Arial Narrow" w:cs="Arial Narrow"/>
                <w:sz w:val="20"/>
                <w:szCs w:val="20"/>
                <w:lang w:val="en-GB"/>
              </w:rPr>
              <w:t>Write-downs on interest on receivables (as financial instruments)</w:t>
            </w:r>
          </w:p>
        </w:tc>
        <w:tc>
          <w:tcPr>
            <w:tcW w:w="1486" w:type="dxa"/>
            <w:tcBorders>
              <w:top w:val="nil"/>
              <w:left w:val="single" w:sz="4" w:space="0" w:color="auto"/>
              <w:bottom w:val="single" w:sz="4" w:space="0" w:color="auto"/>
              <w:right w:val="single" w:sz="4" w:space="0" w:color="auto"/>
            </w:tcBorders>
            <w:shd w:val="clear" w:color="auto" w:fill="auto"/>
            <w:noWrap/>
            <w:vAlign w:val="center"/>
          </w:tcPr>
          <w:p w14:paraId="2CA98259" w14:textId="5C7316C5"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c>
          <w:tcPr>
            <w:tcW w:w="1560" w:type="dxa"/>
            <w:tcBorders>
              <w:top w:val="nil"/>
              <w:left w:val="single" w:sz="4" w:space="0" w:color="auto"/>
              <w:bottom w:val="single" w:sz="4" w:space="0" w:color="auto"/>
              <w:right w:val="single" w:sz="4" w:space="0" w:color="auto"/>
            </w:tcBorders>
            <w:shd w:val="clear" w:color="auto" w:fill="auto"/>
            <w:noWrap/>
            <w:vAlign w:val="center"/>
          </w:tcPr>
          <w:p w14:paraId="7DFA4CB9" w14:textId="402037CF" w:rsidR="00F1676D" w:rsidRPr="00440CF1" w:rsidRDefault="00F1676D" w:rsidP="00F1676D">
            <w:pPr>
              <w:jc w:val="right"/>
              <w:rPr>
                <w:rFonts w:ascii="Arial Narrow" w:hAnsi="Arial Narrow"/>
                <w:color w:val="000000"/>
                <w:sz w:val="20"/>
                <w:szCs w:val="20"/>
                <w:lang w:val="en-GB"/>
              </w:rPr>
            </w:pPr>
            <w:r w:rsidRPr="00440CF1">
              <w:rPr>
                <w:rFonts w:ascii="Arial Narrow" w:hAnsi="Arial Narrow"/>
                <w:color w:val="000000"/>
                <w:sz w:val="20"/>
                <w:szCs w:val="20"/>
                <w:lang w:val="en-GB"/>
              </w:rPr>
              <w:t>0</w:t>
            </w:r>
            <w:r w:rsidR="003A54A4" w:rsidRPr="00440CF1">
              <w:rPr>
                <w:rFonts w:ascii="Arial Narrow" w:hAnsi="Arial Narrow"/>
                <w:color w:val="000000"/>
                <w:sz w:val="20"/>
                <w:szCs w:val="20"/>
                <w:lang w:val="en-GB"/>
              </w:rPr>
              <w:t>.</w:t>
            </w:r>
            <w:r w:rsidRPr="00440CF1">
              <w:rPr>
                <w:rFonts w:ascii="Arial Narrow" w:hAnsi="Arial Narrow"/>
                <w:color w:val="000000"/>
                <w:sz w:val="20"/>
                <w:szCs w:val="20"/>
                <w:lang w:val="en-GB"/>
              </w:rPr>
              <w:t>00</w:t>
            </w:r>
          </w:p>
        </w:tc>
      </w:tr>
      <w:tr w:rsidR="00F1676D" w:rsidRPr="00440CF1" w14:paraId="186029CA" w14:textId="77777777" w:rsidTr="00BF1A05">
        <w:trPr>
          <w:trHeight w:val="285"/>
        </w:trPr>
        <w:tc>
          <w:tcPr>
            <w:tcW w:w="6034" w:type="dxa"/>
            <w:shd w:val="clear" w:color="auto" w:fill="auto"/>
            <w:noWrap/>
            <w:vAlign w:val="center"/>
          </w:tcPr>
          <w:p w14:paraId="688FD676" w14:textId="3E9887AB" w:rsidR="00F1676D" w:rsidRPr="00440CF1" w:rsidRDefault="00F436D0" w:rsidP="00F1676D">
            <w:pPr>
              <w:rPr>
                <w:rFonts w:ascii="Arial Narrow" w:hAnsi="Arial Narrow" w:cs="Arial Narrow"/>
                <w:sz w:val="20"/>
                <w:szCs w:val="20"/>
                <w:lang w:val="en-GB"/>
              </w:rPr>
            </w:pPr>
            <w:r w:rsidRPr="00440CF1">
              <w:rPr>
                <w:rFonts w:ascii="Arial Narrow" w:hAnsi="Arial Narrow" w:cs="Arial Narrow"/>
                <w:sz w:val="20"/>
                <w:szCs w:val="20"/>
                <w:lang w:val="en-GB"/>
              </w:rPr>
              <w:t>Financial liabilities</w:t>
            </w:r>
          </w:p>
        </w:tc>
        <w:tc>
          <w:tcPr>
            <w:tcW w:w="1486" w:type="dxa"/>
            <w:tcBorders>
              <w:top w:val="nil"/>
              <w:left w:val="single" w:sz="4" w:space="0" w:color="auto"/>
              <w:bottom w:val="single" w:sz="4" w:space="0" w:color="auto"/>
              <w:right w:val="single" w:sz="4" w:space="0" w:color="auto"/>
            </w:tcBorders>
            <w:shd w:val="clear" w:color="auto" w:fill="auto"/>
            <w:noWrap/>
            <w:vAlign w:val="center"/>
          </w:tcPr>
          <w:p w14:paraId="71236EA4" w14:textId="27A28772" w:rsidR="00F1676D" w:rsidRPr="00440CF1" w:rsidRDefault="00F1676D" w:rsidP="00F1676D">
            <w:pPr>
              <w:jc w:val="right"/>
              <w:rPr>
                <w:rFonts w:ascii="Arial Narrow" w:hAnsi="Arial Narrow"/>
                <w:bCs/>
                <w:color w:val="000000"/>
                <w:sz w:val="20"/>
                <w:szCs w:val="20"/>
                <w:lang w:val="en-GB"/>
              </w:rPr>
            </w:pPr>
            <w:r w:rsidRPr="00440CF1">
              <w:rPr>
                <w:rFonts w:ascii="Arial Narrow" w:hAnsi="Arial Narrow"/>
                <w:bCs/>
                <w:color w:val="000000"/>
                <w:sz w:val="20"/>
                <w:szCs w:val="20"/>
                <w:lang w:val="en-GB"/>
              </w:rPr>
              <w:t>0</w:t>
            </w:r>
            <w:r w:rsidR="003A54A4" w:rsidRPr="00440CF1">
              <w:rPr>
                <w:rFonts w:ascii="Arial Narrow" w:hAnsi="Arial Narrow"/>
                <w:bCs/>
                <w:color w:val="000000"/>
                <w:sz w:val="20"/>
                <w:szCs w:val="20"/>
                <w:lang w:val="en-GB"/>
              </w:rPr>
              <w:t>.</w:t>
            </w:r>
            <w:r w:rsidRPr="00440CF1">
              <w:rPr>
                <w:rFonts w:ascii="Arial Narrow" w:hAnsi="Arial Narrow"/>
                <w:bCs/>
                <w:color w:val="000000"/>
                <w:sz w:val="20"/>
                <w:szCs w:val="20"/>
                <w:lang w:val="en-GB"/>
              </w:rPr>
              <w:t>00</w:t>
            </w:r>
          </w:p>
        </w:tc>
        <w:tc>
          <w:tcPr>
            <w:tcW w:w="1560" w:type="dxa"/>
            <w:tcBorders>
              <w:top w:val="nil"/>
              <w:left w:val="single" w:sz="4" w:space="0" w:color="auto"/>
              <w:bottom w:val="single" w:sz="4" w:space="0" w:color="auto"/>
              <w:right w:val="single" w:sz="4" w:space="0" w:color="auto"/>
            </w:tcBorders>
            <w:shd w:val="clear" w:color="auto" w:fill="auto"/>
            <w:noWrap/>
            <w:vAlign w:val="center"/>
          </w:tcPr>
          <w:p w14:paraId="77587A7E" w14:textId="386A474F" w:rsidR="00F1676D" w:rsidRPr="00440CF1" w:rsidRDefault="00F1676D" w:rsidP="00F1676D">
            <w:pPr>
              <w:jc w:val="right"/>
              <w:rPr>
                <w:rFonts w:ascii="Arial Narrow" w:hAnsi="Arial Narrow"/>
                <w:color w:val="000000"/>
                <w:sz w:val="20"/>
                <w:szCs w:val="20"/>
                <w:lang w:val="en-GB"/>
              </w:rPr>
            </w:pPr>
            <w:r w:rsidRPr="00440CF1">
              <w:rPr>
                <w:rFonts w:ascii="Arial Narrow" w:hAnsi="Arial Narrow"/>
                <w:bCs/>
                <w:color w:val="000000"/>
                <w:sz w:val="20"/>
                <w:szCs w:val="20"/>
                <w:lang w:val="en-GB"/>
              </w:rPr>
              <w:t>0</w:t>
            </w:r>
            <w:r w:rsidR="003A54A4" w:rsidRPr="00440CF1">
              <w:rPr>
                <w:rFonts w:ascii="Arial Narrow" w:hAnsi="Arial Narrow"/>
                <w:bCs/>
                <w:color w:val="000000"/>
                <w:sz w:val="20"/>
                <w:szCs w:val="20"/>
                <w:lang w:val="en-GB"/>
              </w:rPr>
              <w:t>.</w:t>
            </w:r>
            <w:r w:rsidRPr="00440CF1">
              <w:rPr>
                <w:rFonts w:ascii="Arial Narrow" w:hAnsi="Arial Narrow"/>
                <w:bCs/>
                <w:color w:val="000000"/>
                <w:sz w:val="20"/>
                <w:szCs w:val="20"/>
                <w:lang w:val="en-GB"/>
              </w:rPr>
              <w:t>00</w:t>
            </w:r>
          </w:p>
        </w:tc>
      </w:tr>
      <w:tr w:rsidR="00F1676D" w:rsidRPr="00440CF1" w14:paraId="25E239D2" w14:textId="77777777" w:rsidTr="00BF1A05">
        <w:trPr>
          <w:trHeight w:val="300"/>
        </w:trPr>
        <w:tc>
          <w:tcPr>
            <w:tcW w:w="6034" w:type="dxa"/>
            <w:shd w:val="clear" w:color="auto" w:fill="auto"/>
            <w:noWrap/>
            <w:vAlign w:val="center"/>
          </w:tcPr>
          <w:p w14:paraId="3C2FE128" w14:textId="7C9984CF" w:rsidR="00F1676D" w:rsidRPr="00440CF1" w:rsidRDefault="00F436D0" w:rsidP="00F1676D">
            <w:pPr>
              <w:rPr>
                <w:rFonts w:ascii="Arial Narrow" w:hAnsi="Arial Narrow" w:cs="Arial Narrow"/>
                <w:b/>
                <w:sz w:val="20"/>
                <w:szCs w:val="20"/>
                <w:lang w:val="en-GB"/>
              </w:rPr>
            </w:pPr>
            <w:r w:rsidRPr="00440CF1">
              <w:rPr>
                <w:rFonts w:ascii="Arial Narrow" w:hAnsi="Arial Narrow" w:cs="Arial Narrow"/>
                <w:b/>
                <w:sz w:val="20"/>
                <w:szCs w:val="20"/>
                <w:lang w:val="en-GB"/>
              </w:rPr>
              <w:t>Total</w:t>
            </w:r>
          </w:p>
        </w:tc>
        <w:tc>
          <w:tcPr>
            <w:tcW w:w="1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D8CE8" w14:textId="559DCB41" w:rsidR="00F1676D" w:rsidRPr="00440CF1" w:rsidRDefault="00F1676D" w:rsidP="00F1676D">
            <w:pPr>
              <w:jc w:val="right"/>
              <w:rPr>
                <w:rFonts w:ascii="Arial Narrow" w:hAnsi="Arial Narrow"/>
                <w:b/>
                <w:sz w:val="20"/>
                <w:szCs w:val="20"/>
                <w:lang w:val="en-GB"/>
              </w:rPr>
            </w:pPr>
            <w:r w:rsidRPr="00440CF1">
              <w:rPr>
                <w:rFonts w:ascii="Arial Narrow" w:hAnsi="Arial Narrow"/>
                <w:b/>
                <w:sz w:val="20"/>
                <w:szCs w:val="20"/>
                <w:lang w:val="en-GB"/>
              </w:rPr>
              <w:t>393 926</w:t>
            </w:r>
            <w:r w:rsidR="003A54A4" w:rsidRPr="00440CF1">
              <w:rPr>
                <w:rFonts w:ascii="Arial Narrow" w:hAnsi="Arial Narrow"/>
                <w:b/>
                <w:sz w:val="20"/>
                <w:szCs w:val="20"/>
                <w:lang w:val="en-GB"/>
              </w:rPr>
              <w:t>.</w:t>
            </w:r>
            <w:r w:rsidRPr="00440CF1">
              <w:rPr>
                <w:rFonts w:ascii="Arial Narrow" w:hAnsi="Arial Narrow"/>
                <w:b/>
                <w:sz w:val="20"/>
                <w:szCs w:val="20"/>
                <w:lang w:val="en-GB"/>
              </w:rPr>
              <w:t>28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35DCC" w14:textId="7D1288AF" w:rsidR="00F1676D" w:rsidRPr="00440CF1" w:rsidRDefault="00F1676D" w:rsidP="00F1676D">
            <w:pPr>
              <w:jc w:val="right"/>
              <w:rPr>
                <w:rFonts w:ascii="Arial Narrow" w:hAnsi="Arial Narrow"/>
                <w:b/>
                <w:bCs/>
                <w:color w:val="000000"/>
                <w:sz w:val="20"/>
                <w:szCs w:val="20"/>
                <w:lang w:val="en-GB"/>
              </w:rPr>
            </w:pPr>
            <w:r w:rsidRPr="00440CF1">
              <w:rPr>
                <w:rFonts w:ascii="Arial Narrow" w:hAnsi="Arial Narrow"/>
                <w:b/>
                <w:sz w:val="20"/>
                <w:szCs w:val="20"/>
                <w:lang w:val="en-GB"/>
              </w:rPr>
              <w:t>123 350</w:t>
            </w:r>
            <w:r w:rsidR="003A54A4" w:rsidRPr="00440CF1">
              <w:rPr>
                <w:rFonts w:ascii="Arial Narrow" w:hAnsi="Arial Narrow"/>
                <w:b/>
                <w:sz w:val="20"/>
                <w:szCs w:val="20"/>
                <w:lang w:val="en-GB"/>
              </w:rPr>
              <w:t>.</w:t>
            </w:r>
            <w:r w:rsidRPr="00440CF1">
              <w:rPr>
                <w:rFonts w:ascii="Arial Narrow" w:hAnsi="Arial Narrow"/>
                <w:b/>
                <w:sz w:val="20"/>
                <w:szCs w:val="20"/>
                <w:lang w:val="en-GB"/>
              </w:rPr>
              <w:t>36</w:t>
            </w:r>
          </w:p>
        </w:tc>
      </w:tr>
    </w:tbl>
    <w:p w14:paraId="72D0F78A" w14:textId="77777777" w:rsidR="0043693A" w:rsidRPr="00440CF1" w:rsidRDefault="0043693A" w:rsidP="00056407">
      <w:pPr>
        <w:pStyle w:val="Zwykytekst"/>
        <w:rPr>
          <w:lang w:val="en-GB"/>
        </w:rPr>
      </w:pPr>
    </w:p>
    <w:p w14:paraId="55B5698F" w14:textId="736802B4" w:rsidR="00A00574" w:rsidRPr="00440CF1" w:rsidRDefault="00F436D0" w:rsidP="00C57D54">
      <w:pPr>
        <w:pStyle w:val="MsrSection2"/>
        <w:rPr>
          <w:sz w:val="22"/>
          <w:szCs w:val="22"/>
          <w:lang w:val="en-GB"/>
        </w:rPr>
      </w:pPr>
      <w:bookmarkStart w:id="550" w:name="_Toc465244318"/>
      <w:bookmarkEnd w:id="549"/>
      <w:r w:rsidRPr="00440CF1">
        <w:rPr>
          <w:sz w:val="22"/>
          <w:szCs w:val="22"/>
          <w:lang w:val="en-GB"/>
        </w:rPr>
        <w:lastRenderedPageBreak/>
        <w:t>Information about the nature and economic purpose of contracts concluded by the entity which are not included in the balance sheet in the scope necessary to assess their impact on the entity’s assets, finance and financial result.</w:t>
      </w:r>
      <w:bookmarkEnd w:id="550"/>
    </w:p>
    <w:p w14:paraId="2B9F79AD" w14:textId="77777777" w:rsidR="00A00574" w:rsidRPr="00440CF1" w:rsidRDefault="00A00574" w:rsidP="00796F4F">
      <w:pPr>
        <w:pStyle w:val="Zwykytekst"/>
        <w:rPr>
          <w:rFonts w:ascii="Arial Narrow" w:hAnsi="Arial Narrow"/>
          <w:sz w:val="20"/>
          <w:szCs w:val="20"/>
          <w:lang w:val="en-GB"/>
        </w:rPr>
      </w:pPr>
    </w:p>
    <w:p w14:paraId="200BBCD0" w14:textId="2684BC3E" w:rsidR="00A00574" w:rsidRPr="00440CF1" w:rsidRDefault="00C149CE" w:rsidP="00796F4F">
      <w:pPr>
        <w:pStyle w:val="Zwykytekst"/>
        <w:rPr>
          <w:rFonts w:ascii="Arial Narrow" w:hAnsi="Arial Narrow"/>
          <w:sz w:val="20"/>
          <w:szCs w:val="20"/>
          <w:lang w:val="en-GB"/>
        </w:rPr>
      </w:pPr>
      <w:r w:rsidRPr="00440CF1">
        <w:rPr>
          <w:rFonts w:ascii="Arial Narrow" w:hAnsi="Arial Narrow"/>
          <w:sz w:val="20"/>
          <w:szCs w:val="20"/>
          <w:lang w:val="en-GB"/>
        </w:rPr>
        <w:t xml:space="preserve"> </w:t>
      </w:r>
      <w:proofErr w:type="spellStart"/>
      <w:r w:rsidR="00F436D0" w:rsidRPr="00440CF1">
        <w:rPr>
          <w:rFonts w:ascii="Arial Narrow" w:hAnsi="Arial Narrow"/>
          <w:sz w:val="20"/>
          <w:szCs w:val="20"/>
          <w:lang w:val="en-GB"/>
        </w:rPr>
        <w:t>OPTeam</w:t>
      </w:r>
      <w:proofErr w:type="spellEnd"/>
      <w:r w:rsidR="00F436D0" w:rsidRPr="00440CF1">
        <w:rPr>
          <w:rFonts w:ascii="Arial Narrow" w:hAnsi="Arial Narrow"/>
          <w:sz w:val="20"/>
          <w:szCs w:val="20"/>
          <w:lang w:val="en-GB"/>
        </w:rPr>
        <w:t xml:space="preserve"> S.A. did not conclude contracts not accounted for in the balance sheet for the period from January to June 2016.</w:t>
      </w:r>
    </w:p>
    <w:p w14:paraId="7D573EAB" w14:textId="22BF49F8" w:rsidR="008B2D16" w:rsidRPr="00440CF1" w:rsidRDefault="00F436D0" w:rsidP="008B2D16">
      <w:pPr>
        <w:pStyle w:val="MsrSection2"/>
        <w:rPr>
          <w:sz w:val="22"/>
          <w:szCs w:val="22"/>
          <w:lang w:val="en-GB"/>
        </w:rPr>
      </w:pPr>
      <w:bookmarkStart w:id="551" w:name="_Toc465244319"/>
      <w:r w:rsidRPr="00440CF1">
        <w:rPr>
          <w:sz w:val="22"/>
          <w:szCs w:val="22"/>
          <w:lang w:val="en-GB"/>
        </w:rPr>
        <w:t>Events occurring after the balance sheet date.</w:t>
      </w:r>
      <w:bookmarkEnd w:id="551"/>
    </w:p>
    <w:p w14:paraId="170C0E6D" w14:textId="1F857E72" w:rsidR="0043693A" w:rsidRPr="00440CF1" w:rsidRDefault="00206FE9" w:rsidP="0077215D">
      <w:pPr>
        <w:pStyle w:val="Zwykytekst"/>
        <w:spacing w:line="276" w:lineRule="auto"/>
        <w:jc w:val="both"/>
        <w:rPr>
          <w:rFonts w:ascii="Arial Narrow" w:hAnsi="Arial Narrow"/>
          <w:sz w:val="20"/>
          <w:szCs w:val="20"/>
          <w:lang w:val="en-GB"/>
        </w:rPr>
      </w:pPr>
      <w:r w:rsidRPr="00440CF1">
        <w:rPr>
          <w:rFonts w:ascii="Arial Narrow" w:hAnsi="Arial Narrow"/>
          <w:sz w:val="20"/>
          <w:szCs w:val="20"/>
          <w:lang w:val="en-GB"/>
        </w:rPr>
        <w:t>After the balance-sheet date, and before the date of the condensed interim financial report for the six-month period ending 30 June 2016 there were no events which were not and should be disclosed in the accounting books of the reporting period or disclosed in the interim condensed financial statement.</w:t>
      </w:r>
    </w:p>
    <w:p w14:paraId="44921914" w14:textId="5F509C9A" w:rsidR="008B2D16" w:rsidRPr="00440CF1" w:rsidRDefault="00206FE9" w:rsidP="008B2D16">
      <w:pPr>
        <w:pStyle w:val="MsrSection2"/>
        <w:rPr>
          <w:sz w:val="22"/>
          <w:szCs w:val="22"/>
          <w:lang w:val="en-GB"/>
        </w:rPr>
      </w:pPr>
      <w:bookmarkStart w:id="552" w:name="_Toc465244320"/>
      <w:r w:rsidRPr="00440CF1">
        <w:rPr>
          <w:sz w:val="22"/>
          <w:szCs w:val="22"/>
          <w:lang w:val="en-GB"/>
        </w:rPr>
        <w:t>Differences between data disclosed in the financial statement and previously drawn up and published financial statements.</w:t>
      </w:r>
      <w:bookmarkEnd w:id="552"/>
    </w:p>
    <w:p w14:paraId="33D8F7EC" w14:textId="77777777" w:rsidR="00963F62" w:rsidRPr="00440CF1" w:rsidRDefault="00963F62" w:rsidP="00963F62">
      <w:pPr>
        <w:pStyle w:val="Zwykytekst"/>
        <w:rPr>
          <w:lang w:val="en-GB"/>
        </w:rPr>
      </w:pPr>
    </w:p>
    <w:p w14:paraId="25ABE28A" w14:textId="32949AD6" w:rsidR="00963F62" w:rsidRPr="00440CF1" w:rsidRDefault="00206FE9" w:rsidP="0077215D">
      <w:pPr>
        <w:pStyle w:val="Zwykytekst"/>
        <w:spacing w:line="276" w:lineRule="auto"/>
        <w:jc w:val="both"/>
        <w:rPr>
          <w:rFonts w:ascii="Arial Narrow" w:hAnsi="Arial Narrow"/>
          <w:sz w:val="20"/>
          <w:szCs w:val="20"/>
          <w:lang w:val="en-GB"/>
        </w:rPr>
      </w:pPr>
      <w:r w:rsidRPr="00440CF1">
        <w:rPr>
          <w:rFonts w:ascii="Arial Narrow" w:hAnsi="Arial Narrow"/>
          <w:sz w:val="20"/>
          <w:szCs w:val="20"/>
          <w:lang w:val="en-GB"/>
        </w:rPr>
        <w:t>Note C.7 because of adjustment due to error presents corrected data published in financial statement for the business year ending 31 December 2015. The reason for adjustment was presented in note C.13.</w:t>
      </w:r>
    </w:p>
    <w:p w14:paraId="793AA93B" w14:textId="77777777" w:rsidR="009B69D9" w:rsidRPr="00440CF1" w:rsidRDefault="009B69D9" w:rsidP="0077215D">
      <w:pPr>
        <w:pStyle w:val="Zwykytekst"/>
        <w:spacing w:line="276" w:lineRule="auto"/>
        <w:jc w:val="both"/>
        <w:rPr>
          <w:rFonts w:ascii="Arial Narrow" w:hAnsi="Arial Narrow"/>
          <w:color w:val="FF0000"/>
          <w:sz w:val="20"/>
          <w:szCs w:val="20"/>
          <w:lang w:val="en-GB"/>
        </w:rPr>
      </w:pPr>
    </w:p>
    <w:p w14:paraId="4E1E9EC0" w14:textId="25BBFB36" w:rsidR="00E03A9B" w:rsidRPr="00440CF1" w:rsidRDefault="00E03A9B" w:rsidP="00E03A9B">
      <w:pPr>
        <w:pStyle w:val="MsrSection2"/>
        <w:rPr>
          <w:sz w:val="22"/>
          <w:szCs w:val="22"/>
          <w:lang w:val="en-GB"/>
        </w:rPr>
      </w:pPr>
      <w:r w:rsidRPr="00440CF1">
        <w:rPr>
          <w:sz w:val="22"/>
          <w:szCs w:val="22"/>
          <w:lang w:val="en-GB"/>
        </w:rPr>
        <w:t xml:space="preserve"> </w:t>
      </w:r>
      <w:bookmarkStart w:id="553" w:name="_Toc465244321"/>
      <w:r w:rsidR="007165C7" w:rsidRPr="00440CF1">
        <w:rPr>
          <w:sz w:val="22"/>
          <w:szCs w:val="22"/>
          <w:lang w:val="en-GB"/>
        </w:rPr>
        <w:t>Other information which in the issuer’s opinion, is important in the assessment of its situation in terms of staff, finance, financial performance and their changes, as well as information which is important in assessing the issuer’s ability to meet its liabilities.</w:t>
      </w:r>
      <w:bookmarkEnd w:id="553"/>
      <w:r w:rsidR="007165C7" w:rsidRPr="00440CF1">
        <w:rPr>
          <w:sz w:val="22"/>
          <w:szCs w:val="22"/>
          <w:lang w:val="en-GB"/>
        </w:rPr>
        <w:t xml:space="preserve"> </w:t>
      </w:r>
    </w:p>
    <w:p w14:paraId="07BD04B2" w14:textId="77777777" w:rsidR="00E03A9B" w:rsidRPr="00440CF1" w:rsidRDefault="00E03A9B" w:rsidP="00E03A9B">
      <w:pPr>
        <w:pStyle w:val="Zwykytekst"/>
        <w:spacing w:line="276" w:lineRule="auto"/>
        <w:rPr>
          <w:rFonts w:ascii="Arial Narrow" w:hAnsi="Arial Narrow"/>
          <w:sz w:val="20"/>
          <w:szCs w:val="20"/>
          <w:lang w:val="en-GB"/>
        </w:rPr>
      </w:pPr>
    </w:p>
    <w:p w14:paraId="7969C513" w14:textId="1289E73A" w:rsidR="00E03A9B" w:rsidRPr="00440CF1" w:rsidRDefault="007165C7" w:rsidP="0077215D">
      <w:pPr>
        <w:pStyle w:val="Zwykytekst"/>
        <w:spacing w:line="276" w:lineRule="auto"/>
        <w:jc w:val="both"/>
        <w:rPr>
          <w:rFonts w:ascii="Arial Narrow" w:hAnsi="Arial Narrow"/>
          <w:sz w:val="20"/>
          <w:szCs w:val="20"/>
          <w:lang w:val="en-GB"/>
        </w:rPr>
      </w:pPr>
      <w:r w:rsidRPr="00440CF1">
        <w:rPr>
          <w:rFonts w:ascii="Arial Narrow" w:hAnsi="Arial Narrow"/>
          <w:sz w:val="20"/>
          <w:szCs w:val="20"/>
          <w:lang w:val="en-GB"/>
        </w:rPr>
        <w:t>As of the date of this report there are no events or information significantly affecting the Company’s situation in terms of staff, assets and finance. The Issuer settles its payments in a timely manner.</w:t>
      </w:r>
    </w:p>
    <w:p w14:paraId="69BA74BE" w14:textId="4AFE1B97" w:rsidR="00E03A9B" w:rsidRPr="00440CF1" w:rsidRDefault="007165C7" w:rsidP="00E03A9B">
      <w:pPr>
        <w:pStyle w:val="MsrSection2"/>
        <w:rPr>
          <w:sz w:val="22"/>
          <w:szCs w:val="22"/>
          <w:lang w:val="en-GB"/>
        </w:rPr>
      </w:pPr>
      <w:bookmarkStart w:id="554" w:name="_Toc465244322"/>
      <w:r w:rsidRPr="00440CF1">
        <w:rPr>
          <w:sz w:val="22"/>
          <w:szCs w:val="22"/>
          <w:lang w:val="en-GB"/>
        </w:rPr>
        <w:t>Identification of factors which, in the issuer’s opinion, will affect its performance within a time span of at least one quarter.</w:t>
      </w:r>
      <w:bookmarkEnd w:id="554"/>
    </w:p>
    <w:p w14:paraId="311D8D31" w14:textId="77777777" w:rsidR="00E03A9B" w:rsidRPr="00440CF1" w:rsidRDefault="00E03A9B" w:rsidP="00E03A9B">
      <w:pPr>
        <w:pStyle w:val="Zwykytekst"/>
        <w:spacing w:line="276" w:lineRule="auto"/>
        <w:rPr>
          <w:rFonts w:ascii="Arial Narrow" w:hAnsi="Arial Narrow"/>
          <w:sz w:val="20"/>
          <w:szCs w:val="20"/>
          <w:lang w:val="en-GB"/>
        </w:rPr>
      </w:pPr>
    </w:p>
    <w:p w14:paraId="55BE676B" w14:textId="4559FD8C" w:rsidR="00E03A9B" w:rsidRPr="00440CF1" w:rsidRDefault="007165C7" w:rsidP="00E03A9B">
      <w:pPr>
        <w:pStyle w:val="Zwykytekst"/>
        <w:spacing w:line="276" w:lineRule="auto"/>
        <w:rPr>
          <w:rFonts w:ascii="Arial Narrow" w:hAnsi="Arial Narrow"/>
          <w:sz w:val="20"/>
          <w:szCs w:val="20"/>
          <w:lang w:val="en-GB"/>
        </w:rPr>
      </w:pPr>
      <w:r w:rsidRPr="00440CF1">
        <w:rPr>
          <w:rFonts w:ascii="Arial Narrow" w:hAnsi="Arial Narrow"/>
          <w:sz w:val="20"/>
          <w:szCs w:val="20"/>
          <w:lang w:val="en-GB"/>
        </w:rPr>
        <w:t xml:space="preserve">The issuer does not identify factors which may have a significant impact on the performance of </w:t>
      </w:r>
      <w:proofErr w:type="spellStart"/>
      <w:r w:rsidRPr="00440CF1">
        <w:rPr>
          <w:rFonts w:ascii="Arial Narrow" w:hAnsi="Arial Narrow"/>
          <w:sz w:val="20"/>
          <w:szCs w:val="20"/>
          <w:lang w:val="en-GB"/>
        </w:rPr>
        <w:t>OPTeam</w:t>
      </w:r>
      <w:proofErr w:type="spellEnd"/>
      <w:r w:rsidRPr="00440CF1">
        <w:rPr>
          <w:rFonts w:ascii="Arial Narrow" w:hAnsi="Arial Narrow"/>
          <w:sz w:val="20"/>
          <w:szCs w:val="20"/>
          <w:lang w:val="en-GB"/>
        </w:rPr>
        <w:t xml:space="preserve"> S.A. within a time span of at least one quarter.</w:t>
      </w:r>
    </w:p>
    <w:p w14:paraId="04924CD1" w14:textId="77777777" w:rsidR="00873B06" w:rsidRPr="00440CF1" w:rsidRDefault="00873B06" w:rsidP="00D9360F">
      <w:pPr>
        <w:rPr>
          <w:rFonts w:ascii="Arial Narrow" w:hAnsi="Arial Narrow" w:cs="Arial Narrow"/>
          <w:sz w:val="20"/>
          <w:szCs w:val="20"/>
          <w:lang w:val="en-GB"/>
        </w:rPr>
      </w:pPr>
    </w:p>
    <w:p w14:paraId="7B999256" w14:textId="77777777" w:rsidR="00873B06" w:rsidRPr="00440CF1" w:rsidRDefault="00873B06" w:rsidP="00D9360F">
      <w:pPr>
        <w:rPr>
          <w:rFonts w:ascii="Arial Narrow" w:hAnsi="Arial Narrow" w:cs="Arial Narrow"/>
          <w:sz w:val="20"/>
          <w:szCs w:val="20"/>
          <w:lang w:val="en-GB"/>
        </w:rPr>
      </w:pPr>
    </w:p>
    <w:p w14:paraId="4D8FF815" w14:textId="77777777" w:rsidR="0070591A" w:rsidRPr="00440CF1" w:rsidRDefault="0070591A" w:rsidP="00D9360F">
      <w:pPr>
        <w:rPr>
          <w:rFonts w:ascii="Arial Narrow" w:hAnsi="Arial Narrow" w:cs="Arial Narrow"/>
          <w:sz w:val="20"/>
          <w:szCs w:val="20"/>
          <w:lang w:val="en-GB"/>
        </w:rPr>
      </w:pPr>
    </w:p>
    <w:p w14:paraId="272D2DCC" w14:textId="77777777" w:rsidR="00E867D9" w:rsidRPr="00440CF1" w:rsidRDefault="00E867D9" w:rsidP="00796F4F">
      <w:pPr>
        <w:pStyle w:val="Zwykytekst"/>
        <w:rPr>
          <w:rFonts w:ascii="Arial Narrow" w:hAnsi="Arial Narrow"/>
          <w:sz w:val="20"/>
          <w:szCs w:val="20"/>
          <w:lang w:val="en-GB"/>
        </w:rPr>
      </w:pPr>
      <w:bookmarkStart w:id="555" w:name="_Toc270978406"/>
      <w:bookmarkStart w:id="556" w:name="_Toc270978413"/>
      <w:bookmarkEnd w:id="555"/>
      <w:bookmarkEnd w:id="556"/>
    </w:p>
    <w:p w14:paraId="0B42C1BB" w14:textId="2860B9E1" w:rsidR="00A00574" w:rsidRPr="00440CF1" w:rsidRDefault="007165C7" w:rsidP="00796F4F">
      <w:pPr>
        <w:pStyle w:val="Zwykytekst"/>
        <w:rPr>
          <w:rFonts w:ascii="Arial Narrow" w:hAnsi="Arial Narrow"/>
          <w:b/>
          <w:sz w:val="20"/>
          <w:szCs w:val="20"/>
          <w:lang w:val="en-GB"/>
        </w:rPr>
      </w:pPr>
      <w:r w:rsidRPr="00440CF1">
        <w:rPr>
          <w:rFonts w:ascii="Arial Narrow" w:hAnsi="Arial Narrow"/>
          <w:b/>
          <w:sz w:val="20"/>
          <w:szCs w:val="20"/>
          <w:lang w:val="en-GB"/>
        </w:rPr>
        <w:t xml:space="preserve">The Management Board of </w:t>
      </w:r>
      <w:proofErr w:type="spellStart"/>
      <w:r w:rsidRPr="00440CF1">
        <w:rPr>
          <w:rFonts w:ascii="Arial Narrow" w:hAnsi="Arial Narrow"/>
          <w:b/>
          <w:sz w:val="20"/>
          <w:szCs w:val="20"/>
          <w:lang w:val="en-GB"/>
        </w:rPr>
        <w:t>OPTeam</w:t>
      </w:r>
      <w:proofErr w:type="spellEnd"/>
      <w:r w:rsidRPr="00440CF1">
        <w:rPr>
          <w:rFonts w:ascii="Arial Narrow" w:hAnsi="Arial Narrow"/>
          <w:b/>
          <w:sz w:val="20"/>
          <w:szCs w:val="20"/>
          <w:lang w:val="en-GB"/>
        </w:rPr>
        <w:t xml:space="preserve"> S.A.:</w:t>
      </w:r>
    </w:p>
    <w:p w14:paraId="1B0ED583" w14:textId="77777777" w:rsidR="008A26D8" w:rsidRPr="00440CF1" w:rsidRDefault="008A26D8" w:rsidP="00796F4F">
      <w:pPr>
        <w:pStyle w:val="Zwykytekst"/>
        <w:rPr>
          <w:rFonts w:ascii="Arial Narrow" w:hAnsi="Arial Narrow"/>
          <w:sz w:val="20"/>
          <w:szCs w:val="20"/>
          <w:lang w:val="en-GB"/>
        </w:rPr>
      </w:pPr>
    </w:p>
    <w:p w14:paraId="2321CD5F" w14:textId="7703C775" w:rsidR="008A26D8" w:rsidRPr="00440CF1" w:rsidRDefault="000216DC" w:rsidP="00796F4F">
      <w:pPr>
        <w:pStyle w:val="Zwykytekst"/>
        <w:rPr>
          <w:rFonts w:ascii="Arial Narrow" w:hAnsi="Arial Narrow"/>
          <w:sz w:val="20"/>
          <w:szCs w:val="20"/>
          <w:lang w:val="en-GB"/>
        </w:rPr>
      </w:pPr>
      <w:proofErr w:type="spellStart"/>
      <w:r w:rsidRPr="00440CF1">
        <w:rPr>
          <w:rFonts w:ascii="Arial Narrow" w:hAnsi="Arial Narrow"/>
          <w:sz w:val="20"/>
          <w:szCs w:val="20"/>
          <w:lang w:val="en-GB"/>
        </w:rPr>
        <w:t>Wacław</w:t>
      </w:r>
      <w:proofErr w:type="spellEnd"/>
      <w:r w:rsidRPr="00440CF1">
        <w:rPr>
          <w:rFonts w:ascii="Arial Narrow" w:hAnsi="Arial Narrow"/>
          <w:sz w:val="20"/>
          <w:szCs w:val="20"/>
          <w:lang w:val="en-GB"/>
        </w:rPr>
        <w:t xml:space="preserve"> </w:t>
      </w:r>
      <w:proofErr w:type="spellStart"/>
      <w:r w:rsidRPr="00440CF1">
        <w:rPr>
          <w:rFonts w:ascii="Arial Narrow" w:hAnsi="Arial Narrow"/>
          <w:sz w:val="20"/>
          <w:szCs w:val="20"/>
          <w:lang w:val="en-GB"/>
        </w:rPr>
        <w:t>Szary</w:t>
      </w:r>
      <w:proofErr w:type="spellEnd"/>
      <w:r w:rsidR="00CA17EE" w:rsidRPr="00440CF1">
        <w:rPr>
          <w:rFonts w:ascii="Arial Narrow" w:hAnsi="Arial Narrow"/>
          <w:sz w:val="20"/>
          <w:szCs w:val="20"/>
          <w:lang w:val="en-GB"/>
        </w:rPr>
        <w:t xml:space="preserve"> – </w:t>
      </w:r>
      <w:r w:rsidR="007165C7" w:rsidRPr="00440CF1">
        <w:rPr>
          <w:rFonts w:ascii="Arial Narrow" w:hAnsi="Arial Narrow"/>
          <w:sz w:val="20"/>
          <w:szCs w:val="20"/>
          <w:lang w:val="en-GB"/>
        </w:rPr>
        <w:t>President of the Management Board</w:t>
      </w:r>
      <w:r w:rsidR="005B1C74" w:rsidRPr="00440CF1">
        <w:rPr>
          <w:rFonts w:ascii="Arial Narrow" w:hAnsi="Arial Narrow"/>
          <w:sz w:val="20"/>
          <w:szCs w:val="20"/>
          <w:lang w:val="en-GB"/>
        </w:rPr>
        <w:tab/>
      </w:r>
      <w:r w:rsidR="008C4C88" w:rsidRPr="00440CF1">
        <w:rPr>
          <w:rFonts w:ascii="Arial Narrow" w:hAnsi="Arial Narrow"/>
          <w:sz w:val="20"/>
          <w:szCs w:val="20"/>
          <w:lang w:val="en-GB"/>
        </w:rPr>
        <w:tab/>
      </w:r>
      <w:r w:rsidR="005B1C74" w:rsidRPr="00440CF1">
        <w:rPr>
          <w:rFonts w:ascii="Arial Narrow" w:hAnsi="Arial Narrow"/>
          <w:sz w:val="20"/>
          <w:szCs w:val="20"/>
          <w:lang w:val="en-GB"/>
        </w:rPr>
        <w:tab/>
      </w:r>
    </w:p>
    <w:p w14:paraId="62D073A0" w14:textId="77777777" w:rsidR="009E3FBA" w:rsidRPr="00440CF1" w:rsidRDefault="009E3FBA" w:rsidP="00796F4F">
      <w:pPr>
        <w:pStyle w:val="Zwykytekst"/>
        <w:rPr>
          <w:rFonts w:ascii="Arial Narrow" w:hAnsi="Arial Narrow"/>
          <w:sz w:val="20"/>
          <w:szCs w:val="20"/>
          <w:lang w:val="en-GB"/>
        </w:rPr>
      </w:pPr>
    </w:p>
    <w:p w14:paraId="71F0B137" w14:textId="7B674AA4" w:rsidR="009E3FBA" w:rsidRPr="00440CF1" w:rsidRDefault="009E3FBA" w:rsidP="00796F4F">
      <w:pPr>
        <w:pStyle w:val="Zwykytekst"/>
        <w:rPr>
          <w:rFonts w:ascii="Arial Narrow" w:hAnsi="Arial Narrow"/>
          <w:b/>
          <w:sz w:val="20"/>
          <w:szCs w:val="20"/>
          <w:lang w:val="en-GB"/>
        </w:rPr>
      </w:pPr>
      <w:r w:rsidRPr="00440CF1">
        <w:rPr>
          <w:rFonts w:ascii="Arial Narrow" w:hAnsi="Arial Narrow"/>
          <w:sz w:val="20"/>
          <w:szCs w:val="20"/>
          <w:lang w:val="en-GB"/>
        </w:rPr>
        <w:t xml:space="preserve">Bogdan </w:t>
      </w:r>
      <w:proofErr w:type="spellStart"/>
      <w:r w:rsidRPr="00440CF1">
        <w:rPr>
          <w:rFonts w:ascii="Arial Narrow" w:hAnsi="Arial Narrow"/>
          <w:sz w:val="20"/>
          <w:szCs w:val="20"/>
          <w:lang w:val="en-GB"/>
        </w:rPr>
        <w:t>Niziołek</w:t>
      </w:r>
      <w:proofErr w:type="spellEnd"/>
      <w:r w:rsidRPr="00440CF1">
        <w:rPr>
          <w:rFonts w:ascii="Arial Narrow" w:hAnsi="Arial Narrow"/>
          <w:sz w:val="20"/>
          <w:szCs w:val="20"/>
          <w:lang w:val="en-GB"/>
        </w:rPr>
        <w:t xml:space="preserve"> – </w:t>
      </w:r>
      <w:r w:rsidR="007165C7" w:rsidRPr="00440CF1">
        <w:rPr>
          <w:rFonts w:ascii="Arial Narrow" w:hAnsi="Arial Narrow"/>
          <w:sz w:val="20"/>
          <w:szCs w:val="20"/>
          <w:lang w:val="en-GB"/>
        </w:rPr>
        <w:t>Vice President of the Management Board</w:t>
      </w:r>
      <w:r w:rsidR="005B1C74" w:rsidRPr="00440CF1">
        <w:rPr>
          <w:rFonts w:ascii="Arial Narrow" w:hAnsi="Arial Narrow"/>
          <w:sz w:val="20"/>
          <w:szCs w:val="20"/>
          <w:lang w:val="en-GB"/>
        </w:rPr>
        <w:tab/>
      </w:r>
    </w:p>
    <w:p w14:paraId="39CB80FE" w14:textId="77777777" w:rsidR="00F67037" w:rsidRPr="00440CF1" w:rsidRDefault="00F67037" w:rsidP="00796F4F">
      <w:pPr>
        <w:pStyle w:val="Zwykytekst"/>
        <w:rPr>
          <w:rFonts w:ascii="Arial Narrow" w:hAnsi="Arial Narrow"/>
          <w:sz w:val="20"/>
          <w:szCs w:val="20"/>
          <w:lang w:val="en-GB"/>
        </w:rPr>
      </w:pPr>
    </w:p>
    <w:p w14:paraId="4F206D69" w14:textId="6C7F0326" w:rsidR="00F67037" w:rsidRPr="00440CF1" w:rsidRDefault="000216DC" w:rsidP="00796F4F">
      <w:pPr>
        <w:pStyle w:val="Zwykytekst"/>
        <w:rPr>
          <w:rFonts w:ascii="Arial Narrow" w:hAnsi="Arial Narrow"/>
          <w:sz w:val="20"/>
          <w:szCs w:val="20"/>
          <w:lang w:val="en-GB"/>
        </w:rPr>
      </w:pPr>
      <w:proofErr w:type="spellStart"/>
      <w:r w:rsidRPr="00440CF1">
        <w:rPr>
          <w:rFonts w:ascii="Arial Narrow" w:hAnsi="Arial Narrow"/>
          <w:sz w:val="20"/>
          <w:szCs w:val="20"/>
          <w:lang w:val="en-GB"/>
        </w:rPr>
        <w:t>Ryszard</w:t>
      </w:r>
      <w:proofErr w:type="spellEnd"/>
      <w:r w:rsidRPr="00440CF1">
        <w:rPr>
          <w:rFonts w:ascii="Arial Narrow" w:hAnsi="Arial Narrow"/>
          <w:sz w:val="20"/>
          <w:szCs w:val="20"/>
          <w:lang w:val="en-GB"/>
        </w:rPr>
        <w:t xml:space="preserve"> </w:t>
      </w:r>
      <w:proofErr w:type="spellStart"/>
      <w:r w:rsidRPr="00440CF1">
        <w:rPr>
          <w:rFonts w:ascii="Arial Narrow" w:hAnsi="Arial Narrow"/>
          <w:sz w:val="20"/>
          <w:szCs w:val="20"/>
          <w:lang w:val="en-GB"/>
        </w:rPr>
        <w:t>Woźniak</w:t>
      </w:r>
      <w:proofErr w:type="spellEnd"/>
      <w:r w:rsidRPr="00440CF1">
        <w:rPr>
          <w:rFonts w:ascii="Arial Narrow" w:hAnsi="Arial Narrow"/>
          <w:sz w:val="20"/>
          <w:szCs w:val="20"/>
          <w:lang w:val="en-GB"/>
        </w:rPr>
        <w:t xml:space="preserve"> – </w:t>
      </w:r>
      <w:r w:rsidR="007165C7" w:rsidRPr="00440CF1">
        <w:rPr>
          <w:rFonts w:ascii="Arial Narrow" w:hAnsi="Arial Narrow"/>
          <w:sz w:val="20"/>
          <w:szCs w:val="20"/>
          <w:lang w:val="en-GB"/>
        </w:rPr>
        <w:t>Vice President of the Management Board</w:t>
      </w:r>
      <w:r w:rsidR="008C4C88" w:rsidRPr="00440CF1">
        <w:rPr>
          <w:rFonts w:ascii="Arial Narrow" w:hAnsi="Arial Narrow"/>
          <w:sz w:val="20"/>
          <w:szCs w:val="20"/>
          <w:lang w:val="en-GB"/>
        </w:rPr>
        <w:tab/>
      </w:r>
      <w:r w:rsidRPr="00440CF1">
        <w:rPr>
          <w:rFonts w:ascii="Arial Narrow" w:hAnsi="Arial Narrow"/>
          <w:sz w:val="20"/>
          <w:szCs w:val="20"/>
          <w:lang w:val="en-GB"/>
        </w:rPr>
        <w:tab/>
      </w:r>
    </w:p>
    <w:p w14:paraId="2A122685" w14:textId="77777777" w:rsidR="00150EE5" w:rsidRPr="00440CF1" w:rsidRDefault="00150EE5" w:rsidP="00796F4F">
      <w:pPr>
        <w:pStyle w:val="Zwykytekst"/>
        <w:rPr>
          <w:rFonts w:ascii="Arial Narrow" w:hAnsi="Arial Narrow"/>
          <w:sz w:val="20"/>
          <w:szCs w:val="20"/>
          <w:lang w:val="en-GB"/>
        </w:rPr>
      </w:pPr>
    </w:p>
    <w:p w14:paraId="155C79D6" w14:textId="77777777" w:rsidR="0077215D" w:rsidRPr="00440CF1" w:rsidRDefault="0077215D" w:rsidP="00796F4F">
      <w:pPr>
        <w:pStyle w:val="Zwykytekst"/>
        <w:rPr>
          <w:rFonts w:ascii="Arial Narrow" w:hAnsi="Arial Narrow"/>
          <w:sz w:val="20"/>
          <w:szCs w:val="20"/>
          <w:lang w:val="en-GB"/>
        </w:rPr>
      </w:pPr>
    </w:p>
    <w:p w14:paraId="69F8C34B" w14:textId="77777777" w:rsidR="00A82F82" w:rsidRPr="00440CF1" w:rsidRDefault="00A82F82" w:rsidP="00796F4F">
      <w:pPr>
        <w:pStyle w:val="Zwykytekst"/>
        <w:rPr>
          <w:rFonts w:ascii="Arial Narrow" w:hAnsi="Arial Narrow"/>
          <w:sz w:val="20"/>
          <w:szCs w:val="20"/>
          <w:lang w:val="en-GB"/>
        </w:rPr>
      </w:pPr>
    </w:p>
    <w:p w14:paraId="17BABF17" w14:textId="77777777" w:rsidR="00844498" w:rsidRPr="00440CF1" w:rsidRDefault="00844498" w:rsidP="00796F4F">
      <w:pPr>
        <w:pStyle w:val="Zwykytekst"/>
        <w:rPr>
          <w:rFonts w:ascii="Arial Narrow" w:hAnsi="Arial Narrow"/>
          <w:sz w:val="20"/>
          <w:szCs w:val="20"/>
          <w:lang w:val="en-GB"/>
        </w:rPr>
      </w:pPr>
    </w:p>
    <w:p w14:paraId="72419F9B" w14:textId="58F39A52" w:rsidR="00A00574" w:rsidRPr="00440CF1" w:rsidRDefault="008C05DD" w:rsidP="00796F4F">
      <w:pPr>
        <w:pStyle w:val="Zwykytekst"/>
        <w:rPr>
          <w:rFonts w:ascii="Arial Narrow" w:hAnsi="Arial Narrow"/>
          <w:sz w:val="20"/>
          <w:szCs w:val="20"/>
          <w:lang w:val="en-GB"/>
        </w:rPr>
      </w:pPr>
      <w:proofErr w:type="spellStart"/>
      <w:r w:rsidRPr="00440CF1">
        <w:rPr>
          <w:rFonts w:ascii="Arial Narrow" w:hAnsi="Arial Narrow"/>
          <w:sz w:val="20"/>
          <w:szCs w:val="20"/>
          <w:lang w:val="en-GB"/>
        </w:rPr>
        <w:t>Tajęcina</w:t>
      </w:r>
      <w:proofErr w:type="spellEnd"/>
      <w:r w:rsidRPr="00440CF1">
        <w:rPr>
          <w:rFonts w:ascii="Arial Narrow" w:hAnsi="Arial Narrow"/>
          <w:sz w:val="20"/>
          <w:szCs w:val="20"/>
          <w:lang w:val="en-GB"/>
        </w:rPr>
        <w:t xml:space="preserve">, </w:t>
      </w:r>
      <w:r w:rsidR="007165C7" w:rsidRPr="00440CF1">
        <w:rPr>
          <w:rFonts w:ascii="Arial Narrow" w:hAnsi="Arial Narrow"/>
          <w:sz w:val="20"/>
          <w:szCs w:val="20"/>
          <w:lang w:val="en-GB"/>
        </w:rPr>
        <w:t>31</w:t>
      </w:r>
      <w:r w:rsidR="00D61937" w:rsidRPr="00440CF1">
        <w:rPr>
          <w:rFonts w:ascii="Arial Narrow" w:hAnsi="Arial Narrow"/>
          <w:sz w:val="20"/>
          <w:szCs w:val="20"/>
          <w:lang w:val="en-GB"/>
        </w:rPr>
        <w:t xml:space="preserve"> </w:t>
      </w:r>
      <w:r w:rsidR="007165C7" w:rsidRPr="00440CF1">
        <w:rPr>
          <w:rFonts w:ascii="Arial Narrow" w:hAnsi="Arial Narrow"/>
          <w:sz w:val="20"/>
          <w:szCs w:val="20"/>
          <w:lang w:val="en-GB"/>
        </w:rPr>
        <w:t>August</w:t>
      </w:r>
      <w:r w:rsidRPr="00440CF1">
        <w:rPr>
          <w:rFonts w:ascii="Arial Narrow" w:hAnsi="Arial Narrow"/>
          <w:sz w:val="20"/>
          <w:szCs w:val="20"/>
          <w:lang w:val="en-GB"/>
        </w:rPr>
        <w:t xml:space="preserve"> </w:t>
      </w:r>
      <w:r w:rsidR="00A00574" w:rsidRPr="00440CF1">
        <w:rPr>
          <w:rFonts w:ascii="Arial Narrow" w:hAnsi="Arial Narrow"/>
          <w:sz w:val="20"/>
          <w:szCs w:val="20"/>
          <w:lang w:val="en-GB"/>
        </w:rPr>
        <w:t>20</w:t>
      </w:r>
      <w:r w:rsidR="00950C8D" w:rsidRPr="00440CF1">
        <w:rPr>
          <w:rFonts w:ascii="Arial Narrow" w:hAnsi="Arial Narrow"/>
          <w:sz w:val="20"/>
          <w:szCs w:val="20"/>
          <w:lang w:val="en-GB"/>
        </w:rPr>
        <w:t>1</w:t>
      </w:r>
      <w:r w:rsidR="00F1676D" w:rsidRPr="00440CF1">
        <w:rPr>
          <w:rFonts w:ascii="Arial Narrow" w:hAnsi="Arial Narrow"/>
          <w:sz w:val="20"/>
          <w:szCs w:val="20"/>
          <w:lang w:val="en-GB"/>
        </w:rPr>
        <w:t>6</w:t>
      </w:r>
      <w:r w:rsidR="00791FDF" w:rsidRPr="00440CF1">
        <w:rPr>
          <w:rFonts w:ascii="Arial Narrow" w:hAnsi="Arial Narrow"/>
          <w:sz w:val="20"/>
          <w:szCs w:val="20"/>
          <w:lang w:val="en-GB"/>
        </w:rPr>
        <w:t xml:space="preserve"> </w:t>
      </w:r>
    </w:p>
    <w:sectPr w:rsidR="00A00574" w:rsidRPr="00440CF1" w:rsidSect="00305917">
      <w:pgSz w:w="11906" w:h="16838"/>
      <w:pgMar w:top="1418" w:right="1418" w:bottom="1418"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72EFE9" w14:textId="77777777" w:rsidR="004D7499" w:rsidRDefault="004D7499" w:rsidP="00796F4F">
      <w:r>
        <w:separator/>
      </w:r>
    </w:p>
  </w:endnote>
  <w:endnote w:type="continuationSeparator" w:id="0">
    <w:p w14:paraId="7CDDD1C0" w14:textId="77777777" w:rsidR="004D7499" w:rsidRDefault="004D7499" w:rsidP="00796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zcionka tekstu podstawowego">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margin" w:tblpXSpec="center" w:tblpYSpec="bottom"/>
      <w:tblW w:w="5000" w:type="pct"/>
      <w:tblLayout w:type="fixed"/>
      <w:tblLook w:val="00A0" w:firstRow="1" w:lastRow="0" w:firstColumn="1" w:lastColumn="0" w:noHBand="0" w:noVBand="0"/>
    </w:tblPr>
    <w:tblGrid>
      <w:gridCol w:w="7256"/>
      <w:gridCol w:w="1814"/>
    </w:tblGrid>
    <w:tr w:rsidR="00570175" w14:paraId="3EC0EED4" w14:textId="77777777">
      <w:trPr>
        <w:trHeight w:val="727"/>
      </w:trPr>
      <w:tc>
        <w:tcPr>
          <w:tcW w:w="4000" w:type="pct"/>
          <w:tcBorders>
            <w:right w:val="triple" w:sz="4" w:space="0" w:color="4F81BD"/>
          </w:tcBorders>
        </w:tcPr>
        <w:p w14:paraId="0B155A0E" w14:textId="77777777" w:rsidR="00570175" w:rsidRPr="00E86055" w:rsidRDefault="00570175" w:rsidP="00C44994">
          <w:pPr>
            <w:tabs>
              <w:tab w:val="left" w:pos="620"/>
              <w:tab w:val="center" w:pos="4320"/>
            </w:tabs>
            <w:rPr>
              <w:rFonts w:ascii="Arial Narrow" w:hAnsi="Arial Narrow"/>
              <w:sz w:val="20"/>
              <w:szCs w:val="20"/>
            </w:rPr>
          </w:pPr>
        </w:p>
      </w:tc>
      <w:tc>
        <w:tcPr>
          <w:tcW w:w="1000" w:type="pct"/>
          <w:tcBorders>
            <w:left w:val="triple" w:sz="4" w:space="0" w:color="4F81BD"/>
          </w:tcBorders>
        </w:tcPr>
        <w:p w14:paraId="4D2C7CEA" w14:textId="77777777" w:rsidR="00570175" w:rsidRPr="00F505C0" w:rsidRDefault="00570175">
          <w:pPr>
            <w:tabs>
              <w:tab w:val="left" w:pos="1490"/>
            </w:tabs>
          </w:pPr>
          <w:r>
            <w:fldChar w:fldCharType="begin"/>
          </w:r>
          <w:r>
            <w:instrText xml:space="preserve"> PAGE    \* MERGEFORMAT </w:instrText>
          </w:r>
          <w:r>
            <w:fldChar w:fldCharType="separate"/>
          </w:r>
          <w:r w:rsidR="00440CF1">
            <w:rPr>
              <w:noProof/>
            </w:rPr>
            <w:t>6</w:t>
          </w:r>
          <w:r>
            <w:rPr>
              <w:noProof/>
            </w:rPr>
            <w:fldChar w:fldCharType="end"/>
          </w:r>
        </w:p>
      </w:tc>
    </w:tr>
  </w:tbl>
  <w:p w14:paraId="0A972258" w14:textId="77777777" w:rsidR="00570175" w:rsidRDefault="0057017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margin" w:tblpXSpec="center" w:tblpYSpec="bottom"/>
      <w:tblW w:w="5000" w:type="pct"/>
      <w:tblLayout w:type="fixed"/>
      <w:tblLook w:val="00A0" w:firstRow="1" w:lastRow="0" w:firstColumn="1" w:lastColumn="0" w:noHBand="0" w:noVBand="0"/>
    </w:tblPr>
    <w:tblGrid>
      <w:gridCol w:w="7256"/>
      <w:gridCol w:w="1814"/>
    </w:tblGrid>
    <w:tr w:rsidR="00570175" w14:paraId="4907E0E9" w14:textId="77777777">
      <w:trPr>
        <w:trHeight w:val="727"/>
      </w:trPr>
      <w:tc>
        <w:tcPr>
          <w:tcW w:w="4000" w:type="pct"/>
          <w:tcBorders>
            <w:right w:val="triple" w:sz="4" w:space="0" w:color="4F81BD"/>
          </w:tcBorders>
        </w:tcPr>
        <w:p w14:paraId="10C11025" w14:textId="77777777" w:rsidR="00570175" w:rsidRPr="00E86055" w:rsidRDefault="00570175" w:rsidP="00E86055">
          <w:pPr>
            <w:tabs>
              <w:tab w:val="left" w:pos="620"/>
              <w:tab w:val="center" w:pos="4320"/>
            </w:tabs>
            <w:rPr>
              <w:rFonts w:ascii="Arial Narrow" w:hAnsi="Arial Narrow"/>
              <w:sz w:val="20"/>
              <w:szCs w:val="20"/>
            </w:rPr>
          </w:pPr>
          <w:r>
            <w:rPr>
              <w:rFonts w:ascii="Arial Narrow" w:hAnsi="Arial Narrow"/>
              <w:sz w:val="20"/>
              <w:szCs w:val="20"/>
            </w:rPr>
            <w:t xml:space="preserve">                                                                     </w:t>
          </w:r>
        </w:p>
      </w:tc>
      <w:tc>
        <w:tcPr>
          <w:tcW w:w="1000" w:type="pct"/>
          <w:tcBorders>
            <w:left w:val="triple" w:sz="4" w:space="0" w:color="4F81BD"/>
          </w:tcBorders>
        </w:tcPr>
        <w:p w14:paraId="59952060" w14:textId="77777777" w:rsidR="00570175" w:rsidRPr="00F505C0" w:rsidRDefault="00570175">
          <w:pPr>
            <w:tabs>
              <w:tab w:val="left" w:pos="1490"/>
            </w:tabs>
          </w:pPr>
          <w:r>
            <w:fldChar w:fldCharType="begin"/>
          </w:r>
          <w:r>
            <w:instrText xml:space="preserve"> PAGE    \* MERGEFORMAT </w:instrText>
          </w:r>
          <w:r>
            <w:fldChar w:fldCharType="separate"/>
          </w:r>
          <w:r w:rsidR="00440CF1">
            <w:rPr>
              <w:noProof/>
            </w:rPr>
            <w:t>11</w:t>
          </w:r>
          <w:r>
            <w:rPr>
              <w:noProof/>
            </w:rPr>
            <w:fldChar w:fldCharType="end"/>
          </w:r>
        </w:p>
      </w:tc>
    </w:tr>
  </w:tbl>
  <w:p w14:paraId="4E4C22E9" w14:textId="77777777" w:rsidR="00570175" w:rsidRPr="00C44994" w:rsidRDefault="00570175">
    <w:pPr>
      <w:pStyle w:val="Stopka"/>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margin" w:tblpXSpec="center" w:tblpYSpec="bottom"/>
      <w:tblW w:w="5000" w:type="pct"/>
      <w:tblLayout w:type="fixed"/>
      <w:tblLook w:val="00A0" w:firstRow="1" w:lastRow="0" w:firstColumn="1" w:lastColumn="0" w:noHBand="0" w:noVBand="0"/>
    </w:tblPr>
    <w:tblGrid>
      <w:gridCol w:w="7256"/>
      <w:gridCol w:w="1814"/>
    </w:tblGrid>
    <w:tr w:rsidR="00570175" w14:paraId="117A5130" w14:textId="77777777">
      <w:trPr>
        <w:trHeight w:val="727"/>
      </w:trPr>
      <w:tc>
        <w:tcPr>
          <w:tcW w:w="4000" w:type="pct"/>
          <w:tcBorders>
            <w:right w:val="triple" w:sz="4" w:space="0" w:color="4F81BD"/>
          </w:tcBorders>
        </w:tcPr>
        <w:p w14:paraId="1F4A0E88" w14:textId="77777777" w:rsidR="00570175" w:rsidRPr="00E86055" w:rsidRDefault="00570175" w:rsidP="00C44994">
          <w:pPr>
            <w:tabs>
              <w:tab w:val="left" w:pos="620"/>
              <w:tab w:val="center" w:pos="4320"/>
            </w:tabs>
            <w:rPr>
              <w:rFonts w:ascii="Arial Narrow" w:hAnsi="Arial Narrow"/>
              <w:sz w:val="20"/>
              <w:szCs w:val="20"/>
            </w:rPr>
          </w:pPr>
        </w:p>
      </w:tc>
      <w:tc>
        <w:tcPr>
          <w:tcW w:w="1000" w:type="pct"/>
          <w:tcBorders>
            <w:left w:val="triple" w:sz="4" w:space="0" w:color="4F81BD"/>
          </w:tcBorders>
        </w:tcPr>
        <w:p w14:paraId="771C3DC3" w14:textId="77777777" w:rsidR="00570175" w:rsidRPr="00F505C0" w:rsidRDefault="00570175">
          <w:pPr>
            <w:tabs>
              <w:tab w:val="left" w:pos="1490"/>
            </w:tabs>
          </w:pPr>
          <w:r>
            <w:fldChar w:fldCharType="begin"/>
          </w:r>
          <w:r>
            <w:instrText xml:space="preserve"> PAGE    \* MERGEFORMAT </w:instrText>
          </w:r>
          <w:r>
            <w:fldChar w:fldCharType="separate"/>
          </w:r>
          <w:r w:rsidR="00440CF1">
            <w:rPr>
              <w:noProof/>
            </w:rPr>
            <w:t>35</w:t>
          </w:r>
          <w:r>
            <w:rPr>
              <w:noProof/>
            </w:rPr>
            <w:fldChar w:fldCharType="end"/>
          </w:r>
        </w:p>
      </w:tc>
    </w:tr>
  </w:tbl>
  <w:p w14:paraId="1C894EEB" w14:textId="77777777" w:rsidR="00570175" w:rsidRDefault="0057017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1FD682" w14:textId="77777777" w:rsidR="004D7499" w:rsidRDefault="004D7499" w:rsidP="00796F4F">
      <w:r>
        <w:separator/>
      </w:r>
    </w:p>
  </w:footnote>
  <w:footnote w:type="continuationSeparator" w:id="0">
    <w:p w14:paraId="30213C92" w14:textId="77777777" w:rsidR="004D7499" w:rsidRDefault="004D7499" w:rsidP="00796F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99194" w14:textId="4B3A26DB" w:rsidR="00570175" w:rsidRPr="006D3EC2" w:rsidRDefault="00570175" w:rsidP="006D3EC2">
    <w:pPr>
      <w:pStyle w:val="Nagwek"/>
      <w:tabs>
        <w:tab w:val="left" w:pos="2580"/>
        <w:tab w:val="left" w:pos="2985"/>
      </w:tabs>
      <w:jc w:val="center"/>
      <w:rPr>
        <w:i/>
        <w:sz w:val="16"/>
        <w:szCs w:val="16"/>
        <w:lang w:val="en-GB"/>
      </w:rPr>
    </w:pPr>
    <w:r w:rsidRPr="006D3EC2">
      <w:rPr>
        <w:i/>
        <w:sz w:val="16"/>
        <w:szCs w:val="16"/>
        <w:lang w:val="en-GB"/>
      </w:rPr>
      <w:t xml:space="preserve">Interim condensed financial statement of </w:t>
    </w:r>
    <w:proofErr w:type="spellStart"/>
    <w:r w:rsidRPr="006D3EC2">
      <w:rPr>
        <w:i/>
        <w:sz w:val="16"/>
        <w:szCs w:val="16"/>
        <w:lang w:val="en-GB"/>
      </w:rPr>
      <w:t>OPTeam</w:t>
    </w:r>
    <w:proofErr w:type="spellEnd"/>
    <w:r w:rsidRPr="006D3EC2">
      <w:rPr>
        <w:i/>
        <w:sz w:val="16"/>
        <w:szCs w:val="16"/>
        <w:lang w:val="en-GB"/>
      </w:rPr>
      <w:t xml:space="preserve"> S.A. for the period from 1.01.2016 to 30.06.2016</w:t>
    </w:r>
  </w:p>
  <w:p w14:paraId="6610F4B2" w14:textId="50B2C0E4" w:rsidR="00570175" w:rsidRPr="006D3EC2" w:rsidRDefault="00570175" w:rsidP="006D3EC2">
    <w:pPr>
      <w:pStyle w:val="Nagwek"/>
      <w:tabs>
        <w:tab w:val="left" w:pos="2580"/>
        <w:tab w:val="left" w:pos="2985"/>
      </w:tabs>
      <w:jc w:val="center"/>
      <w:rPr>
        <w:lang w:val="en-GB"/>
      </w:rPr>
    </w:pPr>
    <w:r w:rsidRPr="006D3EC2">
      <w:rPr>
        <w:i/>
        <w:sz w:val="16"/>
        <w:szCs w:val="16"/>
        <w:lang w:val="en-GB"/>
      </w:rPr>
      <w:t>(all amounts are expressed in PLN, unless otherwise stated)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D1D5A"/>
    <w:multiLevelType w:val="hybridMultilevel"/>
    <w:tmpl w:val="D27A1470"/>
    <w:lvl w:ilvl="0" w:tplc="A4EC7D9C">
      <w:numFmt w:val="bullet"/>
      <w:lvlText w:val="-"/>
      <w:lvlJc w:val="left"/>
      <w:pPr>
        <w:ind w:left="360" w:hanging="360"/>
      </w:pPr>
      <w:rPr>
        <w:rFonts w:ascii="Times New Roman" w:eastAsia="Times New Roman" w:hAnsi="Times New Roman" w:cs="Times New Roman" w:hint="default"/>
      </w:rPr>
    </w:lvl>
    <w:lvl w:ilvl="1" w:tplc="5D5AE1E2">
      <w:numFmt w:val="bullet"/>
      <w:lvlText w:val="•"/>
      <w:lvlJc w:val="left"/>
      <w:pPr>
        <w:ind w:left="1080" w:hanging="360"/>
      </w:pPr>
      <w:rPr>
        <w:rFonts w:ascii="Arial Narrow" w:eastAsia="Calibri" w:hAnsi="Arial Narrow"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591C05"/>
    <w:multiLevelType w:val="hybridMultilevel"/>
    <w:tmpl w:val="50BA46AC"/>
    <w:lvl w:ilvl="0" w:tplc="6CB6DE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C93DAC"/>
    <w:multiLevelType w:val="multilevel"/>
    <w:tmpl w:val="9E92BB76"/>
    <w:lvl w:ilvl="0">
      <w:start w:val="1"/>
      <w:numFmt w:val="decimal"/>
      <w:pStyle w:val="1numerowanie"/>
      <w:lvlText w:val="%1."/>
      <w:lvlJc w:val="left"/>
      <w:pPr>
        <w:tabs>
          <w:tab w:val="num" w:pos="850"/>
        </w:tabs>
        <w:ind w:left="850" w:hanging="425"/>
      </w:pPr>
      <w:rPr>
        <w:rFonts w:hint="default"/>
      </w:rPr>
    </w:lvl>
    <w:lvl w:ilvl="1">
      <w:start w:val="1"/>
      <w:numFmt w:val="decimal"/>
      <w:pStyle w:val="2numerowanie"/>
      <w:lvlText w:val="%1.%2."/>
      <w:lvlJc w:val="left"/>
      <w:pPr>
        <w:tabs>
          <w:tab w:val="num" w:pos="567"/>
        </w:tabs>
        <w:ind w:left="567" w:hanging="567"/>
      </w:pPr>
      <w:rPr>
        <w:rFonts w:hint="default"/>
      </w:rPr>
    </w:lvl>
    <w:lvl w:ilvl="2">
      <w:start w:val="1"/>
      <w:numFmt w:val="decimal"/>
      <w:pStyle w:val="3numerowanie"/>
      <w:lvlText w:val="%1.%2.%3."/>
      <w:lvlJc w:val="left"/>
      <w:pPr>
        <w:tabs>
          <w:tab w:val="num" w:pos="851"/>
        </w:tabs>
        <w:ind w:left="851" w:hanging="851"/>
      </w:pPr>
      <w:rPr>
        <w:rFonts w:hint="default"/>
      </w:rPr>
    </w:lvl>
    <w:lvl w:ilvl="3">
      <w:start w:val="1"/>
      <w:numFmt w:val="decimal"/>
      <w:pStyle w:val="4numerowanie"/>
      <w:lvlText w:val="%1.%2.%3.%4."/>
      <w:lvlJc w:val="left"/>
      <w:pPr>
        <w:tabs>
          <w:tab w:val="num" w:pos="992"/>
        </w:tabs>
        <w:ind w:left="992" w:hanging="992"/>
      </w:pPr>
      <w:rPr>
        <w:rFonts w:hint="default"/>
      </w:rPr>
    </w:lvl>
    <w:lvl w:ilvl="4">
      <w:start w:val="1"/>
      <w:numFmt w:val="decimal"/>
      <w:pStyle w:val="5numerowanie"/>
      <w:lvlText w:val="%1.%2.%3.%4.%5."/>
      <w:lvlJc w:val="left"/>
      <w:pPr>
        <w:tabs>
          <w:tab w:val="num" w:pos="1134"/>
        </w:tabs>
        <w:ind w:left="1134" w:hanging="1134"/>
      </w:pPr>
      <w:rPr>
        <w:rFonts w:hint="default"/>
      </w:rPr>
    </w:lvl>
    <w:lvl w:ilvl="5">
      <w:start w:val="1"/>
      <w:numFmt w:val="decimal"/>
      <w:lvlText w:val="%1.%2.%3.%4.%5.%6."/>
      <w:lvlJc w:val="left"/>
      <w:pPr>
        <w:tabs>
          <w:tab w:val="num" w:pos="2880"/>
        </w:tabs>
        <w:ind w:left="2016" w:hanging="936"/>
      </w:pPr>
      <w:rPr>
        <w:rFonts w:hint="default"/>
      </w:rPr>
    </w:lvl>
    <w:lvl w:ilvl="6">
      <w:start w:val="1"/>
      <w:numFmt w:val="decimal"/>
      <w:lvlText w:val="%1.%2.%3.%4.%5.%6.%7."/>
      <w:lvlJc w:val="left"/>
      <w:pPr>
        <w:tabs>
          <w:tab w:val="num" w:pos="3600"/>
        </w:tabs>
        <w:ind w:left="2520" w:hanging="1080"/>
      </w:pPr>
      <w:rPr>
        <w:rFonts w:hint="default"/>
      </w:rPr>
    </w:lvl>
    <w:lvl w:ilvl="7">
      <w:start w:val="1"/>
      <w:numFmt w:val="decimal"/>
      <w:lvlText w:val="%1.%2.%3.%4.%5.%6.%7.%8."/>
      <w:lvlJc w:val="left"/>
      <w:pPr>
        <w:tabs>
          <w:tab w:val="num" w:pos="4320"/>
        </w:tabs>
        <w:ind w:left="3024" w:hanging="1224"/>
      </w:pPr>
      <w:rPr>
        <w:rFonts w:hint="default"/>
      </w:rPr>
    </w:lvl>
    <w:lvl w:ilvl="8">
      <w:start w:val="1"/>
      <w:numFmt w:val="decimal"/>
      <w:lvlText w:val="%1.%2.%3.%4.%5.%6.%7.%8.%9."/>
      <w:lvlJc w:val="left"/>
      <w:pPr>
        <w:tabs>
          <w:tab w:val="num" w:pos="5040"/>
        </w:tabs>
        <w:ind w:left="3600" w:hanging="1440"/>
      </w:pPr>
      <w:rPr>
        <w:rFonts w:hint="default"/>
      </w:rPr>
    </w:lvl>
  </w:abstractNum>
  <w:abstractNum w:abstractNumId="3" w15:restartNumberingAfterBreak="0">
    <w:nsid w:val="0D994D69"/>
    <w:multiLevelType w:val="hybridMultilevel"/>
    <w:tmpl w:val="FC78171E"/>
    <w:lvl w:ilvl="0" w:tplc="A4EC7D9C">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EAE58C4"/>
    <w:multiLevelType w:val="multilevel"/>
    <w:tmpl w:val="363A9E1C"/>
    <w:lvl w:ilvl="0">
      <w:start w:val="1"/>
      <w:numFmt w:val="upperLetter"/>
      <w:pStyle w:val="Sprawozdanieduy"/>
      <w:lvlText w:val="%1."/>
      <w:lvlJc w:val="left"/>
      <w:pPr>
        <w:tabs>
          <w:tab w:val="num" w:pos="786"/>
        </w:tabs>
        <w:ind w:left="786" w:hanging="360"/>
      </w:pPr>
      <w:rPr>
        <w:rFonts w:cs="Times New Roman" w:hint="default"/>
        <w:b/>
        <w:bCs w:val="0"/>
        <w:i/>
        <w:iCs/>
        <w:caps/>
        <w:strike w:val="0"/>
        <w:dstrike w:val="0"/>
        <w:vanish w:val="0"/>
        <w:color w:val="595959"/>
        <w:sz w:val="28"/>
        <w:szCs w:val="28"/>
        <w:u w:val="none"/>
      </w:rPr>
    </w:lvl>
    <w:lvl w:ilvl="1">
      <w:start w:val="1"/>
      <w:numFmt w:val="decimal"/>
      <w:pStyle w:val="MsrSection2"/>
      <w:lvlText w:val="%1.%2."/>
      <w:lvlJc w:val="left"/>
      <w:pPr>
        <w:tabs>
          <w:tab w:val="num" w:pos="255"/>
        </w:tabs>
        <w:ind w:left="255" w:hanging="113"/>
      </w:pPr>
      <w:rPr>
        <w:rFonts w:cs="Times New Roman" w:hint="default"/>
        <w:sz w:val="22"/>
        <w:szCs w:val="22"/>
      </w:rPr>
    </w:lvl>
    <w:lvl w:ilvl="2">
      <w:start w:val="1"/>
      <w:numFmt w:val="decimal"/>
      <w:lvlText w:val="%1.%2.%3."/>
      <w:lvlJc w:val="left"/>
      <w:pPr>
        <w:tabs>
          <w:tab w:val="num" w:pos="1866"/>
        </w:tabs>
        <w:ind w:left="1650" w:hanging="504"/>
      </w:pPr>
      <w:rPr>
        <w:rFonts w:cs="Times New Roman" w:hint="default"/>
      </w:rPr>
    </w:lvl>
    <w:lvl w:ilvl="3">
      <w:start w:val="1"/>
      <w:numFmt w:val="decimal"/>
      <w:lvlText w:val="%1.%2.%3.%4."/>
      <w:lvlJc w:val="left"/>
      <w:pPr>
        <w:tabs>
          <w:tab w:val="num" w:pos="2226"/>
        </w:tabs>
        <w:ind w:left="2154" w:hanging="648"/>
      </w:pPr>
      <w:rPr>
        <w:rFonts w:cs="Times New Roman" w:hint="default"/>
      </w:rPr>
    </w:lvl>
    <w:lvl w:ilvl="4">
      <w:start w:val="1"/>
      <w:numFmt w:val="decimal"/>
      <w:lvlText w:val="%1.%2.%3.%4.%5."/>
      <w:lvlJc w:val="left"/>
      <w:pPr>
        <w:tabs>
          <w:tab w:val="num" w:pos="2946"/>
        </w:tabs>
        <w:ind w:left="2658" w:hanging="792"/>
      </w:pPr>
      <w:rPr>
        <w:rFonts w:cs="Times New Roman" w:hint="default"/>
      </w:rPr>
    </w:lvl>
    <w:lvl w:ilvl="5">
      <w:start w:val="1"/>
      <w:numFmt w:val="decimal"/>
      <w:lvlText w:val="%1.%2.%3.%4.%5.%6."/>
      <w:lvlJc w:val="left"/>
      <w:pPr>
        <w:tabs>
          <w:tab w:val="num" w:pos="3306"/>
        </w:tabs>
        <w:ind w:left="3162" w:hanging="936"/>
      </w:pPr>
      <w:rPr>
        <w:rFonts w:cs="Times New Roman" w:hint="default"/>
      </w:rPr>
    </w:lvl>
    <w:lvl w:ilvl="6">
      <w:start w:val="1"/>
      <w:numFmt w:val="decimal"/>
      <w:lvlText w:val="%1.%2.%3.%4.%5.%6.%7."/>
      <w:lvlJc w:val="left"/>
      <w:pPr>
        <w:tabs>
          <w:tab w:val="num" w:pos="4026"/>
        </w:tabs>
        <w:ind w:left="3666" w:hanging="1080"/>
      </w:pPr>
      <w:rPr>
        <w:rFonts w:cs="Times New Roman" w:hint="default"/>
      </w:rPr>
    </w:lvl>
    <w:lvl w:ilvl="7">
      <w:start w:val="1"/>
      <w:numFmt w:val="decimal"/>
      <w:lvlText w:val="%1.%2.%3.%4.%5.%6.%7.%8."/>
      <w:lvlJc w:val="left"/>
      <w:pPr>
        <w:tabs>
          <w:tab w:val="num" w:pos="4386"/>
        </w:tabs>
        <w:ind w:left="4170" w:hanging="1224"/>
      </w:pPr>
      <w:rPr>
        <w:rFonts w:cs="Times New Roman" w:hint="default"/>
      </w:rPr>
    </w:lvl>
    <w:lvl w:ilvl="8">
      <w:start w:val="1"/>
      <w:numFmt w:val="decimal"/>
      <w:lvlText w:val="%1.%2.%3.%4.%5.%6.%7.%8.%9."/>
      <w:lvlJc w:val="left"/>
      <w:pPr>
        <w:tabs>
          <w:tab w:val="num" w:pos="5106"/>
        </w:tabs>
        <w:ind w:left="4746" w:hanging="1440"/>
      </w:pPr>
      <w:rPr>
        <w:rFonts w:cs="Times New Roman" w:hint="default"/>
      </w:rPr>
    </w:lvl>
  </w:abstractNum>
  <w:abstractNum w:abstractNumId="5" w15:restartNumberingAfterBreak="0">
    <w:nsid w:val="22FE25B3"/>
    <w:multiLevelType w:val="hybridMultilevel"/>
    <w:tmpl w:val="099611BC"/>
    <w:lvl w:ilvl="0" w:tplc="A4EC7D9C">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51C62E6"/>
    <w:multiLevelType w:val="hybridMultilevel"/>
    <w:tmpl w:val="93360548"/>
    <w:lvl w:ilvl="0" w:tplc="9EA220C2">
      <w:start w:val="1"/>
      <w:numFmt w:val="decimal"/>
      <w:pStyle w:val="Assetnumerowanieboldem"/>
      <w:lvlText w:val="%1."/>
      <w:lvlJc w:val="left"/>
      <w:pPr>
        <w:tabs>
          <w:tab w:val="num" w:pos="360"/>
        </w:tabs>
        <w:ind w:left="360" w:hanging="360"/>
      </w:pPr>
      <w:rPr>
        <w:rFonts w:hint="default"/>
      </w:rPr>
    </w:lvl>
    <w:lvl w:ilvl="1" w:tplc="04150019">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7" w15:restartNumberingAfterBreak="0">
    <w:nsid w:val="25FE48F3"/>
    <w:multiLevelType w:val="hybridMultilevel"/>
    <w:tmpl w:val="982A0C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9A97926"/>
    <w:multiLevelType w:val="hybridMultilevel"/>
    <w:tmpl w:val="F77E2F0C"/>
    <w:lvl w:ilvl="0" w:tplc="A4EC7D9C">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C211FF3"/>
    <w:multiLevelType w:val="hybridMultilevel"/>
    <w:tmpl w:val="DA4072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9CE650D"/>
    <w:multiLevelType w:val="hybridMultilevel"/>
    <w:tmpl w:val="D6CA82B0"/>
    <w:lvl w:ilvl="0" w:tplc="A4EC7D9C">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A17A2E"/>
    <w:multiLevelType w:val="hybridMultilevel"/>
    <w:tmpl w:val="B69050A8"/>
    <w:lvl w:ilvl="0" w:tplc="FA2C10FE">
      <w:start w:val="1"/>
      <w:numFmt w:val="bullet"/>
      <w:lvlText w:val=""/>
      <w:lvlJc w:val="left"/>
      <w:pPr>
        <w:tabs>
          <w:tab w:val="num" w:pos="780"/>
        </w:tabs>
        <w:ind w:left="78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0B7EBC"/>
    <w:multiLevelType w:val="multilevel"/>
    <w:tmpl w:val="8C40048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3" w15:restartNumberingAfterBreak="0">
    <w:nsid w:val="65D90816"/>
    <w:multiLevelType w:val="hybridMultilevel"/>
    <w:tmpl w:val="C1AA0CCC"/>
    <w:lvl w:ilvl="0" w:tplc="2CE82610">
      <w:start w:val="1"/>
      <w:numFmt w:val="upperLetter"/>
      <w:pStyle w:val="Nagwek1"/>
      <w:lvlText w:val="%1."/>
      <w:lvlJc w:val="right"/>
      <w:pPr>
        <w:ind w:left="530" w:hanging="360"/>
      </w:pPr>
      <w:rPr>
        <w:rFonts w:cs="Times New Roman" w:hint="default"/>
        <w:b w:val="0"/>
        <w:bCs w:val="0"/>
        <w:i w:val="0"/>
        <w:iCs w:val="0"/>
        <w:caps/>
        <w:strike w:val="0"/>
        <w:dstrike w:val="0"/>
        <w:vanish w:val="0"/>
        <w:color w:val="595959"/>
        <w:sz w:val="28"/>
        <w:szCs w:val="28"/>
        <w:u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67311E34"/>
    <w:multiLevelType w:val="hybridMultilevel"/>
    <w:tmpl w:val="B240D5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B590729"/>
    <w:multiLevelType w:val="multilevel"/>
    <w:tmpl w:val="B6DA3804"/>
    <w:lvl w:ilvl="0">
      <w:start w:val="1"/>
      <w:numFmt w:val="decimal"/>
      <w:lvlText w:val="%1."/>
      <w:lvlJc w:val="left"/>
      <w:pPr>
        <w:tabs>
          <w:tab w:val="num" w:pos="502"/>
        </w:tabs>
        <w:ind w:left="502" w:hanging="360"/>
      </w:p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6" w15:restartNumberingAfterBreak="0">
    <w:nsid w:val="6C9E422B"/>
    <w:multiLevelType w:val="hybridMultilevel"/>
    <w:tmpl w:val="6A4A1F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D743B5F"/>
    <w:multiLevelType w:val="hybridMultilevel"/>
    <w:tmpl w:val="B6847E8C"/>
    <w:lvl w:ilvl="0" w:tplc="A4EC7D9C">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6F6E2F15"/>
    <w:multiLevelType w:val="hybridMultilevel"/>
    <w:tmpl w:val="DAAC87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BAC416F"/>
    <w:multiLevelType w:val="hybridMultilevel"/>
    <w:tmpl w:val="F45E83BE"/>
    <w:lvl w:ilvl="0" w:tplc="A4EC7D9C">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7E3C23E7"/>
    <w:multiLevelType w:val="multilevel"/>
    <w:tmpl w:val="069E5C1A"/>
    <w:lvl w:ilvl="0">
      <w:start w:val="1"/>
      <w:numFmt w:val="decimal"/>
      <w:lvlText w:val="%1."/>
      <w:lvlJc w:val="left"/>
      <w:pPr>
        <w:tabs>
          <w:tab w:val="num" w:pos="501"/>
        </w:tabs>
        <w:ind w:left="501" w:hanging="360"/>
      </w:pPr>
    </w:lvl>
    <w:lvl w:ilvl="1">
      <w:start w:val="1"/>
      <w:numFmt w:val="decimal"/>
      <w:lvlText w:val="%2."/>
      <w:lvlJc w:val="left"/>
      <w:pPr>
        <w:tabs>
          <w:tab w:val="num" w:pos="1221"/>
        </w:tabs>
        <w:ind w:left="1221" w:hanging="360"/>
      </w:pPr>
    </w:lvl>
    <w:lvl w:ilvl="2">
      <w:start w:val="1"/>
      <w:numFmt w:val="decimal"/>
      <w:lvlText w:val="%3."/>
      <w:lvlJc w:val="left"/>
      <w:pPr>
        <w:tabs>
          <w:tab w:val="num" w:pos="1941"/>
        </w:tabs>
        <w:ind w:left="1941" w:hanging="360"/>
      </w:pPr>
    </w:lvl>
    <w:lvl w:ilvl="3">
      <w:start w:val="1"/>
      <w:numFmt w:val="decimal"/>
      <w:lvlText w:val="%4."/>
      <w:lvlJc w:val="left"/>
      <w:pPr>
        <w:tabs>
          <w:tab w:val="num" w:pos="2661"/>
        </w:tabs>
        <w:ind w:left="2661" w:hanging="360"/>
      </w:pPr>
    </w:lvl>
    <w:lvl w:ilvl="4">
      <w:start w:val="1"/>
      <w:numFmt w:val="decimal"/>
      <w:lvlText w:val="%5."/>
      <w:lvlJc w:val="left"/>
      <w:pPr>
        <w:tabs>
          <w:tab w:val="num" w:pos="3381"/>
        </w:tabs>
        <w:ind w:left="3381" w:hanging="360"/>
      </w:pPr>
    </w:lvl>
    <w:lvl w:ilvl="5">
      <w:start w:val="1"/>
      <w:numFmt w:val="decimal"/>
      <w:lvlText w:val="%6."/>
      <w:lvlJc w:val="left"/>
      <w:pPr>
        <w:tabs>
          <w:tab w:val="num" w:pos="4101"/>
        </w:tabs>
        <w:ind w:left="4101" w:hanging="360"/>
      </w:pPr>
    </w:lvl>
    <w:lvl w:ilvl="6">
      <w:start w:val="1"/>
      <w:numFmt w:val="decimal"/>
      <w:lvlText w:val="%7."/>
      <w:lvlJc w:val="left"/>
      <w:pPr>
        <w:tabs>
          <w:tab w:val="num" w:pos="4821"/>
        </w:tabs>
        <w:ind w:left="4821" w:hanging="360"/>
      </w:pPr>
    </w:lvl>
    <w:lvl w:ilvl="7">
      <w:start w:val="1"/>
      <w:numFmt w:val="decimal"/>
      <w:lvlText w:val="%8."/>
      <w:lvlJc w:val="left"/>
      <w:pPr>
        <w:tabs>
          <w:tab w:val="num" w:pos="5541"/>
        </w:tabs>
        <w:ind w:left="5541" w:hanging="360"/>
      </w:pPr>
    </w:lvl>
    <w:lvl w:ilvl="8">
      <w:start w:val="1"/>
      <w:numFmt w:val="decimal"/>
      <w:lvlText w:val="%9."/>
      <w:lvlJc w:val="left"/>
      <w:pPr>
        <w:tabs>
          <w:tab w:val="num" w:pos="6261"/>
        </w:tabs>
        <w:ind w:left="6261" w:hanging="360"/>
      </w:pPr>
    </w:lvl>
  </w:abstractNum>
  <w:num w:numId="1">
    <w:abstractNumId w:val="13"/>
  </w:num>
  <w:num w:numId="2">
    <w:abstractNumId w:val="11"/>
  </w:num>
  <w:num w:numId="3">
    <w:abstractNumId w:val="6"/>
  </w:num>
  <w:num w:numId="4">
    <w:abstractNumId w:val="14"/>
  </w:num>
  <w:num w:numId="5">
    <w:abstractNumId w:val="4"/>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9"/>
  </w:num>
  <w:num w:numId="9">
    <w:abstractNumId w:val="2"/>
  </w:num>
  <w:num w:numId="10">
    <w:abstractNumId w:val="3"/>
  </w:num>
  <w:num w:numId="11">
    <w:abstractNumId w:val="0"/>
  </w:num>
  <w:num w:numId="12">
    <w:abstractNumId w:val="1"/>
  </w:num>
  <w:num w:numId="13">
    <w:abstractNumId w:val="8"/>
  </w:num>
  <w:num w:numId="14">
    <w:abstractNumId w:val="7"/>
  </w:num>
  <w:num w:numId="15">
    <w:abstractNumId w:val="5"/>
  </w:num>
  <w:num w:numId="16">
    <w:abstractNumId w:val="10"/>
  </w:num>
  <w:num w:numId="17">
    <w:abstractNumId w:val="9"/>
  </w:num>
  <w:num w:numId="18">
    <w:abstractNumId w:val="18"/>
  </w:num>
  <w:num w:numId="19">
    <w:abstractNumId w:val="16"/>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F4F"/>
    <w:rsid w:val="000003DD"/>
    <w:rsid w:val="00000C26"/>
    <w:rsid w:val="00001EBE"/>
    <w:rsid w:val="0000204F"/>
    <w:rsid w:val="000025A7"/>
    <w:rsid w:val="000026F4"/>
    <w:rsid w:val="000043DF"/>
    <w:rsid w:val="0000541F"/>
    <w:rsid w:val="000054E7"/>
    <w:rsid w:val="00005B1D"/>
    <w:rsid w:val="000063F1"/>
    <w:rsid w:val="000065A0"/>
    <w:rsid w:val="00006F85"/>
    <w:rsid w:val="000075AD"/>
    <w:rsid w:val="00007CB1"/>
    <w:rsid w:val="00007CEE"/>
    <w:rsid w:val="00010EED"/>
    <w:rsid w:val="00010FFA"/>
    <w:rsid w:val="00011894"/>
    <w:rsid w:val="00011F95"/>
    <w:rsid w:val="0001228C"/>
    <w:rsid w:val="00012BF3"/>
    <w:rsid w:val="00012BF9"/>
    <w:rsid w:val="000147B5"/>
    <w:rsid w:val="000154E8"/>
    <w:rsid w:val="00016001"/>
    <w:rsid w:val="00017458"/>
    <w:rsid w:val="00017EF6"/>
    <w:rsid w:val="00020028"/>
    <w:rsid w:val="000201E7"/>
    <w:rsid w:val="000216DC"/>
    <w:rsid w:val="0002199D"/>
    <w:rsid w:val="00021B32"/>
    <w:rsid w:val="000228F3"/>
    <w:rsid w:val="00022C25"/>
    <w:rsid w:val="00023185"/>
    <w:rsid w:val="00023819"/>
    <w:rsid w:val="00023A24"/>
    <w:rsid w:val="00025277"/>
    <w:rsid w:val="00025F1A"/>
    <w:rsid w:val="000260A7"/>
    <w:rsid w:val="0002664B"/>
    <w:rsid w:val="000276DC"/>
    <w:rsid w:val="000300AB"/>
    <w:rsid w:val="000300D7"/>
    <w:rsid w:val="00030381"/>
    <w:rsid w:val="00030757"/>
    <w:rsid w:val="00030987"/>
    <w:rsid w:val="00030A96"/>
    <w:rsid w:val="000314FB"/>
    <w:rsid w:val="00031A44"/>
    <w:rsid w:val="0003294C"/>
    <w:rsid w:val="0003397A"/>
    <w:rsid w:val="00033CF2"/>
    <w:rsid w:val="00034DF9"/>
    <w:rsid w:val="000353B6"/>
    <w:rsid w:val="00035A3E"/>
    <w:rsid w:val="00035A79"/>
    <w:rsid w:val="00035F22"/>
    <w:rsid w:val="00036648"/>
    <w:rsid w:val="00036DCE"/>
    <w:rsid w:val="0003789E"/>
    <w:rsid w:val="000406D0"/>
    <w:rsid w:val="00040DD0"/>
    <w:rsid w:val="000410A1"/>
    <w:rsid w:val="00041521"/>
    <w:rsid w:val="00041938"/>
    <w:rsid w:val="00041BB9"/>
    <w:rsid w:val="0004206E"/>
    <w:rsid w:val="00042D7B"/>
    <w:rsid w:val="00043538"/>
    <w:rsid w:val="00044785"/>
    <w:rsid w:val="00044962"/>
    <w:rsid w:val="000455BE"/>
    <w:rsid w:val="000462E3"/>
    <w:rsid w:val="000471DF"/>
    <w:rsid w:val="000471F1"/>
    <w:rsid w:val="000473FD"/>
    <w:rsid w:val="000476F8"/>
    <w:rsid w:val="0004796A"/>
    <w:rsid w:val="00047C9C"/>
    <w:rsid w:val="00047F12"/>
    <w:rsid w:val="00047F8E"/>
    <w:rsid w:val="00050441"/>
    <w:rsid w:val="0005064A"/>
    <w:rsid w:val="000508D3"/>
    <w:rsid w:val="000509C3"/>
    <w:rsid w:val="00050C40"/>
    <w:rsid w:val="00051790"/>
    <w:rsid w:val="00051E69"/>
    <w:rsid w:val="00051F1E"/>
    <w:rsid w:val="00052C85"/>
    <w:rsid w:val="00052DB6"/>
    <w:rsid w:val="00053697"/>
    <w:rsid w:val="00053E37"/>
    <w:rsid w:val="00054E3E"/>
    <w:rsid w:val="00056407"/>
    <w:rsid w:val="00057276"/>
    <w:rsid w:val="000575A7"/>
    <w:rsid w:val="0006118F"/>
    <w:rsid w:val="000615E7"/>
    <w:rsid w:val="000615FE"/>
    <w:rsid w:val="000631EF"/>
    <w:rsid w:val="0006344E"/>
    <w:rsid w:val="00063D2A"/>
    <w:rsid w:val="000640C3"/>
    <w:rsid w:val="0006485F"/>
    <w:rsid w:val="00064A8C"/>
    <w:rsid w:val="00064C69"/>
    <w:rsid w:val="00064D39"/>
    <w:rsid w:val="0006510F"/>
    <w:rsid w:val="00065213"/>
    <w:rsid w:val="00065874"/>
    <w:rsid w:val="00065B4D"/>
    <w:rsid w:val="00065E55"/>
    <w:rsid w:val="00067037"/>
    <w:rsid w:val="00067E83"/>
    <w:rsid w:val="0007057E"/>
    <w:rsid w:val="000706E2"/>
    <w:rsid w:val="00070AA5"/>
    <w:rsid w:val="00071208"/>
    <w:rsid w:val="000720CD"/>
    <w:rsid w:val="0007217B"/>
    <w:rsid w:val="000732D2"/>
    <w:rsid w:val="00073694"/>
    <w:rsid w:val="00074522"/>
    <w:rsid w:val="0007459D"/>
    <w:rsid w:val="000746AE"/>
    <w:rsid w:val="00074D80"/>
    <w:rsid w:val="00075587"/>
    <w:rsid w:val="00075803"/>
    <w:rsid w:val="00075E0E"/>
    <w:rsid w:val="00075E88"/>
    <w:rsid w:val="00076E8F"/>
    <w:rsid w:val="00076E9A"/>
    <w:rsid w:val="000802D7"/>
    <w:rsid w:val="00080F18"/>
    <w:rsid w:val="000811BB"/>
    <w:rsid w:val="000818FB"/>
    <w:rsid w:val="00081EF1"/>
    <w:rsid w:val="000828E6"/>
    <w:rsid w:val="000829C4"/>
    <w:rsid w:val="00082DA1"/>
    <w:rsid w:val="00082E43"/>
    <w:rsid w:val="00083127"/>
    <w:rsid w:val="00083216"/>
    <w:rsid w:val="00083422"/>
    <w:rsid w:val="00083463"/>
    <w:rsid w:val="000836C4"/>
    <w:rsid w:val="00083F83"/>
    <w:rsid w:val="0008608E"/>
    <w:rsid w:val="000861EB"/>
    <w:rsid w:val="00086540"/>
    <w:rsid w:val="00086739"/>
    <w:rsid w:val="00086BBE"/>
    <w:rsid w:val="000872EC"/>
    <w:rsid w:val="00087D1A"/>
    <w:rsid w:val="00092903"/>
    <w:rsid w:val="00092B9B"/>
    <w:rsid w:val="00092F1B"/>
    <w:rsid w:val="0009344F"/>
    <w:rsid w:val="00093C65"/>
    <w:rsid w:val="0009411A"/>
    <w:rsid w:val="0009477A"/>
    <w:rsid w:val="00094CA8"/>
    <w:rsid w:val="000951D8"/>
    <w:rsid w:val="00096A12"/>
    <w:rsid w:val="000974B6"/>
    <w:rsid w:val="000A013E"/>
    <w:rsid w:val="000A06C8"/>
    <w:rsid w:val="000A0F76"/>
    <w:rsid w:val="000A1ADE"/>
    <w:rsid w:val="000A2082"/>
    <w:rsid w:val="000A236B"/>
    <w:rsid w:val="000A3264"/>
    <w:rsid w:val="000A371B"/>
    <w:rsid w:val="000A384C"/>
    <w:rsid w:val="000A3860"/>
    <w:rsid w:val="000A3B4E"/>
    <w:rsid w:val="000A61CC"/>
    <w:rsid w:val="000A64D4"/>
    <w:rsid w:val="000A7E32"/>
    <w:rsid w:val="000B086D"/>
    <w:rsid w:val="000B0AE8"/>
    <w:rsid w:val="000B0AFD"/>
    <w:rsid w:val="000B0ECA"/>
    <w:rsid w:val="000B113E"/>
    <w:rsid w:val="000B1300"/>
    <w:rsid w:val="000B183C"/>
    <w:rsid w:val="000B231A"/>
    <w:rsid w:val="000B25E2"/>
    <w:rsid w:val="000B3662"/>
    <w:rsid w:val="000B3885"/>
    <w:rsid w:val="000B3E67"/>
    <w:rsid w:val="000B4AF2"/>
    <w:rsid w:val="000B538D"/>
    <w:rsid w:val="000B6284"/>
    <w:rsid w:val="000B64F6"/>
    <w:rsid w:val="000B6532"/>
    <w:rsid w:val="000C1190"/>
    <w:rsid w:val="000C11E4"/>
    <w:rsid w:val="000C126A"/>
    <w:rsid w:val="000C12AF"/>
    <w:rsid w:val="000C2D6F"/>
    <w:rsid w:val="000C2E10"/>
    <w:rsid w:val="000C3583"/>
    <w:rsid w:val="000C403C"/>
    <w:rsid w:val="000C4236"/>
    <w:rsid w:val="000C4E35"/>
    <w:rsid w:val="000C52A5"/>
    <w:rsid w:val="000C546B"/>
    <w:rsid w:val="000C5496"/>
    <w:rsid w:val="000C5711"/>
    <w:rsid w:val="000C5ACB"/>
    <w:rsid w:val="000C5E3D"/>
    <w:rsid w:val="000C67F3"/>
    <w:rsid w:val="000C78A4"/>
    <w:rsid w:val="000C7CF9"/>
    <w:rsid w:val="000D0970"/>
    <w:rsid w:val="000D0C3E"/>
    <w:rsid w:val="000D0DA8"/>
    <w:rsid w:val="000D15A5"/>
    <w:rsid w:val="000D1D33"/>
    <w:rsid w:val="000D289D"/>
    <w:rsid w:val="000D42BB"/>
    <w:rsid w:val="000D51D2"/>
    <w:rsid w:val="000D52EB"/>
    <w:rsid w:val="000D5DA6"/>
    <w:rsid w:val="000D5DF1"/>
    <w:rsid w:val="000D6830"/>
    <w:rsid w:val="000D68D1"/>
    <w:rsid w:val="000D6FBE"/>
    <w:rsid w:val="000D7B8F"/>
    <w:rsid w:val="000D7CA3"/>
    <w:rsid w:val="000E0750"/>
    <w:rsid w:val="000E08AD"/>
    <w:rsid w:val="000E0BC3"/>
    <w:rsid w:val="000E1206"/>
    <w:rsid w:val="000E191F"/>
    <w:rsid w:val="000E1A55"/>
    <w:rsid w:val="000E44DB"/>
    <w:rsid w:val="000E4574"/>
    <w:rsid w:val="000E4877"/>
    <w:rsid w:val="000E489C"/>
    <w:rsid w:val="000E6489"/>
    <w:rsid w:val="000E7216"/>
    <w:rsid w:val="000E771C"/>
    <w:rsid w:val="000F02D6"/>
    <w:rsid w:val="000F0530"/>
    <w:rsid w:val="000F0B18"/>
    <w:rsid w:val="000F0BE7"/>
    <w:rsid w:val="000F121A"/>
    <w:rsid w:val="000F1D07"/>
    <w:rsid w:val="000F26A1"/>
    <w:rsid w:val="000F28FB"/>
    <w:rsid w:val="000F3552"/>
    <w:rsid w:val="000F3C59"/>
    <w:rsid w:val="000F4DE7"/>
    <w:rsid w:val="000F4FD3"/>
    <w:rsid w:val="000F58BF"/>
    <w:rsid w:val="000F6707"/>
    <w:rsid w:val="000F680E"/>
    <w:rsid w:val="000F79C8"/>
    <w:rsid w:val="0010057B"/>
    <w:rsid w:val="00100630"/>
    <w:rsid w:val="00100E6B"/>
    <w:rsid w:val="00100E9F"/>
    <w:rsid w:val="00102084"/>
    <w:rsid w:val="00102B27"/>
    <w:rsid w:val="00103380"/>
    <w:rsid w:val="001038BC"/>
    <w:rsid w:val="00103D01"/>
    <w:rsid w:val="001046F8"/>
    <w:rsid w:val="00104BF0"/>
    <w:rsid w:val="00106F18"/>
    <w:rsid w:val="0010765F"/>
    <w:rsid w:val="001076B3"/>
    <w:rsid w:val="00107831"/>
    <w:rsid w:val="001102C5"/>
    <w:rsid w:val="00110527"/>
    <w:rsid w:val="00111B5F"/>
    <w:rsid w:val="00111E7D"/>
    <w:rsid w:val="00112168"/>
    <w:rsid w:val="00112579"/>
    <w:rsid w:val="001130CF"/>
    <w:rsid w:val="0011356C"/>
    <w:rsid w:val="00113756"/>
    <w:rsid w:val="001140D0"/>
    <w:rsid w:val="001142B1"/>
    <w:rsid w:val="00114590"/>
    <w:rsid w:val="0011498E"/>
    <w:rsid w:val="0011503A"/>
    <w:rsid w:val="00115B04"/>
    <w:rsid w:val="0011607B"/>
    <w:rsid w:val="001164E1"/>
    <w:rsid w:val="00116747"/>
    <w:rsid w:val="001169F7"/>
    <w:rsid w:val="00117FFA"/>
    <w:rsid w:val="00120B86"/>
    <w:rsid w:val="00122164"/>
    <w:rsid w:val="001224E5"/>
    <w:rsid w:val="00122D42"/>
    <w:rsid w:val="00122DEC"/>
    <w:rsid w:val="00122F79"/>
    <w:rsid w:val="00123559"/>
    <w:rsid w:val="001238A2"/>
    <w:rsid w:val="00123994"/>
    <w:rsid w:val="00123B18"/>
    <w:rsid w:val="001241BF"/>
    <w:rsid w:val="00124303"/>
    <w:rsid w:val="00124BDA"/>
    <w:rsid w:val="00124E18"/>
    <w:rsid w:val="001255CD"/>
    <w:rsid w:val="00125A0F"/>
    <w:rsid w:val="00125D7F"/>
    <w:rsid w:val="00126A45"/>
    <w:rsid w:val="0012776E"/>
    <w:rsid w:val="00127FD0"/>
    <w:rsid w:val="00130E1E"/>
    <w:rsid w:val="00131900"/>
    <w:rsid w:val="0013252E"/>
    <w:rsid w:val="00132A60"/>
    <w:rsid w:val="00132C9D"/>
    <w:rsid w:val="0013372D"/>
    <w:rsid w:val="00133C5A"/>
    <w:rsid w:val="0013590A"/>
    <w:rsid w:val="00135917"/>
    <w:rsid w:val="00136128"/>
    <w:rsid w:val="00136F6E"/>
    <w:rsid w:val="0013773E"/>
    <w:rsid w:val="00140390"/>
    <w:rsid w:val="00140C0B"/>
    <w:rsid w:val="00140C65"/>
    <w:rsid w:val="00141919"/>
    <w:rsid w:val="0014194D"/>
    <w:rsid w:val="001425BE"/>
    <w:rsid w:val="00142863"/>
    <w:rsid w:val="00143112"/>
    <w:rsid w:val="00143350"/>
    <w:rsid w:val="00143D61"/>
    <w:rsid w:val="0014516E"/>
    <w:rsid w:val="001451DD"/>
    <w:rsid w:val="00145D71"/>
    <w:rsid w:val="00145DD0"/>
    <w:rsid w:val="00145ED5"/>
    <w:rsid w:val="00145F42"/>
    <w:rsid w:val="00146062"/>
    <w:rsid w:val="0014610F"/>
    <w:rsid w:val="00146B7A"/>
    <w:rsid w:val="00147832"/>
    <w:rsid w:val="00147D4D"/>
    <w:rsid w:val="00150EE5"/>
    <w:rsid w:val="00151126"/>
    <w:rsid w:val="00151925"/>
    <w:rsid w:val="00151B1F"/>
    <w:rsid w:val="0015263A"/>
    <w:rsid w:val="001533E9"/>
    <w:rsid w:val="00153B48"/>
    <w:rsid w:val="001544C4"/>
    <w:rsid w:val="00154607"/>
    <w:rsid w:val="001553B4"/>
    <w:rsid w:val="0015542A"/>
    <w:rsid w:val="00155E1E"/>
    <w:rsid w:val="00156501"/>
    <w:rsid w:val="001570AD"/>
    <w:rsid w:val="001572F8"/>
    <w:rsid w:val="00157943"/>
    <w:rsid w:val="00160093"/>
    <w:rsid w:val="00160449"/>
    <w:rsid w:val="00160A89"/>
    <w:rsid w:val="00160CDA"/>
    <w:rsid w:val="00160F78"/>
    <w:rsid w:val="001619EB"/>
    <w:rsid w:val="001620C5"/>
    <w:rsid w:val="0016215D"/>
    <w:rsid w:val="0016268E"/>
    <w:rsid w:val="00163404"/>
    <w:rsid w:val="001635C7"/>
    <w:rsid w:val="00163B28"/>
    <w:rsid w:val="001648DD"/>
    <w:rsid w:val="00164F05"/>
    <w:rsid w:val="00165305"/>
    <w:rsid w:val="00165A3E"/>
    <w:rsid w:val="00165F3B"/>
    <w:rsid w:val="0016665E"/>
    <w:rsid w:val="00166E8E"/>
    <w:rsid w:val="00166FF7"/>
    <w:rsid w:val="001671FE"/>
    <w:rsid w:val="0016721E"/>
    <w:rsid w:val="0016725B"/>
    <w:rsid w:val="00167269"/>
    <w:rsid w:val="00170298"/>
    <w:rsid w:val="001703AB"/>
    <w:rsid w:val="00170602"/>
    <w:rsid w:val="00171109"/>
    <w:rsid w:val="0017111C"/>
    <w:rsid w:val="00171EC1"/>
    <w:rsid w:val="00171FDE"/>
    <w:rsid w:val="0017360F"/>
    <w:rsid w:val="00173F1C"/>
    <w:rsid w:val="00174B36"/>
    <w:rsid w:val="0017502C"/>
    <w:rsid w:val="001754F5"/>
    <w:rsid w:val="00175F89"/>
    <w:rsid w:val="0017654F"/>
    <w:rsid w:val="00177D45"/>
    <w:rsid w:val="00180856"/>
    <w:rsid w:val="00180BE4"/>
    <w:rsid w:val="00180C5B"/>
    <w:rsid w:val="001814F1"/>
    <w:rsid w:val="00181975"/>
    <w:rsid w:val="00183851"/>
    <w:rsid w:val="001845DE"/>
    <w:rsid w:val="00184902"/>
    <w:rsid w:val="00184B7A"/>
    <w:rsid w:val="001862BB"/>
    <w:rsid w:val="0018672F"/>
    <w:rsid w:val="0018723B"/>
    <w:rsid w:val="00190C50"/>
    <w:rsid w:val="001912EB"/>
    <w:rsid w:val="001914D2"/>
    <w:rsid w:val="00191D29"/>
    <w:rsid w:val="001920D9"/>
    <w:rsid w:val="00192E0D"/>
    <w:rsid w:val="00192EF6"/>
    <w:rsid w:val="00193926"/>
    <w:rsid w:val="00193AA9"/>
    <w:rsid w:val="00193EA8"/>
    <w:rsid w:val="00194BA7"/>
    <w:rsid w:val="00195033"/>
    <w:rsid w:val="001951FB"/>
    <w:rsid w:val="001957FC"/>
    <w:rsid w:val="00195CCB"/>
    <w:rsid w:val="00196125"/>
    <w:rsid w:val="00197581"/>
    <w:rsid w:val="00197A58"/>
    <w:rsid w:val="001A0265"/>
    <w:rsid w:val="001A0AC2"/>
    <w:rsid w:val="001A1ACA"/>
    <w:rsid w:val="001A3761"/>
    <w:rsid w:val="001A4877"/>
    <w:rsid w:val="001A58D1"/>
    <w:rsid w:val="001A6A37"/>
    <w:rsid w:val="001A6F9A"/>
    <w:rsid w:val="001A6FEE"/>
    <w:rsid w:val="001A79E1"/>
    <w:rsid w:val="001A7AC3"/>
    <w:rsid w:val="001A7DC8"/>
    <w:rsid w:val="001B0084"/>
    <w:rsid w:val="001B1968"/>
    <w:rsid w:val="001B1B03"/>
    <w:rsid w:val="001B1B56"/>
    <w:rsid w:val="001B1BD0"/>
    <w:rsid w:val="001B1F13"/>
    <w:rsid w:val="001B1FCC"/>
    <w:rsid w:val="001B20C9"/>
    <w:rsid w:val="001B2F00"/>
    <w:rsid w:val="001B3911"/>
    <w:rsid w:val="001B3AAD"/>
    <w:rsid w:val="001B3F7F"/>
    <w:rsid w:val="001B3F85"/>
    <w:rsid w:val="001B4A86"/>
    <w:rsid w:val="001B68ED"/>
    <w:rsid w:val="001B69A9"/>
    <w:rsid w:val="001B6ECC"/>
    <w:rsid w:val="001B7742"/>
    <w:rsid w:val="001B7A76"/>
    <w:rsid w:val="001B7D71"/>
    <w:rsid w:val="001B7FCB"/>
    <w:rsid w:val="001C063F"/>
    <w:rsid w:val="001C0E70"/>
    <w:rsid w:val="001C184B"/>
    <w:rsid w:val="001C1BD0"/>
    <w:rsid w:val="001C29F2"/>
    <w:rsid w:val="001C3D17"/>
    <w:rsid w:val="001C50C6"/>
    <w:rsid w:val="001C5241"/>
    <w:rsid w:val="001C56FA"/>
    <w:rsid w:val="001C5736"/>
    <w:rsid w:val="001C5D3A"/>
    <w:rsid w:val="001C5DC6"/>
    <w:rsid w:val="001C6CFA"/>
    <w:rsid w:val="001C6D4B"/>
    <w:rsid w:val="001C7677"/>
    <w:rsid w:val="001C7D32"/>
    <w:rsid w:val="001D0327"/>
    <w:rsid w:val="001D09E3"/>
    <w:rsid w:val="001D0A81"/>
    <w:rsid w:val="001D1602"/>
    <w:rsid w:val="001D1EBA"/>
    <w:rsid w:val="001D2060"/>
    <w:rsid w:val="001D2D58"/>
    <w:rsid w:val="001D2F33"/>
    <w:rsid w:val="001D3331"/>
    <w:rsid w:val="001D3A9F"/>
    <w:rsid w:val="001D4010"/>
    <w:rsid w:val="001D468D"/>
    <w:rsid w:val="001D49C4"/>
    <w:rsid w:val="001D4C91"/>
    <w:rsid w:val="001D576C"/>
    <w:rsid w:val="001D5FCB"/>
    <w:rsid w:val="001D6B60"/>
    <w:rsid w:val="001D7298"/>
    <w:rsid w:val="001D7F66"/>
    <w:rsid w:val="001E0055"/>
    <w:rsid w:val="001E08D4"/>
    <w:rsid w:val="001E09DA"/>
    <w:rsid w:val="001E0F6C"/>
    <w:rsid w:val="001E108F"/>
    <w:rsid w:val="001E17EF"/>
    <w:rsid w:val="001E272F"/>
    <w:rsid w:val="001E274C"/>
    <w:rsid w:val="001E33AA"/>
    <w:rsid w:val="001E3CCA"/>
    <w:rsid w:val="001E4AB8"/>
    <w:rsid w:val="001E5099"/>
    <w:rsid w:val="001E5374"/>
    <w:rsid w:val="001E5668"/>
    <w:rsid w:val="001E624F"/>
    <w:rsid w:val="001E652D"/>
    <w:rsid w:val="001E6827"/>
    <w:rsid w:val="001E6BD5"/>
    <w:rsid w:val="001E7B64"/>
    <w:rsid w:val="001F0483"/>
    <w:rsid w:val="001F078A"/>
    <w:rsid w:val="001F18E2"/>
    <w:rsid w:val="001F2216"/>
    <w:rsid w:val="001F24A7"/>
    <w:rsid w:val="001F3629"/>
    <w:rsid w:val="001F3ECE"/>
    <w:rsid w:val="001F3F8F"/>
    <w:rsid w:val="001F4CEE"/>
    <w:rsid w:val="001F6004"/>
    <w:rsid w:val="001F6010"/>
    <w:rsid w:val="001F6D00"/>
    <w:rsid w:val="001F6DE5"/>
    <w:rsid w:val="001F6EF9"/>
    <w:rsid w:val="00200CAC"/>
    <w:rsid w:val="00200EDD"/>
    <w:rsid w:val="00202E03"/>
    <w:rsid w:val="0020341A"/>
    <w:rsid w:val="002037B1"/>
    <w:rsid w:val="002046E6"/>
    <w:rsid w:val="002051FA"/>
    <w:rsid w:val="00205DBF"/>
    <w:rsid w:val="002063E9"/>
    <w:rsid w:val="00206F04"/>
    <w:rsid w:val="00206FE9"/>
    <w:rsid w:val="002072F6"/>
    <w:rsid w:val="00207339"/>
    <w:rsid w:val="00207784"/>
    <w:rsid w:val="00207825"/>
    <w:rsid w:val="00207972"/>
    <w:rsid w:val="00210638"/>
    <w:rsid w:val="00210ED5"/>
    <w:rsid w:val="00211F79"/>
    <w:rsid w:val="0021219D"/>
    <w:rsid w:val="00212569"/>
    <w:rsid w:val="0021380A"/>
    <w:rsid w:val="00213D9A"/>
    <w:rsid w:val="00213F3D"/>
    <w:rsid w:val="00214169"/>
    <w:rsid w:val="002146A3"/>
    <w:rsid w:val="00214E59"/>
    <w:rsid w:val="002150FF"/>
    <w:rsid w:val="002160D9"/>
    <w:rsid w:val="00216165"/>
    <w:rsid w:val="002166DB"/>
    <w:rsid w:val="00216BF8"/>
    <w:rsid w:val="002176AA"/>
    <w:rsid w:val="002176B6"/>
    <w:rsid w:val="002176B9"/>
    <w:rsid w:val="002176E7"/>
    <w:rsid w:val="00217C91"/>
    <w:rsid w:val="00220263"/>
    <w:rsid w:val="0022029B"/>
    <w:rsid w:val="002208DA"/>
    <w:rsid w:val="00220A42"/>
    <w:rsid w:val="00221E42"/>
    <w:rsid w:val="0022271B"/>
    <w:rsid w:val="00222B1F"/>
    <w:rsid w:val="00223CAA"/>
    <w:rsid w:val="00224170"/>
    <w:rsid w:val="00224FAB"/>
    <w:rsid w:val="00225556"/>
    <w:rsid w:val="00225FB8"/>
    <w:rsid w:val="002265A1"/>
    <w:rsid w:val="00227529"/>
    <w:rsid w:val="0022796C"/>
    <w:rsid w:val="0023078B"/>
    <w:rsid w:val="0023201F"/>
    <w:rsid w:val="00232961"/>
    <w:rsid w:val="00232C42"/>
    <w:rsid w:val="00232F87"/>
    <w:rsid w:val="002333C7"/>
    <w:rsid w:val="0023344D"/>
    <w:rsid w:val="0023362B"/>
    <w:rsid w:val="00233DD9"/>
    <w:rsid w:val="00235B0B"/>
    <w:rsid w:val="00235F7F"/>
    <w:rsid w:val="00236087"/>
    <w:rsid w:val="00236917"/>
    <w:rsid w:val="0023747B"/>
    <w:rsid w:val="002374F8"/>
    <w:rsid w:val="002378DE"/>
    <w:rsid w:val="00237A81"/>
    <w:rsid w:val="00237EC2"/>
    <w:rsid w:val="00240FF2"/>
    <w:rsid w:val="00241D2E"/>
    <w:rsid w:val="00242412"/>
    <w:rsid w:val="00242498"/>
    <w:rsid w:val="00242E54"/>
    <w:rsid w:val="00243003"/>
    <w:rsid w:val="00243491"/>
    <w:rsid w:val="00245883"/>
    <w:rsid w:val="002467A7"/>
    <w:rsid w:val="0024694E"/>
    <w:rsid w:val="00246FE2"/>
    <w:rsid w:val="00247564"/>
    <w:rsid w:val="002504EF"/>
    <w:rsid w:val="00250AED"/>
    <w:rsid w:val="002518EB"/>
    <w:rsid w:val="00251F3D"/>
    <w:rsid w:val="0025286F"/>
    <w:rsid w:val="002532CC"/>
    <w:rsid w:val="00253F49"/>
    <w:rsid w:val="00255AC7"/>
    <w:rsid w:val="00255C68"/>
    <w:rsid w:val="00256073"/>
    <w:rsid w:val="0025640A"/>
    <w:rsid w:val="002565E6"/>
    <w:rsid w:val="002568A3"/>
    <w:rsid w:val="002569D4"/>
    <w:rsid w:val="00256ECD"/>
    <w:rsid w:val="00256FC8"/>
    <w:rsid w:val="002579E9"/>
    <w:rsid w:val="0026025F"/>
    <w:rsid w:val="00260C06"/>
    <w:rsid w:val="0026126E"/>
    <w:rsid w:val="002615B7"/>
    <w:rsid w:val="00261832"/>
    <w:rsid w:val="0026222C"/>
    <w:rsid w:val="00262667"/>
    <w:rsid w:val="00262A35"/>
    <w:rsid w:val="00262BDD"/>
    <w:rsid w:val="0026332A"/>
    <w:rsid w:val="002635A5"/>
    <w:rsid w:val="00263EFE"/>
    <w:rsid w:val="0026415E"/>
    <w:rsid w:val="00264BF6"/>
    <w:rsid w:val="00265B0A"/>
    <w:rsid w:val="00265BEE"/>
    <w:rsid w:val="0026639A"/>
    <w:rsid w:val="0026687A"/>
    <w:rsid w:val="00266D2A"/>
    <w:rsid w:val="00266E7D"/>
    <w:rsid w:val="00266ED8"/>
    <w:rsid w:val="00267BB3"/>
    <w:rsid w:val="002700BA"/>
    <w:rsid w:val="002703E4"/>
    <w:rsid w:val="002708F6"/>
    <w:rsid w:val="002714FF"/>
    <w:rsid w:val="00271EB3"/>
    <w:rsid w:val="002730F5"/>
    <w:rsid w:val="002732BC"/>
    <w:rsid w:val="002734E8"/>
    <w:rsid w:val="00273F4C"/>
    <w:rsid w:val="002741B6"/>
    <w:rsid w:val="00275896"/>
    <w:rsid w:val="00275A93"/>
    <w:rsid w:val="00275FAD"/>
    <w:rsid w:val="002767D0"/>
    <w:rsid w:val="00276A7A"/>
    <w:rsid w:val="00277D55"/>
    <w:rsid w:val="00280AC1"/>
    <w:rsid w:val="00280B5E"/>
    <w:rsid w:val="00281D1B"/>
    <w:rsid w:val="00282244"/>
    <w:rsid w:val="00282346"/>
    <w:rsid w:val="00283750"/>
    <w:rsid w:val="0028426E"/>
    <w:rsid w:val="0028433A"/>
    <w:rsid w:val="0028461C"/>
    <w:rsid w:val="002848A7"/>
    <w:rsid w:val="0028497F"/>
    <w:rsid w:val="00284A97"/>
    <w:rsid w:val="00284D41"/>
    <w:rsid w:val="00285B23"/>
    <w:rsid w:val="00287A69"/>
    <w:rsid w:val="002908D1"/>
    <w:rsid w:val="002909C8"/>
    <w:rsid w:val="00290C55"/>
    <w:rsid w:val="00292055"/>
    <w:rsid w:val="002927EC"/>
    <w:rsid w:val="00292C24"/>
    <w:rsid w:val="00292C6F"/>
    <w:rsid w:val="00292D0B"/>
    <w:rsid w:val="00292FF6"/>
    <w:rsid w:val="0029405D"/>
    <w:rsid w:val="00294B13"/>
    <w:rsid w:val="00294CDD"/>
    <w:rsid w:val="00295462"/>
    <w:rsid w:val="00295D02"/>
    <w:rsid w:val="002A1375"/>
    <w:rsid w:val="002A1760"/>
    <w:rsid w:val="002A1DD6"/>
    <w:rsid w:val="002A1E4C"/>
    <w:rsid w:val="002A21BF"/>
    <w:rsid w:val="002A27D8"/>
    <w:rsid w:val="002A33F7"/>
    <w:rsid w:val="002A4913"/>
    <w:rsid w:val="002A4EAD"/>
    <w:rsid w:val="002A5D0C"/>
    <w:rsid w:val="002A6621"/>
    <w:rsid w:val="002A6E8F"/>
    <w:rsid w:val="002A6EED"/>
    <w:rsid w:val="002A7ACC"/>
    <w:rsid w:val="002B0868"/>
    <w:rsid w:val="002B0A6B"/>
    <w:rsid w:val="002B0E29"/>
    <w:rsid w:val="002B115D"/>
    <w:rsid w:val="002B118F"/>
    <w:rsid w:val="002B2169"/>
    <w:rsid w:val="002B25B6"/>
    <w:rsid w:val="002B2B94"/>
    <w:rsid w:val="002B37F6"/>
    <w:rsid w:val="002B4254"/>
    <w:rsid w:val="002B4550"/>
    <w:rsid w:val="002B55F1"/>
    <w:rsid w:val="002B6D67"/>
    <w:rsid w:val="002B6EE1"/>
    <w:rsid w:val="002B7D2A"/>
    <w:rsid w:val="002C1242"/>
    <w:rsid w:val="002C17A6"/>
    <w:rsid w:val="002C17AB"/>
    <w:rsid w:val="002C228A"/>
    <w:rsid w:val="002C29EE"/>
    <w:rsid w:val="002C354A"/>
    <w:rsid w:val="002C3573"/>
    <w:rsid w:val="002C3E3B"/>
    <w:rsid w:val="002C4803"/>
    <w:rsid w:val="002C4D97"/>
    <w:rsid w:val="002C50FD"/>
    <w:rsid w:val="002C5106"/>
    <w:rsid w:val="002C5291"/>
    <w:rsid w:val="002C584D"/>
    <w:rsid w:val="002C5AD7"/>
    <w:rsid w:val="002C5F35"/>
    <w:rsid w:val="002C60EA"/>
    <w:rsid w:val="002C6381"/>
    <w:rsid w:val="002C7069"/>
    <w:rsid w:val="002C781B"/>
    <w:rsid w:val="002C78A8"/>
    <w:rsid w:val="002C7D9E"/>
    <w:rsid w:val="002D13B6"/>
    <w:rsid w:val="002D1713"/>
    <w:rsid w:val="002D1C79"/>
    <w:rsid w:val="002D2625"/>
    <w:rsid w:val="002D2D83"/>
    <w:rsid w:val="002D2DB0"/>
    <w:rsid w:val="002D2F21"/>
    <w:rsid w:val="002D34C2"/>
    <w:rsid w:val="002D34CB"/>
    <w:rsid w:val="002D4022"/>
    <w:rsid w:val="002D46B8"/>
    <w:rsid w:val="002D4DA2"/>
    <w:rsid w:val="002D5042"/>
    <w:rsid w:val="002D50D0"/>
    <w:rsid w:val="002D5A2A"/>
    <w:rsid w:val="002D6A93"/>
    <w:rsid w:val="002D73DD"/>
    <w:rsid w:val="002E03F7"/>
    <w:rsid w:val="002E0D8C"/>
    <w:rsid w:val="002E118E"/>
    <w:rsid w:val="002E14FE"/>
    <w:rsid w:val="002E155E"/>
    <w:rsid w:val="002E1908"/>
    <w:rsid w:val="002E23F7"/>
    <w:rsid w:val="002E2E5B"/>
    <w:rsid w:val="002E3092"/>
    <w:rsid w:val="002E350B"/>
    <w:rsid w:val="002E404F"/>
    <w:rsid w:val="002E43B6"/>
    <w:rsid w:val="002E4DCC"/>
    <w:rsid w:val="002E525D"/>
    <w:rsid w:val="002E5B57"/>
    <w:rsid w:val="002E5F58"/>
    <w:rsid w:val="002E60C5"/>
    <w:rsid w:val="002E6F4C"/>
    <w:rsid w:val="002E76F1"/>
    <w:rsid w:val="002E7EC9"/>
    <w:rsid w:val="002F0039"/>
    <w:rsid w:val="002F0A8C"/>
    <w:rsid w:val="002F146E"/>
    <w:rsid w:val="002F22CE"/>
    <w:rsid w:val="002F26C3"/>
    <w:rsid w:val="002F2963"/>
    <w:rsid w:val="002F48C8"/>
    <w:rsid w:val="002F4A9D"/>
    <w:rsid w:val="002F4F5D"/>
    <w:rsid w:val="002F525E"/>
    <w:rsid w:val="002F5790"/>
    <w:rsid w:val="002F5968"/>
    <w:rsid w:val="002F61DD"/>
    <w:rsid w:val="002F69D5"/>
    <w:rsid w:val="002F7578"/>
    <w:rsid w:val="002F7A25"/>
    <w:rsid w:val="002F7F35"/>
    <w:rsid w:val="002F7FB6"/>
    <w:rsid w:val="0030059D"/>
    <w:rsid w:val="00300F28"/>
    <w:rsid w:val="00301A14"/>
    <w:rsid w:val="00301DF3"/>
    <w:rsid w:val="0030253D"/>
    <w:rsid w:val="00302DE6"/>
    <w:rsid w:val="0030303C"/>
    <w:rsid w:val="0030350F"/>
    <w:rsid w:val="00303855"/>
    <w:rsid w:val="00303F23"/>
    <w:rsid w:val="00304656"/>
    <w:rsid w:val="0030506F"/>
    <w:rsid w:val="00305917"/>
    <w:rsid w:val="00305B6B"/>
    <w:rsid w:val="003065B4"/>
    <w:rsid w:val="00306709"/>
    <w:rsid w:val="00306A7D"/>
    <w:rsid w:val="00306BDE"/>
    <w:rsid w:val="00307029"/>
    <w:rsid w:val="00307498"/>
    <w:rsid w:val="00311453"/>
    <w:rsid w:val="003114BA"/>
    <w:rsid w:val="00311FB9"/>
    <w:rsid w:val="003125A4"/>
    <w:rsid w:val="0031369D"/>
    <w:rsid w:val="00313ACA"/>
    <w:rsid w:val="003163E6"/>
    <w:rsid w:val="0031663D"/>
    <w:rsid w:val="003200D9"/>
    <w:rsid w:val="0032020B"/>
    <w:rsid w:val="0032026C"/>
    <w:rsid w:val="00320C27"/>
    <w:rsid w:val="00321044"/>
    <w:rsid w:val="003210FC"/>
    <w:rsid w:val="003211C5"/>
    <w:rsid w:val="00321988"/>
    <w:rsid w:val="0032249B"/>
    <w:rsid w:val="003229E6"/>
    <w:rsid w:val="00322B33"/>
    <w:rsid w:val="00322C85"/>
    <w:rsid w:val="00323024"/>
    <w:rsid w:val="003238AA"/>
    <w:rsid w:val="003240C7"/>
    <w:rsid w:val="00325333"/>
    <w:rsid w:val="00325A59"/>
    <w:rsid w:val="00325F2D"/>
    <w:rsid w:val="00326418"/>
    <w:rsid w:val="00326470"/>
    <w:rsid w:val="0032668E"/>
    <w:rsid w:val="0032692C"/>
    <w:rsid w:val="003269C5"/>
    <w:rsid w:val="00326AEA"/>
    <w:rsid w:val="00327050"/>
    <w:rsid w:val="00327A03"/>
    <w:rsid w:val="00330491"/>
    <w:rsid w:val="003315EE"/>
    <w:rsid w:val="00331664"/>
    <w:rsid w:val="00332043"/>
    <w:rsid w:val="00332120"/>
    <w:rsid w:val="00332673"/>
    <w:rsid w:val="003335B7"/>
    <w:rsid w:val="003337C9"/>
    <w:rsid w:val="00333888"/>
    <w:rsid w:val="00334340"/>
    <w:rsid w:val="00334518"/>
    <w:rsid w:val="00334A5B"/>
    <w:rsid w:val="00335567"/>
    <w:rsid w:val="00335BB5"/>
    <w:rsid w:val="00336135"/>
    <w:rsid w:val="00336674"/>
    <w:rsid w:val="00336A30"/>
    <w:rsid w:val="003408E1"/>
    <w:rsid w:val="00340A10"/>
    <w:rsid w:val="00341586"/>
    <w:rsid w:val="0034161A"/>
    <w:rsid w:val="00341A75"/>
    <w:rsid w:val="003422B6"/>
    <w:rsid w:val="00342363"/>
    <w:rsid w:val="003423F3"/>
    <w:rsid w:val="003424C5"/>
    <w:rsid w:val="00342702"/>
    <w:rsid w:val="00342A09"/>
    <w:rsid w:val="00342D35"/>
    <w:rsid w:val="0034338D"/>
    <w:rsid w:val="00343AB0"/>
    <w:rsid w:val="00343D2B"/>
    <w:rsid w:val="00343FBF"/>
    <w:rsid w:val="00344A7E"/>
    <w:rsid w:val="00345FE1"/>
    <w:rsid w:val="003466BE"/>
    <w:rsid w:val="00346DD8"/>
    <w:rsid w:val="0034700E"/>
    <w:rsid w:val="00347E7B"/>
    <w:rsid w:val="00350C17"/>
    <w:rsid w:val="00350C85"/>
    <w:rsid w:val="00350E84"/>
    <w:rsid w:val="00351149"/>
    <w:rsid w:val="00352090"/>
    <w:rsid w:val="0035285D"/>
    <w:rsid w:val="003531E5"/>
    <w:rsid w:val="003537D0"/>
    <w:rsid w:val="0035385D"/>
    <w:rsid w:val="00354160"/>
    <w:rsid w:val="00354536"/>
    <w:rsid w:val="00354775"/>
    <w:rsid w:val="00354886"/>
    <w:rsid w:val="00354C4E"/>
    <w:rsid w:val="00354D2E"/>
    <w:rsid w:val="00354FB1"/>
    <w:rsid w:val="00355763"/>
    <w:rsid w:val="003557A7"/>
    <w:rsid w:val="003558CE"/>
    <w:rsid w:val="00355B45"/>
    <w:rsid w:val="00355F52"/>
    <w:rsid w:val="00356290"/>
    <w:rsid w:val="00356B39"/>
    <w:rsid w:val="003571B4"/>
    <w:rsid w:val="0035797F"/>
    <w:rsid w:val="00357BC6"/>
    <w:rsid w:val="00360CB3"/>
    <w:rsid w:val="00361ABA"/>
    <w:rsid w:val="00361FB9"/>
    <w:rsid w:val="00362008"/>
    <w:rsid w:val="00362163"/>
    <w:rsid w:val="00362C64"/>
    <w:rsid w:val="00363581"/>
    <w:rsid w:val="00363746"/>
    <w:rsid w:val="00364003"/>
    <w:rsid w:val="00364027"/>
    <w:rsid w:val="00364396"/>
    <w:rsid w:val="00364FC2"/>
    <w:rsid w:val="003663CC"/>
    <w:rsid w:val="00366788"/>
    <w:rsid w:val="00366B15"/>
    <w:rsid w:val="00370366"/>
    <w:rsid w:val="00370373"/>
    <w:rsid w:val="00370461"/>
    <w:rsid w:val="003704D1"/>
    <w:rsid w:val="00370E5C"/>
    <w:rsid w:val="0037106E"/>
    <w:rsid w:val="003725EF"/>
    <w:rsid w:val="00372FDD"/>
    <w:rsid w:val="00373AAA"/>
    <w:rsid w:val="00373D82"/>
    <w:rsid w:val="00373FAD"/>
    <w:rsid w:val="003742F5"/>
    <w:rsid w:val="00374C63"/>
    <w:rsid w:val="00374C91"/>
    <w:rsid w:val="00374F1C"/>
    <w:rsid w:val="00375C13"/>
    <w:rsid w:val="00375E01"/>
    <w:rsid w:val="0037604F"/>
    <w:rsid w:val="003768A7"/>
    <w:rsid w:val="00376DED"/>
    <w:rsid w:val="003772B7"/>
    <w:rsid w:val="00377FF5"/>
    <w:rsid w:val="00380A7E"/>
    <w:rsid w:val="0038157E"/>
    <w:rsid w:val="003824B6"/>
    <w:rsid w:val="003833FB"/>
    <w:rsid w:val="00383C17"/>
    <w:rsid w:val="00384224"/>
    <w:rsid w:val="003843A6"/>
    <w:rsid w:val="00384E5F"/>
    <w:rsid w:val="00385A8B"/>
    <w:rsid w:val="00390309"/>
    <w:rsid w:val="00390614"/>
    <w:rsid w:val="003910E9"/>
    <w:rsid w:val="00391A9E"/>
    <w:rsid w:val="00391B88"/>
    <w:rsid w:val="003932D9"/>
    <w:rsid w:val="00393A31"/>
    <w:rsid w:val="003945EA"/>
    <w:rsid w:val="00394773"/>
    <w:rsid w:val="003947F2"/>
    <w:rsid w:val="00394DF6"/>
    <w:rsid w:val="00394E1F"/>
    <w:rsid w:val="0039669A"/>
    <w:rsid w:val="003974D5"/>
    <w:rsid w:val="003977C8"/>
    <w:rsid w:val="003A1DC5"/>
    <w:rsid w:val="003A20BF"/>
    <w:rsid w:val="003A2385"/>
    <w:rsid w:val="003A2CA4"/>
    <w:rsid w:val="003A420C"/>
    <w:rsid w:val="003A4C25"/>
    <w:rsid w:val="003A5000"/>
    <w:rsid w:val="003A50F9"/>
    <w:rsid w:val="003A5120"/>
    <w:rsid w:val="003A5402"/>
    <w:rsid w:val="003A54A4"/>
    <w:rsid w:val="003A5991"/>
    <w:rsid w:val="003A5B84"/>
    <w:rsid w:val="003A65DB"/>
    <w:rsid w:val="003A71D5"/>
    <w:rsid w:val="003A765E"/>
    <w:rsid w:val="003A7B8A"/>
    <w:rsid w:val="003A7E73"/>
    <w:rsid w:val="003B148D"/>
    <w:rsid w:val="003B1D40"/>
    <w:rsid w:val="003B1F35"/>
    <w:rsid w:val="003B250D"/>
    <w:rsid w:val="003B26AE"/>
    <w:rsid w:val="003B2709"/>
    <w:rsid w:val="003B2CEA"/>
    <w:rsid w:val="003B30A1"/>
    <w:rsid w:val="003B3AA6"/>
    <w:rsid w:val="003B57A1"/>
    <w:rsid w:val="003B5BF8"/>
    <w:rsid w:val="003B6594"/>
    <w:rsid w:val="003B6641"/>
    <w:rsid w:val="003B672B"/>
    <w:rsid w:val="003B6A87"/>
    <w:rsid w:val="003B72AE"/>
    <w:rsid w:val="003B75CE"/>
    <w:rsid w:val="003C016A"/>
    <w:rsid w:val="003C0D3E"/>
    <w:rsid w:val="003C1EDA"/>
    <w:rsid w:val="003C2AD5"/>
    <w:rsid w:val="003C2C23"/>
    <w:rsid w:val="003C2FE6"/>
    <w:rsid w:val="003C30A6"/>
    <w:rsid w:val="003C4335"/>
    <w:rsid w:val="003C51B9"/>
    <w:rsid w:val="003C5A34"/>
    <w:rsid w:val="003C6658"/>
    <w:rsid w:val="003C67B6"/>
    <w:rsid w:val="003C69C1"/>
    <w:rsid w:val="003D2504"/>
    <w:rsid w:val="003D2CA6"/>
    <w:rsid w:val="003D348F"/>
    <w:rsid w:val="003D43F7"/>
    <w:rsid w:val="003D4738"/>
    <w:rsid w:val="003D5432"/>
    <w:rsid w:val="003D6A17"/>
    <w:rsid w:val="003D7211"/>
    <w:rsid w:val="003E0526"/>
    <w:rsid w:val="003E0677"/>
    <w:rsid w:val="003E0D42"/>
    <w:rsid w:val="003E1089"/>
    <w:rsid w:val="003E11A8"/>
    <w:rsid w:val="003E1BA5"/>
    <w:rsid w:val="003E1C71"/>
    <w:rsid w:val="003E1DA5"/>
    <w:rsid w:val="003E2399"/>
    <w:rsid w:val="003E2C45"/>
    <w:rsid w:val="003E2F3B"/>
    <w:rsid w:val="003E38C9"/>
    <w:rsid w:val="003E3AAA"/>
    <w:rsid w:val="003E4196"/>
    <w:rsid w:val="003E440E"/>
    <w:rsid w:val="003E5184"/>
    <w:rsid w:val="003E5453"/>
    <w:rsid w:val="003E6176"/>
    <w:rsid w:val="003E670E"/>
    <w:rsid w:val="003F015E"/>
    <w:rsid w:val="003F05AA"/>
    <w:rsid w:val="003F0734"/>
    <w:rsid w:val="003F0D07"/>
    <w:rsid w:val="003F1416"/>
    <w:rsid w:val="003F27EA"/>
    <w:rsid w:val="003F4D66"/>
    <w:rsid w:val="003F4ED5"/>
    <w:rsid w:val="003F5063"/>
    <w:rsid w:val="003F5283"/>
    <w:rsid w:val="003F556A"/>
    <w:rsid w:val="003F58D3"/>
    <w:rsid w:val="003F5C70"/>
    <w:rsid w:val="003F5CD6"/>
    <w:rsid w:val="003F5EC8"/>
    <w:rsid w:val="003F7D20"/>
    <w:rsid w:val="004001C8"/>
    <w:rsid w:val="004007B4"/>
    <w:rsid w:val="0040115A"/>
    <w:rsid w:val="00401B29"/>
    <w:rsid w:val="00401D47"/>
    <w:rsid w:val="00402666"/>
    <w:rsid w:val="00402A55"/>
    <w:rsid w:val="004043F8"/>
    <w:rsid w:val="00404906"/>
    <w:rsid w:val="004050BE"/>
    <w:rsid w:val="00405C1E"/>
    <w:rsid w:val="00405F1F"/>
    <w:rsid w:val="0040671A"/>
    <w:rsid w:val="00406BA8"/>
    <w:rsid w:val="004115B0"/>
    <w:rsid w:val="00411BC4"/>
    <w:rsid w:val="00411E3D"/>
    <w:rsid w:val="004144C9"/>
    <w:rsid w:val="0041457A"/>
    <w:rsid w:val="0041458D"/>
    <w:rsid w:val="00414ADC"/>
    <w:rsid w:val="00415303"/>
    <w:rsid w:val="00415A2E"/>
    <w:rsid w:val="00415A42"/>
    <w:rsid w:val="00417989"/>
    <w:rsid w:val="00417EC8"/>
    <w:rsid w:val="00420614"/>
    <w:rsid w:val="00422107"/>
    <w:rsid w:val="00422C0D"/>
    <w:rsid w:val="00422E1C"/>
    <w:rsid w:val="00424279"/>
    <w:rsid w:val="00424A36"/>
    <w:rsid w:val="00425D0B"/>
    <w:rsid w:val="00425E7E"/>
    <w:rsid w:val="004266F6"/>
    <w:rsid w:val="00426C57"/>
    <w:rsid w:val="0042726F"/>
    <w:rsid w:val="004311ED"/>
    <w:rsid w:val="00432455"/>
    <w:rsid w:val="004327A4"/>
    <w:rsid w:val="0043381D"/>
    <w:rsid w:val="004348C7"/>
    <w:rsid w:val="00434CDA"/>
    <w:rsid w:val="00434ED5"/>
    <w:rsid w:val="004358F5"/>
    <w:rsid w:val="0043634C"/>
    <w:rsid w:val="004368D8"/>
    <w:rsid w:val="0043693A"/>
    <w:rsid w:val="00436CF7"/>
    <w:rsid w:val="00437200"/>
    <w:rsid w:val="004373D6"/>
    <w:rsid w:val="004376DE"/>
    <w:rsid w:val="00437814"/>
    <w:rsid w:val="00437C4F"/>
    <w:rsid w:val="004401F5"/>
    <w:rsid w:val="00440CF1"/>
    <w:rsid w:val="004421A1"/>
    <w:rsid w:val="0044253A"/>
    <w:rsid w:val="00442714"/>
    <w:rsid w:val="004431A1"/>
    <w:rsid w:val="00443909"/>
    <w:rsid w:val="004439BD"/>
    <w:rsid w:val="004443BD"/>
    <w:rsid w:val="004444FF"/>
    <w:rsid w:val="00444A73"/>
    <w:rsid w:val="00444CB0"/>
    <w:rsid w:val="00444CF0"/>
    <w:rsid w:val="00444DE0"/>
    <w:rsid w:val="00445545"/>
    <w:rsid w:val="00446931"/>
    <w:rsid w:val="00446C8E"/>
    <w:rsid w:val="00451105"/>
    <w:rsid w:val="004526F2"/>
    <w:rsid w:val="00452FA8"/>
    <w:rsid w:val="004538DA"/>
    <w:rsid w:val="00453B2F"/>
    <w:rsid w:val="004547E7"/>
    <w:rsid w:val="00455206"/>
    <w:rsid w:val="004556B0"/>
    <w:rsid w:val="004560BF"/>
    <w:rsid w:val="00456413"/>
    <w:rsid w:val="00456814"/>
    <w:rsid w:val="004571D4"/>
    <w:rsid w:val="004578E2"/>
    <w:rsid w:val="004619D0"/>
    <w:rsid w:val="00462B4C"/>
    <w:rsid w:val="00464314"/>
    <w:rsid w:val="00464D7B"/>
    <w:rsid w:val="00464EA1"/>
    <w:rsid w:val="00464FFD"/>
    <w:rsid w:val="0046537A"/>
    <w:rsid w:val="004654B6"/>
    <w:rsid w:val="00465600"/>
    <w:rsid w:val="00465AE5"/>
    <w:rsid w:val="004661B5"/>
    <w:rsid w:val="00467BE4"/>
    <w:rsid w:val="00470A07"/>
    <w:rsid w:val="004717F5"/>
    <w:rsid w:val="00471FC6"/>
    <w:rsid w:val="00472009"/>
    <w:rsid w:val="004742DA"/>
    <w:rsid w:val="00474CF0"/>
    <w:rsid w:val="00475372"/>
    <w:rsid w:val="0047673E"/>
    <w:rsid w:val="004768C8"/>
    <w:rsid w:val="0047692D"/>
    <w:rsid w:val="00476990"/>
    <w:rsid w:val="004818C5"/>
    <w:rsid w:val="0048249D"/>
    <w:rsid w:val="00482A59"/>
    <w:rsid w:val="00482E7E"/>
    <w:rsid w:val="0048328A"/>
    <w:rsid w:val="00483304"/>
    <w:rsid w:val="00483B90"/>
    <w:rsid w:val="00483D23"/>
    <w:rsid w:val="00484EAB"/>
    <w:rsid w:val="004859A4"/>
    <w:rsid w:val="00485F2D"/>
    <w:rsid w:val="00486387"/>
    <w:rsid w:val="00486B0D"/>
    <w:rsid w:val="00486E93"/>
    <w:rsid w:val="004871A2"/>
    <w:rsid w:val="00490B5E"/>
    <w:rsid w:val="004920E5"/>
    <w:rsid w:val="00492717"/>
    <w:rsid w:val="00493495"/>
    <w:rsid w:val="00493CC9"/>
    <w:rsid w:val="00494B17"/>
    <w:rsid w:val="00494BC9"/>
    <w:rsid w:val="004954EA"/>
    <w:rsid w:val="004960E1"/>
    <w:rsid w:val="00497646"/>
    <w:rsid w:val="004976FE"/>
    <w:rsid w:val="004A00E0"/>
    <w:rsid w:val="004A077B"/>
    <w:rsid w:val="004A193D"/>
    <w:rsid w:val="004A1A1B"/>
    <w:rsid w:val="004A20B5"/>
    <w:rsid w:val="004A2C32"/>
    <w:rsid w:val="004A2C77"/>
    <w:rsid w:val="004A3415"/>
    <w:rsid w:val="004A3515"/>
    <w:rsid w:val="004A3A49"/>
    <w:rsid w:val="004A3B78"/>
    <w:rsid w:val="004A463A"/>
    <w:rsid w:val="004A484D"/>
    <w:rsid w:val="004A56DE"/>
    <w:rsid w:val="004A5A1A"/>
    <w:rsid w:val="004A5B7E"/>
    <w:rsid w:val="004A60F1"/>
    <w:rsid w:val="004A6718"/>
    <w:rsid w:val="004A6A83"/>
    <w:rsid w:val="004A6D00"/>
    <w:rsid w:val="004A6F82"/>
    <w:rsid w:val="004A72CD"/>
    <w:rsid w:val="004A7884"/>
    <w:rsid w:val="004A7D9D"/>
    <w:rsid w:val="004B0DFB"/>
    <w:rsid w:val="004B1D34"/>
    <w:rsid w:val="004B2068"/>
    <w:rsid w:val="004B2726"/>
    <w:rsid w:val="004B3117"/>
    <w:rsid w:val="004B3AF7"/>
    <w:rsid w:val="004B3AF8"/>
    <w:rsid w:val="004B49ED"/>
    <w:rsid w:val="004B53CB"/>
    <w:rsid w:val="004B5B3D"/>
    <w:rsid w:val="004B602E"/>
    <w:rsid w:val="004B6103"/>
    <w:rsid w:val="004B7491"/>
    <w:rsid w:val="004B7701"/>
    <w:rsid w:val="004B7B1E"/>
    <w:rsid w:val="004C066E"/>
    <w:rsid w:val="004C0973"/>
    <w:rsid w:val="004C0E80"/>
    <w:rsid w:val="004C184F"/>
    <w:rsid w:val="004C187B"/>
    <w:rsid w:val="004C1F69"/>
    <w:rsid w:val="004C266E"/>
    <w:rsid w:val="004C2AE8"/>
    <w:rsid w:val="004C2E81"/>
    <w:rsid w:val="004C35FA"/>
    <w:rsid w:val="004C4942"/>
    <w:rsid w:val="004C53FC"/>
    <w:rsid w:val="004C579C"/>
    <w:rsid w:val="004C6919"/>
    <w:rsid w:val="004C7127"/>
    <w:rsid w:val="004C7937"/>
    <w:rsid w:val="004D0FA7"/>
    <w:rsid w:val="004D13FF"/>
    <w:rsid w:val="004D19DF"/>
    <w:rsid w:val="004D2A51"/>
    <w:rsid w:val="004D2B06"/>
    <w:rsid w:val="004D2B3F"/>
    <w:rsid w:val="004D38C1"/>
    <w:rsid w:val="004D488C"/>
    <w:rsid w:val="004D49A3"/>
    <w:rsid w:val="004D5019"/>
    <w:rsid w:val="004D5C0F"/>
    <w:rsid w:val="004D5EA5"/>
    <w:rsid w:val="004D657A"/>
    <w:rsid w:val="004D7499"/>
    <w:rsid w:val="004E0044"/>
    <w:rsid w:val="004E05EE"/>
    <w:rsid w:val="004E1C21"/>
    <w:rsid w:val="004E1D68"/>
    <w:rsid w:val="004E2EB0"/>
    <w:rsid w:val="004E348D"/>
    <w:rsid w:val="004E38C1"/>
    <w:rsid w:val="004E3FD7"/>
    <w:rsid w:val="004E4511"/>
    <w:rsid w:val="004E48D0"/>
    <w:rsid w:val="004E4942"/>
    <w:rsid w:val="004E4A6A"/>
    <w:rsid w:val="004E5266"/>
    <w:rsid w:val="004E5516"/>
    <w:rsid w:val="004E5E5D"/>
    <w:rsid w:val="004E5ED4"/>
    <w:rsid w:val="004E6973"/>
    <w:rsid w:val="004E6A22"/>
    <w:rsid w:val="004E6B0D"/>
    <w:rsid w:val="004E6C85"/>
    <w:rsid w:val="004F0700"/>
    <w:rsid w:val="004F0CD9"/>
    <w:rsid w:val="004F1D75"/>
    <w:rsid w:val="004F2445"/>
    <w:rsid w:val="004F28EF"/>
    <w:rsid w:val="004F3B4D"/>
    <w:rsid w:val="004F419D"/>
    <w:rsid w:val="004F41AB"/>
    <w:rsid w:val="004F43D4"/>
    <w:rsid w:val="004F5298"/>
    <w:rsid w:val="004F57F8"/>
    <w:rsid w:val="004F59AF"/>
    <w:rsid w:val="004F5C4B"/>
    <w:rsid w:val="004F5E1B"/>
    <w:rsid w:val="004F5F3D"/>
    <w:rsid w:val="004F66E3"/>
    <w:rsid w:val="004F67F9"/>
    <w:rsid w:val="004F76D1"/>
    <w:rsid w:val="004F7C80"/>
    <w:rsid w:val="0050090E"/>
    <w:rsid w:val="00500A43"/>
    <w:rsid w:val="00500E14"/>
    <w:rsid w:val="00501A23"/>
    <w:rsid w:val="00501A9F"/>
    <w:rsid w:val="00502238"/>
    <w:rsid w:val="005022E7"/>
    <w:rsid w:val="00504909"/>
    <w:rsid w:val="005055BE"/>
    <w:rsid w:val="00505F87"/>
    <w:rsid w:val="00506C87"/>
    <w:rsid w:val="00506CBE"/>
    <w:rsid w:val="00506CD8"/>
    <w:rsid w:val="00507641"/>
    <w:rsid w:val="00507F0F"/>
    <w:rsid w:val="0051052E"/>
    <w:rsid w:val="0051056E"/>
    <w:rsid w:val="00510715"/>
    <w:rsid w:val="005123B8"/>
    <w:rsid w:val="0051256D"/>
    <w:rsid w:val="00513B9D"/>
    <w:rsid w:val="00513CCB"/>
    <w:rsid w:val="00514020"/>
    <w:rsid w:val="0051433B"/>
    <w:rsid w:val="00515347"/>
    <w:rsid w:val="005153FD"/>
    <w:rsid w:val="005157AE"/>
    <w:rsid w:val="00515D39"/>
    <w:rsid w:val="00516498"/>
    <w:rsid w:val="0051670C"/>
    <w:rsid w:val="00517506"/>
    <w:rsid w:val="00517C39"/>
    <w:rsid w:val="00517D38"/>
    <w:rsid w:val="0052020E"/>
    <w:rsid w:val="00520610"/>
    <w:rsid w:val="005215C3"/>
    <w:rsid w:val="00522A90"/>
    <w:rsid w:val="005234CD"/>
    <w:rsid w:val="00523C4B"/>
    <w:rsid w:val="00523C5C"/>
    <w:rsid w:val="00524360"/>
    <w:rsid w:val="005243EC"/>
    <w:rsid w:val="00525191"/>
    <w:rsid w:val="0052562F"/>
    <w:rsid w:val="00526546"/>
    <w:rsid w:val="00526AC4"/>
    <w:rsid w:val="0052742B"/>
    <w:rsid w:val="00527E32"/>
    <w:rsid w:val="005302C2"/>
    <w:rsid w:val="00530332"/>
    <w:rsid w:val="0053038F"/>
    <w:rsid w:val="005318D3"/>
    <w:rsid w:val="005318EF"/>
    <w:rsid w:val="00532B37"/>
    <w:rsid w:val="005337AE"/>
    <w:rsid w:val="0053498D"/>
    <w:rsid w:val="00534DC9"/>
    <w:rsid w:val="00534FB5"/>
    <w:rsid w:val="00535360"/>
    <w:rsid w:val="00535556"/>
    <w:rsid w:val="00535FE3"/>
    <w:rsid w:val="005362D0"/>
    <w:rsid w:val="005366F5"/>
    <w:rsid w:val="00537F19"/>
    <w:rsid w:val="0054190A"/>
    <w:rsid w:val="00541B20"/>
    <w:rsid w:val="00541BA1"/>
    <w:rsid w:val="00541BA5"/>
    <w:rsid w:val="00542993"/>
    <w:rsid w:val="0054359E"/>
    <w:rsid w:val="00544BF4"/>
    <w:rsid w:val="00544F0B"/>
    <w:rsid w:val="00545AE4"/>
    <w:rsid w:val="005465C4"/>
    <w:rsid w:val="00546945"/>
    <w:rsid w:val="00547745"/>
    <w:rsid w:val="005477C3"/>
    <w:rsid w:val="00550EF1"/>
    <w:rsid w:val="00550FAE"/>
    <w:rsid w:val="005515D1"/>
    <w:rsid w:val="005515D9"/>
    <w:rsid w:val="00551D37"/>
    <w:rsid w:val="00551DBC"/>
    <w:rsid w:val="00551DD2"/>
    <w:rsid w:val="005522B9"/>
    <w:rsid w:val="00552300"/>
    <w:rsid w:val="005523F2"/>
    <w:rsid w:val="005525C1"/>
    <w:rsid w:val="00552E75"/>
    <w:rsid w:val="00553065"/>
    <w:rsid w:val="0055307B"/>
    <w:rsid w:val="0055326A"/>
    <w:rsid w:val="0055418C"/>
    <w:rsid w:val="005549C2"/>
    <w:rsid w:val="00554DB1"/>
    <w:rsid w:val="005552FF"/>
    <w:rsid w:val="00555423"/>
    <w:rsid w:val="0055569E"/>
    <w:rsid w:val="0055579D"/>
    <w:rsid w:val="00555997"/>
    <w:rsid w:val="0055719E"/>
    <w:rsid w:val="005578EA"/>
    <w:rsid w:val="00560DE4"/>
    <w:rsid w:val="00561471"/>
    <w:rsid w:val="00561992"/>
    <w:rsid w:val="00561EA7"/>
    <w:rsid w:val="00561FAA"/>
    <w:rsid w:val="005620F8"/>
    <w:rsid w:val="00562FFB"/>
    <w:rsid w:val="00563090"/>
    <w:rsid w:val="00565B28"/>
    <w:rsid w:val="00566D99"/>
    <w:rsid w:val="005679D3"/>
    <w:rsid w:val="00567BB5"/>
    <w:rsid w:val="00570175"/>
    <w:rsid w:val="005701B9"/>
    <w:rsid w:val="0057056A"/>
    <w:rsid w:val="00570DA1"/>
    <w:rsid w:val="005713A4"/>
    <w:rsid w:val="005714E0"/>
    <w:rsid w:val="005723D6"/>
    <w:rsid w:val="005727BC"/>
    <w:rsid w:val="00572ACA"/>
    <w:rsid w:val="00572B2C"/>
    <w:rsid w:val="00573A2C"/>
    <w:rsid w:val="00573EF7"/>
    <w:rsid w:val="00574985"/>
    <w:rsid w:val="00574B7B"/>
    <w:rsid w:val="00575B78"/>
    <w:rsid w:val="00575DE0"/>
    <w:rsid w:val="0057603B"/>
    <w:rsid w:val="005760CA"/>
    <w:rsid w:val="00576221"/>
    <w:rsid w:val="00576DDF"/>
    <w:rsid w:val="005772DA"/>
    <w:rsid w:val="00577328"/>
    <w:rsid w:val="005805AD"/>
    <w:rsid w:val="00580C26"/>
    <w:rsid w:val="00580F2D"/>
    <w:rsid w:val="0058119A"/>
    <w:rsid w:val="00581281"/>
    <w:rsid w:val="00581592"/>
    <w:rsid w:val="005821AE"/>
    <w:rsid w:val="005821C8"/>
    <w:rsid w:val="005821CB"/>
    <w:rsid w:val="00582A17"/>
    <w:rsid w:val="0058363A"/>
    <w:rsid w:val="00583661"/>
    <w:rsid w:val="00583CB4"/>
    <w:rsid w:val="00585AE7"/>
    <w:rsid w:val="00586680"/>
    <w:rsid w:val="00586AA7"/>
    <w:rsid w:val="00586BA6"/>
    <w:rsid w:val="005872E6"/>
    <w:rsid w:val="00587C30"/>
    <w:rsid w:val="005912C0"/>
    <w:rsid w:val="00591B7D"/>
    <w:rsid w:val="00591CAB"/>
    <w:rsid w:val="00591DEA"/>
    <w:rsid w:val="0059214C"/>
    <w:rsid w:val="00592AF2"/>
    <w:rsid w:val="0059321A"/>
    <w:rsid w:val="0059359C"/>
    <w:rsid w:val="0059466C"/>
    <w:rsid w:val="005956B1"/>
    <w:rsid w:val="00595F56"/>
    <w:rsid w:val="005963B4"/>
    <w:rsid w:val="00596B9E"/>
    <w:rsid w:val="0059725F"/>
    <w:rsid w:val="005976D2"/>
    <w:rsid w:val="00597775"/>
    <w:rsid w:val="00597904"/>
    <w:rsid w:val="00597D74"/>
    <w:rsid w:val="00597F81"/>
    <w:rsid w:val="005A0B4D"/>
    <w:rsid w:val="005A118A"/>
    <w:rsid w:val="005A11EA"/>
    <w:rsid w:val="005A1766"/>
    <w:rsid w:val="005A1A26"/>
    <w:rsid w:val="005A2307"/>
    <w:rsid w:val="005A2F9B"/>
    <w:rsid w:val="005A3555"/>
    <w:rsid w:val="005A39C9"/>
    <w:rsid w:val="005A3E4B"/>
    <w:rsid w:val="005A44D5"/>
    <w:rsid w:val="005A4EA6"/>
    <w:rsid w:val="005A5F73"/>
    <w:rsid w:val="005A6109"/>
    <w:rsid w:val="005A7206"/>
    <w:rsid w:val="005A7653"/>
    <w:rsid w:val="005A7FEE"/>
    <w:rsid w:val="005B0F49"/>
    <w:rsid w:val="005B1C74"/>
    <w:rsid w:val="005B23F9"/>
    <w:rsid w:val="005B5342"/>
    <w:rsid w:val="005B54AE"/>
    <w:rsid w:val="005B5C10"/>
    <w:rsid w:val="005B649B"/>
    <w:rsid w:val="005B677F"/>
    <w:rsid w:val="005B687A"/>
    <w:rsid w:val="005B6941"/>
    <w:rsid w:val="005B6B6F"/>
    <w:rsid w:val="005B71D0"/>
    <w:rsid w:val="005B7A36"/>
    <w:rsid w:val="005C00DB"/>
    <w:rsid w:val="005C0E5F"/>
    <w:rsid w:val="005C1098"/>
    <w:rsid w:val="005C14BF"/>
    <w:rsid w:val="005C1533"/>
    <w:rsid w:val="005C27C9"/>
    <w:rsid w:val="005C39BA"/>
    <w:rsid w:val="005C3CCF"/>
    <w:rsid w:val="005C3ED4"/>
    <w:rsid w:val="005C448D"/>
    <w:rsid w:val="005C485F"/>
    <w:rsid w:val="005C487D"/>
    <w:rsid w:val="005C48DB"/>
    <w:rsid w:val="005C4D9D"/>
    <w:rsid w:val="005C4F5E"/>
    <w:rsid w:val="005C5110"/>
    <w:rsid w:val="005C5277"/>
    <w:rsid w:val="005C64F2"/>
    <w:rsid w:val="005C7372"/>
    <w:rsid w:val="005C756F"/>
    <w:rsid w:val="005C7D7A"/>
    <w:rsid w:val="005D040F"/>
    <w:rsid w:val="005D11E4"/>
    <w:rsid w:val="005D1C0A"/>
    <w:rsid w:val="005D2688"/>
    <w:rsid w:val="005D3070"/>
    <w:rsid w:val="005D3AFA"/>
    <w:rsid w:val="005D3CBB"/>
    <w:rsid w:val="005D46E5"/>
    <w:rsid w:val="005D54A6"/>
    <w:rsid w:val="005D581E"/>
    <w:rsid w:val="005D6689"/>
    <w:rsid w:val="005D6B60"/>
    <w:rsid w:val="005D6CBC"/>
    <w:rsid w:val="005D769A"/>
    <w:rsid w:val="005E011D"/>
    <w:rsid w:val="005E02AE"/>
    <w:rsid w:val="005E0478"/>
    <w:rsid w:val="005E0CBA"/>
    <w:rsid w:val="005E0E8B"/>
    <w:rsid w:val="005E177D"/>
    <w:rsid w:val="005E1C48"/>
    <w:rsid w:val="005E2493"/>
    <w:rsid w:val="005E25BF"/>
    <w:rsid w:val="005E2E3A"/>
    <w:rsid w:val="005E39A2"/>
    <w:rsid w:val="005E3A70"/>
    <w:rsid w:val="005E3E83"/>
    <w:rsid w:val="005E5FDB"/>
    <w:rsid w:val="005E61D1"/>
    <w:rsid w:val="005E647D"/>
    <w:rsid w:val="005E6D0A"/>
    <w:rsid w:val="005E77DC"/>
    <w:rsid w:val="005E7DCF"/>
    <w:rsid w:val="005F1E29"/>
    <w:rsid w:val="005F2040"/>
    <w:rsid w:val="005F2FEC"/>
    <w:rsid w:val="005F3554"/>
    <w:rsid w:val="005F3DD1"/>
    <w:rsid w:val="005F4D5A"/>
    <w:rsid w:val="005F4E2B"/>
    <w:rsid w:val="005F5C96"/>
    <w:rsid w:val="005F5E9A"/>
    <w:rsid w:val="006010E8"/>
    <w:rsid w:val="006011DD"/>
    <w:rsid w:val="006027EA"/>
    <w:rsid w:val="006047B6"/>
    <w:rsid w:val="00604F63"/>
    <w:rsid w:val="0060675E"/>
    <w:rsid w:val="006067B3"/>
    <w:rsid w:val="00607BB9"/>
    <w:rsid w:val="00607BDA"/>
    <w:rsid w:val="00607BE3"/>
    <w:rsid w:val="00610484"/>
    <w:rsid w:val="00610F9B"/>
    <w:rsid w:val="00611B55"/>
    <w:rsid w:val="00611C2F"/>
    <w:rsid w:val="00611D99"/>
    <w:rsid w:val="00612003"/>
    <w:rsid w:val="0061245D"/>
    <w:rsid w:val="00614799"/>
    <w:rsid w:val="0061511C"/>
    <w:rsid w:val="00615DCE"/>
    <w:rsid w:val="00615DE5"/>
    <w:rsid w:val="006160E5"/>
    <w:rsid w:val="00617727"/>
    <w:rsid w:val="00617B42"/>
    <w:rsid w:val="00617C9F"/>
    <w:rsid w:val="00617DA2"/>
    <w:rsid w:val="0062129C"/>
    <w:rsid w:val="00621B63"/>
    <w:rsid w:val="006220B7"/>
    <w:rsid w:val="00622D9C"/>
    <w:rsid w:val="00622DAD"/>
    <w:rsid w:val="006231E0"/>
    <w:rsid w:val="006239ED"/>
    <w:rsid w:val="00623AD9"/>
    <w:rsid w:val="00624254"/>
    <w:rsid w:val="00627639"/>
    <w:rsid w:val="00627A40"/>
    <w:rsid w:val="006331F9"/>
    <w:rsid w:val="0063326D"/>
    <w:rsid w:val="0063392B"/>
    <w:rsid w:val="00635B74"/>
    <w:rsid w:val="00636EB7"/>
    <w:rsid w:val="00637A31"/>
    <w:rsid w:val="00637F43"/>
    <w:rsid w:val="00640301"/>
    <w:rsid w:val="0064074B"/>
    <w:rsid w:val="00640A53"/>
    <w:rsid w:val="00641838"/>
    <w:rsid w:val="00642784"/>
    <w:rsid w:val="00642F12"/>
    <w:rsid w:val="0064301F"/>
    <w:rsid w:val="00643B7B"/>
    <w:rsid w:val="00644559"/>
    <w:rsid w:val="00644A4D"/>
    <w:rsid w:val="006468E7"/>
    <w:rsid w:val="00646C37"/>
    <w:rsid w:val="0064708F"/>
    <w:rsid w:val="006471A8"/>
    <w:rsid w:val="0064791D"/>
    <w:rsid w:val="00650669"/>
    <w:rsid w:val="00652AA1"/>
    <w:rsid w:val="0065373F"/>
    <w:rsid w:val="0065385A"/>
    <w:rsid w:val="00654103"/>
    <w:rsid w:val="00654A5D"/>
    <w:rsid w:val="00654D00"/>
    <w:rsid w:val="00655470"/>
    <w:rsid w:val="00655518"/>
    <w:rsid w:val="00656F66"/>
    <w:rsid w:val="0065721B"/>
    <w:rsid w:val="006604D5"/>
    <w:rsid w:val="0066211D"/>
    <w:rsid w:val="006621B5"/>
    <w:rsid w:val="00662483"/>
    <w:rsid w:val="00662A55"/>
    <w:rsid w:val="0066330A"/>
    <w:rsid w:val="0066360C"/>
    <w:rsid w:val="00663663"/>
    <w:rsid w:val="00663A17"/>
    <w:rsid w:val="00663BEB"/>
    <w:rsid w:val="00663E7A"/>
    <w:rsid w:val="0066415C"/>
    <w:rsid w:val="0066416D"/>
    <w:rsid w:val="00664180"/>
    <w:rsid w:val="00664E55"/>
    <w:rsid w:val="006654B9"/>
    <w:rsid w:val="0066579E"/>
    <w:rsid w:val="00665D71"/>
    <w:rsid w:val="00665EE8"/>
    <w:rsid w:val="00665F35"/>
    <w:rsid w:val="00666193"/>
    <w:rsid w:val="006663DD"/>
    <w:rsid w:val="00666699"/>
    <w:rsid w:val="0066682B"/>
    <w:rsid w:val="00666D18"/>
    <w:rsid w:val="00667582"/>
    <w:rsid w:val="00667620"/>
    <w:rsid w:val="006700DF"/>
    <w:rsid w:val="00670141"/>
    <w:rsid w:val="00670585"/>
    <w:rsid w:val="00670BC5"/>
    <w:rsid w:val="00670F48"/>
    <w:rsid w:val="00670F9B"/>
    <w:rsid w:val="00671123"/>
    <w:rsid w:val="00671951"/>
    <w:rsid w:val="006729B0"/>
    <w:rsid w:val="00673122"/>
    <w:rsid w:val="00673927"/>
    <w:rsid w:val="00675085"/>
    <w:rsid w:val="006768F0"/>
    <w:rsid w:val="00676D4A"/>
    <w:rsid w:val="00676E8B"/>
    <w:rsid w:val="0067725B"/>
    <w:rsid w:val="0067738B"/>
    <w:rsid w:val="0068148B"/>
    <w:rsid w:val="00681A26"/>
    <w:rsid w:val="00681EAE"/>
    <w:rsid w:val="00682069"/>
    <w:rsid w:val="00682374"/>
    <w:rsid w:val="00682442"/>
    <w:rsid w:val="0068281A"/>
    <w:rsid w:val="006829A3"/>
    <w:rsid w:val="00683B9A"/>
    <w:rsid w:val="00683C77"/>
    <w:rsid w:val="00684725"/>
    <w:rsid w:val="006849AE"/>
    <w:rsid w:val="00686085"/>
    <w:rsid w:val="006864BE"/>
    <w:rsid w:val="00686914"/>
    <w:rsid w:val="00686B92"/>
    <w:rsid w:val="00686F6C"/>
    <w:rsid w:val="0068733C"/>
    <w:rsid w:val="00687A3B"/>
    <w:rsid w:val="00687BFD"/>
    <w:rsid w:val="00687E1B"/>
    <w:rsid w:val="0069097B"/>
    <w:rsid w:val="006911BA"/>
    <w:rsid w:val="00691487"/>
    <w:rsid w:val="006914D9"/>
    <w:rsid w:val="0069186D"/>
    <w:rsid w:val="00692253"/>
    <w:rsid w:val="00692771"/>
    <w:rsid w:val="00692E1A"/>
    <w:rsid w:val="00693389"/>
    <w:rsid w:val="006944EB"/>
    <w:rsid w:val="00694717"/>
    <w:rsid w:val="006948DC"/>
    <w:rsid w:val="006951B1"/>
    <w:rsid w:val="00695766"/>
    <w:rsid w:val="00696978"/>
    <w:rsid w:val="00696EF8"/>
    <w:rsid w:val="00697F2E"/>
    <w:rsid w:val="006A0307"/>
    <w:rsid w:val="006A06C0"/>
    <w:rsid w:val="006A08F5"/>
    <w:rsid w:val="006A0B0D"/>
    <w:rsid w:val="006A0B17"/>
    <w:rsid w:val="006A1ED0"/>
    <w:rsid w:val="006A3168"/>
    <w:rsid w:val="006A4327"/>
    <w:rsid w:val="006A4404"/>
    <w:rsid w:val="006A4F26"/>
    <w:rsid w:val="006A55D1"/>
    <w:rsid w:val="006A56B5"/>
    <w:rsid w:val="006A69CE"/>
    <w:rsid w:val="006A7722"/>
    <w:rsid w:val="006A7F16"/>
    <w:rsid w:val="006B05F4"/>
    <w:rsid w:val="006B0B8A"/>
    <w:rsid w:val="006B0F43"/>
    <w:rsid w:val="006B1665"/>
    <w:rsid w:val="006B1D81"/>
    <w:rsid w:val="006B1FEF"/>
    <w:rsid w:val="006B2585"/>
    <w:rsid w:val="006B2A6A"/>
    <w:rsid w:val="006B374D"/>
    <w:rsid w:val="006B3BF7"/>
    <w:rsid w:val="006B3F3E"/>
    <w:rsid w:val="006B4885"/>
    <w:rsid w:val="006B52A6"/>
    <w:rsid w:val="006B5BCE"/>
    <w:rsid w:val="006B74D6"/>
    <w:rsid w:val="006B7CD8"/>
    <w:rsid w:val="006B7D3D"/>
    <w:rsid w:val="006B7E26"/>
    <w:rsid w:val="006C047C"/>
    <w:rsid w:val="006C072C"/>
    <w:rsid w:val="006C0B57"/>
    <w:rsid w:val="006C134B"/>
    <w:rsid w:val="006C15AB"/>
    <w:rsid w:val="006C1C23"/>
    <w:rsid w:val="006C1E7A"/>
    <w:rsid w:val="006C2688"/>
    <w:rsid w:val="006C479C"/>
    <w:rsid w:val="006C4E5F"/>
    <w:rsid w:val="006C4EFB"/>
    <w:rsid w:val="006C4F3E"/>
    <w:rsid w:val="006C505E"/>
    <w:rsid w:val="006C5DE2"/>
    <w:rsid w:val="006C5DF8"/>
    <w:rsid w:val="006C60BA"/>
    <w:rsid w:val="006C6C3D"/>
    <w:rsid w:val="006C6C4C"/>
    <w:rsid w:val="006C74A5"/>
    <w:rsid w:val="006C79FA"/>
    <w:rsid w:val="006D067F"/>
    <w:rsid w:val="006D1395"/>
    <w:rsid w:val="006D213E"/>
    <w:rsid w:val="006D31FE"/>
    <w:rsid w:val="006D3899"/>
    <w:rsid w:val="006D3EC2"/>
    <w:rsid w:val="006D4149"/>
    <w:rsid w:val="006D47B7"/>
    <w:rsid w:val="006D50F9"/>
    <w:rsid w:val="006D616D"/>
    <w:rsid w:val="006D61FF"/>
    <w:rsid w:val="006D64C0"/>
    <w:rsid w:val="006D7204"/>
    <w:rsid w:val="006D7935"/>
    <w:rsid w:val="006E0712"/>
    <w:rsid w:val="006E0759"/>
    <w:rsid w:val="006E0ABA"/>
    <w:rsid w:val="006E0B70"/>
    <w:rsid w:val="006E0EFE"/>
    <w:rsid w:val="006E158B"/>
    <w:rsid w:val="006E1C75"/>
    <w:rsid w:val="006E343D"/>
    <w:rsid w:val="006E3CD8"/>
    <w:rsid w:val="006E54D1"/>
    <w:rsid w:val="006E55AF"/>
    <w:rsid w:val="006E59C1"/>
    <w:rsid w:val="006E5AE9"/>
    <w:rsid w:val="006E624A"/>
    <w:rsid w:val="006E6718"/>
    <w:rsid w:val="006E67A3"/>
    <w:rsid w:val="006E6CA7"/>
    <w:rsid w:val="006E710A"/>
    <w:rsid w:val="006E771E"/>
    <w:rsid w:val="006E7A39"/>
    <w:rsid w:val="006E7A93"/>
    <w:rsid w:val="006F04A3"/>
    <w:rsid w:val="006F058C"/>
    <w:rsid w:val="006F0602"/>
    <w:rsid w:val="006F0782"/>
    <w:rsid w:val="006F0C8C"/>
    <w:rsid w:val="006F1C5E"/>
    <w:rsid w:val="006F3C44"/>
    <w:rsid w:val="006F43F4"/>
    <w:rsid w:val="006F4854"/>
    <w:rsid w:val="006F4E41"/>
    <w:rsid w:val="006F52A9"/>
    <w:rsid w:val="006F62B6"/>
    <w:rsid w:val="006F6304"/>
    <w:rsid w:val="006F6316"/>
    <w:rsid w:val="006F6710"/>
    <w:rsid w:val="006F6A1A"/>
    <w:rsid w:val="006F71BC"/>
    <w:rsid w:val="006F7236"/>
    <w:rsid w:val="006F730A"/>
    <w:rsid w:val="006F73B1"/>
    <w:rsid w:val="006F7594"/>
    <w:rsid w:val="00701512"/>
    <w:rsid w:val="0070196D"/>
    <w:rsid w:val="00701A6C"/>
    <w:rsid w:val="00701EE4"/>
    <w:rsid w:val="007030EC"/>
    <w:rsid w:val="00703674"/>
    <w:rsid w:val="00703D51"/>
    <w:rsid w:val="00703DE6"/>
    <w:rsid w:val="00703F6C"/>
    <w:rsid w:val="0070460C"/>
    <w:rsid w:val="00704768"/>
    <w:rsid w:val="00704DAC"/>
    <w:rsid w:val="0070591A"/>
    <w:rsid w:val="007066A2"/>
    <w:rsid w:val="007073D6"/>
    <w:rsid w:val="00710489"/>
    <w:rsid w:val="007116F8"/>
    <w:rsid w:val="007123A9"/>
    <w:rsid w:val="007126D5"/>
    <w:rsid w:val="00713651"/>
    <w:rsid w:val="00713E34"/>
    <w:rsid w:val="007144DE"/>
    <w:rsid w:val="007148F3"/>
    <w:rsid w:val="00714D04"/>
    <w:rsid w:val="00714EBA"/>
    <w:rsid w:val="007154FF"/>
    <w:rsid w:val="00715985"/>
    <w:rsid w:val="00715A2E"/>
    <w:rsid w:val="007165C7"/>
    <w:rsid w:val="007168A0"/>
    <w:rsid w:val="00717BE1"/>
    <w:rsid w:val="0072026E"/>
    <w:rsid w:val="00720F19"/>
    <w:rsid w:val="00720F9B"/>
    <w:rsid w:val="00721D78"/>
    <w:rsid w:val="007225E3"/>
    <w:rsid w:val="00722AFE"/>
    <w:rsid w:val="00724B2B"/>
    <w:rsid w:val="00724C97"/>
    <w:rsid w:val="00725B7D"/>
    <w:rsid w:val="00726238"/>
    <w:rsid w:val="007263EC"/>
    <w:rsid w:val="00726B0D"/>
    <w:rsid w:val="007314D0"/>
    <w:rsid w:val="00731F5A"/>
    <w:rsid w:val="007334AB"/>
    <w:rsid w:val="00733EA2"/>
    <w:rsid w:val="00734E31"/>
    <w:rsid w:val="007356B1"/>
    <w:rsid w:val="00736765"/>
    <w:rsid w:val="007372B9"/>
    <w:rsid w:val="0073745C"/>
    <w:rsid w:val="007374E5"/>
    <w:rsid w:val="00737607"/>
    <w:rsid w:val="007376EC"/>
    <w:rsid w:val="00737888"/>
    <w:rsid w:val="00740E30"/>
    <w:rsid w:val="00740F70"/>
    <w:rsid w:val="00741339"/>
    <w:rsid w:val="00741AD1"/>
    <w:rsid w:val="007429CD"/>
    <w:rsid w:val="00742B30"/>
    <w:rsid w:val="00744A8C"/>
    <w:rsid w:val="00744D7B"/>
    <w:rsid w:val="00745875"/>
    <w:rsid w:val="00745DFB"/>
    <w:rsid w:val="00746DC3"/>
    <w:rsid w:val="007474B6"/>
    <w:rsid w:val="007475B8"/>
    <w:rsid w:val="0074772B"/>
    <w:rsid w:val="00747821"/>
    <w:rsid w:val="00747877"/>
    <w:rsid w:val="00747E93"/>
    <w:rsid w:val="007500D6"/>
    <w:rsid w:val="0075018A"/>
    <w:rsid w:val="007505E8"/>
    <w:rsid w:val="00750CAC"/>
    <w:rsid w:val="00750F2B"/>
    <w:rsid w:val="007520FE"/>
    <w:rsid w:val="00752E4B"/>
    <w:rsid w:val="00753257"/>
    <w:rsid w:val="007539EB"/>
    <w:rsid w:val="00754374"/>
    <w:rsid w:val="007546FF"/>
    <w:rsid w:val="00754895"/>
    <w:rsid w:val="00755584"/>
    <w:rsid w:val="00755643"/>
    <w:rsid w:val="00755C15"/>
    <w:rsid w:val="007561CB"/>
    <w:rsid w:val="00756EAF"/>
    <w:rsid w:val="00757D6E"/>
    <w:rsid w:val="00760454"/>
    <w:rsid w:val="007609A0"/>
    <w:rsid w:val="00760A8B"/>
    <w:rsid w:val="00761150"/>
    <w:rsid w:val="00761747"/>
    <w:rsid w:val="00761DC2"/>
    <w:rsid w:val="0076207A"/>
    <w:rsid w:val="00762BCD"/>
    <w:rsid w:val="00763C30"/>
    <w:rsid w:val="00763E20"/>
    <w:rsid w:val="007654FE"/>
    <w:rsid w:val="00765A63"/>
    <w:rsid w:val="00766C23"/>
    <w:rsid w:val="00767902"/>
    <w:rsid w:val="00770128"/>
    <w:rsid w:val="007705DF"/>
    <w:rsid w:val="00770B44"/>
    <w:rsid w:val="00770CD6"/>
    <w:rsid w:val="00770DC0"/>
    <w:rsid w:val="0077170F"/>
    <w:rsid w:val="00771887"/>
    <w:rsid w:val="00771952"/>
    <w:rsid w:val="00771A08"/>
    <w:rsid w:val="00771CBD"/>
    <w:rsid w:val="0077215D"/>
    <w:rsid w:val="007725F7"/>
    <w:rsid w:val="00772DCB"/>
    <w:rsid w:val="007735D1"/>
    <w:rsid w:val="0077419D"/>
    <w:rsid w:val="00774D63"/>
    <w:rsid w:val="00774FD9"/>
    <w:rsid w:val="00775200"/>
    <w:rsid w:val="00775D2E"/>
    <w:rsid w:val="007763D0"/>
    <w:rsid w:val="007773A7"/>
    <w:rsid w:val="00777800"/>
    <w:rsid w:val="007778BA"/>
    <w:rsid w:val="00777D17"/>
    <w:rsid w:val="00780B91"/>
    <w:rsid w:val="0078172E"/>
    <w:rsid w:val="00782328"/>
    <w:rsid w:val="00782346"/>
    <w:rsid w:val="007827E4"/>
    <w:rsid w:val="007830D4"/>
    <w:rsid w:val="00783112"/>
    <w:rsid w:val="0078332A"/>
    <w:rsid w:val="00783C08"/>
    <w:rsid w:val="00783FCE"/>
    <w:rsid w:val="00784256"/>
    <w:rsid w:val="00785503"/>
    <w:rsid w:val="00785559"/>
    <w:rsid w:val="007864AC"/>
    <w:rsid w:val="007868EF"/>
    <w:rsid w:val="007869E8"/>
    <w:rsid w:val="007879B5"/>
    <w:rsid w:val="00791CED"/>
    <w:rsid w:val="00791FDF"/>
    <w:rsid w:val="0079218B"/>
    <w:rsid w:val="0079273D"/>
    <w:rsid w:val="007935A3"/>
    <w:rsid w:val="007935BE"/>
    <w:rsid w:val="00793A90"/>
    <w:rsid w:val="00793B5D"/>
    <w:rsid w:val="0079418F"/>
    <w:rsid w:val="0079487C"/>
    <w:rsid w:val="007950D9"/>
    <w:rsid w:val="00796F4F"/>
    <w:rsid w:val="00797043"/>
    <w:rsid w:val="0079762B"/>
    <w:rsid w:val="0079784D"/>
    <w:rsid w:val="007A0225"/>
    <w:rsid w:val="007A0B12"/>
    <w:rsid w:val="007A14BC"/>
    <w:rsid w:val="007A15F3"/>
    <w:rsid w:val="007A1765"/>
    <w:rsid w:val="007A2F74"/>
    <w:rsid w:val="007A35D4"/>
    <w:rsid w:val="007A3A82"/>
    <w:rsid w:val="007A41C1"/>
    <w:rsid w:val="007A4E7D"/>
    <w:rsid w:val="007A6061"/>
    <w:rsid w:val="007A609B"/>
    <w:rsid w:val="007A6A30"/>
    <w:rsid w:val="007B0225"/>
    <w:rsid w:val="007B049C"/>
    <w:rsid w:val="007B06FB"/>
    <w:rsid w:val="007B08DC"/>
    <w:rsid w:val="007B0AEC"/>
    <w:rsid w:val="007B0DB3"/>
    <w:rsid w:val="007B10E9"/>
    <w:rsid w:val="007B335A"/>
    <w:rsid w:val="007B367A"/>
    <w:rsid w:val="007B417C"/>
    <w:rsid w:val="007B497D"/>
    <w:rsid w:val="007B4BE0"/>
    <w:rsid w:val="007B52F1"/>
    <w:rsid w:val="007B5DFB"/>
    <w:rsid w:val="007B753F"/>
    <w:rsid w:val="007B7A25"/>
    <w:rsid w:val="007C0030"/>
    <w:rsid w:val="007C0154"/>
    <w:rsid w:val="007C04B4"/>
    <w:rsid w:val="007C05F8"/>
    <w:rsid w:val="007C0BF8"/>
    <w:rsid w:val="007C0F31"/>
    <w:rsid w:val="007C15BD"/>
    <w:rsid w:val="007C1F47"/>
    <w:rsid w:val="007C22BE"/>
    <w:rsid w:val="007C2483"/>
    <w:rsid w:val="007C35DA"/>
    <w:rsid w:val="007C3665"/>
    <w:rsid w:val="007C41C3"/>
    <w:rsid w:val="007C512C"/>
    <w:rsid w:val="007C5649"/>
    <w:rsid w:val="007C65DA"/>
    <w:rsid w:val="007C6977"/>
    <w:rsid w:val="007C7580"/>
    <w:rsid w:val="007C769C"/>
    <w:rsid w:val="007C79EC"/>
    <w:rsid w:val="007D0BE5"/>
    <w:rsid w:val="007D0C4F"/>
    <w:rsid w:val="007D18EC"/>
    <w:rsid w:val="007D2111"/>
    <w:rsid w:val="007D2860"/>
    <w:rsid w:val="007D3287"/>
    <w:rsid w:val="007D3449"/>
    <w:rsid w:val="007D3D08"/>
    <w:rsid w:val="007D3FD9"/>
    <w:rsid w:val="007D5EE4"/>
    <w:rsid w:val="007D6752"/>
    <w:rsid w:val="007D6CCE"/>
    <w:rsid w:val="007D6CD6"/>
    <w:rsid w:val="007D76A9"/>
    <w:rsid w:val="007D795F"/>
    <w:rsid w:val="007D7BDC"/>
    <w:rsid w:val="007D7EED"/>
    <w:rsid w:val="007E0380"/>
    <w:rsid w:val="007E0F0C"/>
    <w:rsid w:val="007E0FB2"/>
    <w:rsid w:val="007E2054"/>
    <w:rsid w:val="007E275E"/>
    <w:rsid w:val="007E2A06"/>
    <w:rsid w:val="007E4ABD"/>
    <w:rsid w:val="007E4C72"/>
    <w:rsid w:val="007E5130"/>
    <w:rsid w:val="007E5936"/>
    <w:rsid w:val="007E5E1B"/>
    <w:rsid w:val="007E7251"/>
    <w:rsid w:val="007F03C6"/>
    <w:rsid w:val="007F0821"/>
    <w:rsid w:val="007F1297"/>
    <w:rsid w:val="007F1404"/>
    <w:rsid w:val="007F17F7"/>
    <w:rsid w:val="007F2C9A"/>
    <w:rsid w:val="007F3541"/>
    <w:rsid w:val="007F36FB"/>
    <w:rsid w:val="007F3CB1"/>
    <w:rsid w:val="007F3FB8"/>
    <w:rsid w:val="007F43C9"/>
    <w:rsid w:val="007F4A25"/>
    <w:rsid w:val="007F53A2"/>
    <w:rsid w:val="007F6E01"/>
    <w:rsid w:val="007F7075"/>
    <w:rsid w:val="007F769B"/>
    <w:rsid w:val="007F7BA1"/>
    <w:rsid w:val="008001CC"/>
    <w:rsid w:val="00800889"/>
    <w:rsid w:val="0080110F"/>
    <w:rsid w:val="008013AE"/>
    <w:rsid w:val="0080150D"/>
    <w:rsid w:val="008016AC"/>
    <w:rsid w:val="0080194F"/>
    <w:rsid w:val="00801E34"/>
    <w:rsid w:val="00802655"/>
    <w:rsid w:val="00803609"/>
    <w:rsid w:val="008046B3"/>
    <w:rsid w:val="00805F17"/>
    <w:rsid w:val="008063EC"/>
    <w:rsid w:val="008067E1"/>
    <w:rsid w:val="00806BFD"/>
    <w:rsid w:val="008074E1"/>
    <w:rsid w:val="0081063A"/>
    <w:rsid w:val="00810CE4"/>
    <w:rsid w:val="00810F2D"/>
    <w:rsid w:val="008116F9"/>
    <w:rsid w:val="0081202B"/>
    <w:rsid w:val="00812C82"/>
    <w:rsid w:val="0081323A"/>
    <w:rsid w:val="00816417"/>
    <w:rsid w:val="00816FC6"/>
    <w:rsid w:val="008170C7"/>
    <w:rsid w:val="00820873"/>
    <w:rsid w:val="0082106A"/>
    <w:rsid w:val="008217AE"/>
    <w:rsid w:val="00822547"/>
    <w:rsid w:val="00822CD5"/>
    <w:rsid w:val="00824848"/>
    <w:rsid w:val="00824B58"/>
    <w:rsid w:val="00825087"/>
    <w:rsid w:val="008255CF"/>
    <w:rsid w:val="00825975"/>
    <w:rsid w:val="008263BB"/>
    <w:rsid w:val="00826589"/>
    <w:rsid w:val="008266D6"/>
    <w:rsid w:val="00826FF5"/>
    <w:rsid w:val="00827362"/>
    <w:rsid w:val="0082760A"/>
    <w:rsid w:val="00827CA4"/>
    <w:rsid w:val="0083007B"/>
    <w:rsid w:val="008305E1"/>
    <w:rsid w:val="008307B6"/>
    <w:rsid w:val="00830B05"/>
    <w:rsid w:val="00830DF0"/>
    <w:rsid w:val="0083105B"/>
    <w:rsid w:val="008317A0"/>
    <w:rsid w:val="008317CE"/>
    <w:rsid w:val="008318B8"/>
    <w:rsid w:val="00831B77"/>
    <w:rsid w:val="00832437"/>
    <w:rsid w:val="0083266F"/>
    <w:rsid w:val="00833E90"/>
    <w:rsid w:val="00834A35"/>
    <w:rsid w:val="00835E7B"/>
    <w:rsid w:val="008373CE"/>
    <w:rsid w:val="00837463"/>
    <w:rsid w:val="008402FD"/>
    <w:rsid w:val="008409CC"/>
    <w:rsid w:val="00840E1A"/>
    <w:rsid w:val="008424AD"/>
    <w:rsid w:val="008434DF"/>
    <w:rsid w:val="0084391C"/>
    <w:rsid w:val="00843942"/>
    <w:rsid w:val="00843E3B"/>
    <w:rsid w:val="00844498"/>
    <w:rsid w:val="00844BF7"/>
    <w:rsid w:val="00845B10"/>
    <w:rsid w:val="0084653D"/>
    <w:rsid w:val="00846774"/>
    <w:rsid w:val="00846D12"/>
    <w:rsid w:val="00846D54"/>
    <w:rsid w:val="00847960"/>
    <w:rsid w:val="0084799B"/>
    <w:rsid w:val="00850336"/>
    <w:rsid w:val="00851340"/>
    <w:rsid w:val="00851853"/>
    <w:rsid w:val="00851A33"/>
    <w:rsid w:val="00851DBE"/>
    <w:rsid w:val="008526D7"/>
    <w:rsid w:val="00852935"/>
    <w:rsid w:val="008532DE"/>
    <w:rsid w:val="00853831"/>
    <w:rsid w:val="00853A68"/>
    <w:rsid w:val="00853D4E"/>
    <w:rsid w:val="00853E39"/>
    <w:rsid w:val="008544D6"/>
    <w:rsid w:val="00854922"/>
    <w:rsid w:val="00854D06"/>
    <w:rsid w:val="00854F34"/>
    <w:rsid w:val="00855C84"/>
    <w:rsid w:val="00855D36"/>
    <w:rsid w:val="00855D73"/>
    <w:rsid w:val="00856276"/>
    <w:rsid w:val="008578FA"/>
    <w:rsid w:val="00857F41"/>
    <w:rsid w:val="00860F09"/>
    <w:rsid w:val="00861339"/>
    <w:rsid w:val="00861E6F"/>
    <w:rsid w:val="00862DB9"/>
    <w:rsid w:val="00863232"/>
    <w:rsid w:val="008632BC"/>
    <w:rsid w:val="00863DA6"/>
    <w:rsid w:val="00863E60"/>
    <w:rsid w:val="00864575"/>
    <w:rsid w:val="008656F2"/>
    <w:rsid w:val="008659D1"/>
    <w:rsid w:val="00865CFE"/>
    <w:rsid w:val="00865D21"/>
    <w:rsid w:val="008660BA"/>
    <w:rsid w:val="008663A3"/>
    <w:rsid w:val="00866C40"/>
    <w:rsid w:val="00866D08"/>
    <w:rsid w:val="00866FF6"/>
    <w:rsid w:val="00867BCF"/>
    <w:rsid w:val="00870327"/>
    <w:rsid w:val="00870C00"/>
    <w:rsid w:val="008712F7"/>
    <w:rsid w:val="00871A5F"/>
    <w:rsid w:val="00871B67"/>
    <w:rsid w:val="00871E08"/>
    <w:rsid w:val="008720C5"/>
    <w:rsid w:val="0087296C"/>
    <w:rsid w:val="00872ABE"/>
    <w:rsid w:val="00873551"/>
    <w:rsid w:val="00873B06"/>
    <w:rsid w:val="008741E3"/>
    <w:rsid w:val="00874FFE"/>
    <w:rsid w:val="008752FA"/>
    <w:rsid w:val="00875BA7"/>
    <w:rsid w:val="00875E74"/>
    <w:rsid w:val="008769CE"/>
    <w:rsid w:val="00876E00"/>
    <w:rsid w:val="00876F03"/>
    <w:rsid w:val="0087731F"/>
    <w:rsid w:val="00881325"/>
    <w:rsid w:val="00881533"/>
    <w:rsid w:val="00881AA1"/>
    <w:rsid w:val="00882358"/>
    <w:rsid w:val="00885A35"/>
    <w:rsid w:val="00885B57"/>
    <w:rsid w:val="00885E0E"/>
    <w:rsid w:val="0088669F"/>
    <w:rsid w:val="008869F1"/>
    <w:rsid w:val="00886E37"/>
    <w:rsid w:val="00886F47"/>
    <w:rsid w:val="0088722D"/>
    <w:rsid w:val="008906DB"/>
    <w:rsid w:val="00891391"/>
    <w:rsid w:val="0089162B"/>
    <w:rsid w:val="00891832"/>
    <w:rsid w:val="00891D73"/>
    <w:rsid w:val="00892101"/>
    <w:rsid w:val="00892237"/>
    <w:rsid w:val="00893E04"/>
    <w:rsid w:val="008941FA"/>
    <w:rsid w:val="00894BED"/>
    <w:rsid w:val="00895170"/>
    <w:rsid w:val="00895694"/>
    <w:rsid w:val="00895906"/>
    <w:rsid w:val="00895FAB"/>
    <w:rsid w:val="008969E3"/>
    <w:rsid w:val="008970CC"/>
    <w:rsid w:val="00897622"/>
    <w:rsid w:val="008976E6"/>
    <w:rsid w:val="00897A7C"/>
    <w:rsid w:val="00897CFF"/>
    <w:rsid w:val="008A0274"/>
    <w:rsid w:val="008A1A5C"/>
    <w:rsid w:val="008A21B1"/>
    <w:rsid w:val="008A26D8"/>
    <w:rsid w:val="008A2C1B"/>
    <w:rsid w:val="008A50D9"/>
    <w:rsid w:val="008A5249"/>
    <w:rsid w:val="008A544A"/>
    <w:rsid w:val="008A5BB2"/>
    <w:rsid w:val="008A5C0B"/>
    <w:rsid w:val="008A6732"/>
    <w:rsid w:val="008A6CC2"/>
    <w:rsid w:val="008A6E4E"/>
    <w:rsid w:val="008A6EEC"/>
    <w:rsid w:val="008A7299"/>
    <w:rsid w:val="008A74E3"/>
    <w:rsid w:val="008A752F"/>
    <w:rsid w:val="008B0799"/>
    <w:rsid w:val="008B07D6"/>
    <w:rsid w:val="008B1171"/>
    <w:rsid w:val="008B1F18"/>
    <w:rsid w:val="008B2574"/>
    <w:rsid w:val="008B2667"/>
    <w:rsid w:val="008B2A64"/>
    <w:rsid w:val="008B2BC2"/>
    <w:rsid w:val="008B2D16"/>
    <w:rsid w:val="008B34E5"/>
    <w:rsid w:val="008B34FE"/>
    <w:rsid w:val="008B3728"/>
    <w:rsid w:val="008B3830"/>
    <w:rsid w:val="008B5780"/>
    <w:rsid w:val="008B61F6"/>
    <w:rsid w:val="008B62A9"/>
    <w:rsid w:val="008B670C"/>
    <w:rsid w:val="008B6795"/>
    <w:rsid w:val="008B6BCA"/>
    <w:rsid w:val="008B7338"/>
    <w:rsid w:val="008B735E"/>
    <w:rsid w:val="008B77C3"/>
    <w:rsid w:val="008C05DD"/>
    <w:rsid w:val="008C0BFF"/>
    <w:rsid w:val="008C0C12"/>
    <w:rsid w:val="008C0FA7"/>
    <w:rsid w:val="008C123E"/>
    <w:rsid w:val="008C1766"/>
    <w:rsid w:val="008C1B85"/>
    <w:rsid w:val="008C2B41"/>
    <w:rsid w:val="008C2B48"/>
    <w:rsid w:val="008C2F79"/>
    <w:rsid w:val="008C4C0A"/>
    <w:rsid w:val="008C4C88"/>
    <w:rsid w:val="008C4F5F"/>
    <w:rsid w:val="008C4FB4"/>
    <w:rsid w:val="008C5AC0"/>
    <w:rsid w:val="008C5CE6"/>
    <w:rsid w:val="008C609A"/>
    <w:rsid w:val="008C7C68"/>
    <w:rsid w:val="008D02DD"/>
    <w:rsid w:val="008D03D6"/>
    <w:rsid w:val="008D17E7"/>
    <w:rsid w:val="008D1BC5"/>
    <w:rsid w:val="008D1DCE"/>
    <w:rsid w:val="008D1FFD"/>
    <w:rsid w:val="008D2221"/>
    <w:rsid w:val="008D2C60"/>
    <w:rsid w:val="008D2F2C"/>
    <w:rsid w:val="008D3029"/>
    <w:rsid w:val="008D53C0"/>
    <w:rsid w:val="008D5A12"/>
    <w:rsid w:val="008D667F"/>
    <w:rsid w:val="008D7D5A"/>
    <w:rsid w:val="008E096B"/>
    <w:rsid w:val="008E189D"/>
    <w:rsid w:val="008E1E7E"/>
    <w:rsid w:val="008E28D0"/>
    <w:rsid w:val="008E5EE9"/>
    <w:rsid w:val="008E6017"/>
    <w:rsid w:val="008E6485"/>
    <w:rsid w:val="008E659C"/>
    <w:rsid w:val="008E6EDD"/>
    <w:rsid w:val="008E76BB"/>
    <w:rsid w:val="008E7E8D"/>
    <w:rsid w:val="008F099B"/>
    <w:rsid w:val="008F123D"/>
    <w:rsid w:val="008F2412"/>
    <w:rsid w:val="008F36C5"/>
    <w:rsid w:val="008F38BC"/>
    <w:rsid w:val="008F3FCA"/>
    <w:rsid w:val="008F4738"/>
    <w:rsid w:val="008F47AC"/>
    <w:rsid w:val="008F5037"/>
    <w:rsid w:val="008F6012"/>
    <w:rsid w:val="008F6113"/>
    <w:rsid w:val="008F6FBF"/>
    <w:rsid w:val="008F7C78"/>
    <w:rsid w:val="009001BD"/>
    <w:rsid w:val="0090043A"/>
    <w:rsid w:val="009007F3"/>
    <w:rsid w:val="00901275"/>
    <w:rsid w:val="009029B0"/>
    <w:rsid w:val="009030C9"/>
    <w:rsid w:val="00903B5A"/>
    <w:rsid w:val="0090475D"/>
    <w:rsid w:val="00905471"/>
    <w:rsid w:val="0090589F"/>
    <w:rsid w:val="00905A0D"/>
    <w:rsid w:val="00905C97"/>
    <w:rsid w:val="00907AD5"/>
    <w:rsid w:val="00907BFF"/>
    <w:rsid w:val="00907D9C"/>
    <w:rsid w:val="00910B9C"/>
    <w:rsid w:val="009123F1"/>
    <w:rsid w:val="00913366"/>
    <w:rsid w:val="0091371C"/>
    <w:rsid w:val="0091463E"/>
    <w:rsid w:val="00914B0E"/>
    <w:rsid w:val="009154D6"/>
    <w:rsid w:val="009159F5"/>
    <w:rsid w:val="00915C59"/>
    <w:rsid w:val="00916897"/>
    <w:rsid w:val="00916AAA"/>
    <w:rsid w:val="009175AA"/>
    <w:rsid w:val="00917844"/>
    <w:rsid w:val="00917A41"/>
    <w:rsid w:val="00921B55"/>
    <w:rsid w:val="00923250"/>
    <w:rsid w:val="00923731"/>
    <w:rsid w:val="00923830"/>
    <w:rsid w:val="00923A1A"/>
    <w:rsid w:val="00923C53"/>
    <w:rsid w:val="009243F4"/>
    <w:rsid w:val="00924C6B"/>
    <w:rsid w:val="00924CD4"/>
    <w:rsid w:val="00925506"/>
    <w:rsid w:val="0092597E"/>
    <w:rsid w:val="00926818"/>
    <w:rsid w:val="00926A5C"/>
    <w:rsid w:val="00926C16"/>
    <w:rsid w:val="00926ECE"/>
    <w:rsid w:val="009276B3"/>
    <w:rsid w:val="00927747"/>
    <w:rsid w:val="009310FE"/>
    <w:rsid w:val="00931B70"/>
    <w:rsid w:val="00931F5A"/>
    <w:rsid w:val="0093201A"/>
    <w:rsid w:val="00932101"/>
    <w:rsid w:val="00932945"/>
    <w:rsid w:val="00932C59"/>
    <w:rsid w:val="0093318E"/>
    <w:rsid w:val="009337F1"/>
    <w:rsid w:val="00933DAB"/>
    <w:rsid w:val="00934169"/>
    <w:rsid w:val="009348C4"/>
    <w:rsid w:val="00936D9C"/>
    <w:rsid w:val="009371E4"/>
    <w:rsid w:val="00937925"/>
    <w:rsid w:val="00937C8D"/>
    <w:rsid w:val="009405EA"/>
    <w:rsid w:val="00940DD3"/>
    <w:rsid w:val="009413F4"/>
    <w:rsid w:val="00941B9A"/>
    <w:rsid w:val="00942657"/>
    <w:rsid w:val="00942CCB"/>
    <w:rsid w:val="00942F44"/>
    <w:rsid w:val="00943547"/>
    <w:rsid w:val="00943D04"/>
    <w:rsid w:val="009458BA"/>
    <w:rsid w:val="00946352"/>
    <w:rsid w:val="0095098A"/>
    <w:rsid w:val="00950C8D"/>
    <w:rsid w:val="00951341"/>
    <w:rsid w:val="0095140F"/>
    <w:rsid w:val="009519A0"/>
    <w:rsid w:val="00951C2B"/>
    <w:rsid w:val="00952226"/>
    <w:rsid w:val="00952ED6"/>
    <w:rsid w:val="0095341B"/>
    <w:rsid w:val="00953B1B"/>
    <w:rsid w:val="00954DBA"/>
    <w:rsid w:val="00955565"/>
    <w:rsid w:val="0095558D"/>
    <w:rsid w:val="009557F4"/>
    <w:rsid w:val="00955D3B"/>
    <w:rsid w:val="00955F10"/>
    <w:rsid w:val="00955FE9"/>
    <w:rsid w:val="00956153"/>
    <w:rsid w:val="00957063"/>
    <w:rsid w:val="0095712F"/>
    <w:rsid w:val="009576E9"/>
    <w:rsid w:val="009579E9"/>
    <w:rsid w:val="00957C7C"/>
    <w:rsid w:val="00957DAB"/>
    <w:rsid w:val="00960021"/>
    <w:rsid w:val="0096002C"/>
    <w:rsid w:val="0096030A"/>
    <w:rsid w:val="009613E2"/>
    <w:rsid w:val="0096262B"/>
    <w:rsid w:val="00962FA9"/>
    <w:rsid w:val="009630ED"/>
    <w:rsid w:val="00963D6A"/>
    <w:rsid w:val="00963F62"/>
    <w:rsid w:val="009648F3"/>
    <w:rsid w:val="00964C0F"/>
    <w:rsid w:val="00964EB1"/>
    <w:rsid w:val="00965BAB"/>
    <w:rsid w:val="00966495"/>
    <w:rsid w:val="00966DC6"/>
    <w:rsid w:val="00966DE8"/>
    <w:rsid w:val="00967A09"/>
    <w:rsid w:val="00967E4C"/>
    <w:rsid w:val="0097139B"/>
    <w:rsid w:val="009717C3"/>
    <w:rsid w:val="009719FD"/>
    <w:rsid w:val="00971B25"/>
    <w:rsid w:val="009725EB"/>
    <w:rsid w:val="00972A6B"/>
    <w:rsid w:val="00973160"/>
    <w:rsid w:val="0097472F"/>
    <w:rsid w:val="00974783"/>
    <w:rsid w:val="009747F2"/>
    <w:rsid w:val="00975349"/>
    <w:rsid w:val="009755E4"/>
    <w:rsid w:val="00976B5E"/>
    <w:rsid w:val="009773F0"/>
    <w:rsid w:val="009778C2"/>
    <w:rsid w:val="00977D1B"/>
    <w:rsid w:val="0098019A"/>
    <w:rsid w:val="00980F44"/>
    <w:rsid w:val="00981EF5"/>
    <w:rsid w:val="009827FC"/>
    <w:rsid w:val="00982BF9"/>
    <w:rsid w:val="009836A7"/>
    <w:rsid w:val="00983942"/>
    <w:rsid w:val="00984521"/>
    <w:rsid w:val="0098537D"/>
    <w:rsid w:val="00985BBD"/>
    <w:rsid w:val="00987064"/>
    <w:rsid w:val="00987821"/>
    <w:rsid w:val="00987DF1"/>
    <w:rsid w:val="0099016A"/>
    <w:rsid w:val="00991842"/>
    <w:rsid w:val="00991EA4"/>
    <w:rsid w:val="0099221D"/>
    <w:rsid w:val="00992C83"/>
    <w:rsid w:val="00992E38"/>
    <w:rsid w:val="00993C40"/>
    <w:rsid w:val="0099480A"/>
    <w:rsid w:val="009956AC"/>
    <w:rsid w:val="00995B4A"/>
    <w:rsid w:val="00996A5F"/>
    <w:rsid w:val="00996BCB"/>
    <w:rsid w:val="00997025"/>
    <w:rsid w:val="0099738B"/>
    <w:rsid w:val="00997EA3"/>
    <w:rsid w:val="009A02F6"/>
    <w:rsid w:val="009A0F08"/>
    <w:rsid w:val="009A1688"/>
    <w:rsid w:val="009A1766"/>
    <w:rsid w:val="009A19A7"/>
    <w:rsid w:val="009A1BFB"/>
    <w:rsid w:val="009A1D5D"/>
    <w:rsid w:val="009A239D"/>
    <w:rsid w:val="009A2BA5"/>
    <w:rsid w:val="009A32FD"/>
    <w:rsid w:val="009A4149"/>
    <w:rsid w:val="009A456E"/>
    <w:rsid w:val="009A5C23"/>
    <w:rsid w:val="009A6CFD"/>
    <w:rsid w:val="009A716D"/>
    <w:rsid w:val="009A7EA3"/>
    <w:rsid w:val="009A7FF8"/>
    <w:rsid w:val="009B08C1"/>
    <w:rsid w:val="009B0F37"/>
    <w:rsid w:val="009B0FD8"/>
    <w:rsid w:val="009B1239"/>
    <w:rsid w:val="009B2FA4"/>
    <w:rsid w:val="009B31D7"/>
    <w:rsid w:val="009B37B6"/>
    <w:rsid w:val="009B384B"/>
    <w:rsid w:val="009B3A4C"/>
    <w:rsid w:val="009B43EE"/>
    <w:rsid w:val="009B477C"/>
    <w:rsid w:val="009B4B52"/>
    <w:rsid w:val="009B517D"/>
    <w:rsid w:val="009B569D"/>
    <w:rsid w:val="009B5E18"/>
    <w:rsid w:val="009B662D"/>
    <w:rsid w:val="009B69D9"/>
    <w:rsid w:val="009B69E2"/>
    <w:rsid w:val="009B6A8B"/>
    <w:rsid w:val="009B7122"/>
    <w:rsid w:val="009B7DAF"/>
    <w:rsid w:val="009C01C7"/>
    <w:rsid w:val="009C028F"/>
    <w:rsid w:val="009C11E4"/>
    <w:rsid w:val="009C190F"/>
    <w:rsid w:val="009C1E4D"/>
    <w:rsid w:val="009C3529"/>
    <w:rsid w:val="009C3663"/>
    <w:rsid w:val="009C3BAB"/>
    <w:rsid w:val="009C3CDD"/>
    <w:rsid w:val="009C3CEF"/>
    <w:rsid w:val="009C3DE2"/>
    <w:rsid w:val="009C40A9"/>
    <w:rsid w:val="009C4995"/>
    <w:rsid w:val="009C4B16"/>
    <w:rsid w:val="009C5BCB"/>
    <w:rsid w:val="009C6354"/>
    <w:rsid w:val="009C7DB6"/>
    <w:rsid w:val="009D02A1"/>
    <w:rsid w:val="009D19AE"/>
    <w:rsid w:val="009D1C1E"/>
    <w:rsid w:val="009D1DB0"/>
    <w:rsid w:val="009D1E83"/>
    <w:rsid w:val="009D272E"/>
    <w:rsid w:val="009D2F9D"/>
    <w:rsid w:val="009D31B5"/>
    <w:rsid w:val="009D3F9C"/>
    <w:rsid w:val="009D4E62"/>
    <w:rsid w:val="009D51C3"/>
    <w:rsid w:val="009D5C79"/>
    <w:rsid w:val="009D6697"/>
    <w:rsid w:val="009D66F8"/>
    <w:rsid w:val="009D6A83"/>
    <w:rsid w:val="009D79BB"/>
    <w:rsid w:val="009E05A2"/>
    <w:rsid w:val="009E104A"/>
    <w:rsid w:val="009E184B"/>
    <w:rsid w:val="009E1BCB"/>
    <w:rsid w:val="009E1F4A"/>
    <w:rsid w:val="009E1FA8"/>
    <w:rsid w:val="009E2694"/>
    <w:rsid w:val="009E35B9"/>
    <w:rsid w:val="009E3FA2"/>
    <w:rsid w:val="009E3FBA"/>
    <w:rsid w:val="009E415C"/>
    <w:rsid w:val="009E6DBA"/>
    <w:rsid w:val="009E73E6"/>
    <w:rsid w:val="009E7C85"/>
    <w:rsid w:val="009F01A8"/>
    <w:rsid w:val="009F01C6"/>
    <w:rsid w:val="009F0DEF"/>
    <w:rsid w:val="009F1050"/>
    <w:rsid w:val="009F1C51"/>
    <w:rsid w:val="009F2302"/>
    <w:rsid w:val="009F2FBE"/>
    <w:rsid w:val="009F3048"/>
    <w:rsid w:val="009F39DA"/>
    <w:rsid w:val="009F4553"/>
    <w:rsid w:val="009F4725"/>
    <w:rsid w:val="009F4A65"/>
    <w:rsid w:val="009F4C72"/>
    <w:rsid w:val="009F635B"/>
    <w:rsid w:val="009F6D58"/>
    <w:rsid w:val="009F74C6"/>
    <w:rsid w:val="009F7950"/>
    <w:rsid w:val="009F7A8E"/>
    <w:rsid w:val="00A00574"/>
    <w:rsid w:val="00A00CA1"/>
    <w:rsid w:val="00A00D76"/>
    <w:rsid w:val="00A0140B"/>
    <w:rsid w:val="00A01AA0"/>
    <w:rsid w:val="00A01E03"/>
    <w:rsid w:val="00A01E25"/>
    <w:rsid w:val="00A01E3B"/>
    <w:rsid w:val="00A025B9"/>
    <w:rsid w:val="00A02993"/>
    <w:rsid w:val="00A02F02"/>
    <w:rsid w:val="00A038AE"/>
    <w:rsid w:val="00A03C65"/>
    <w:rsid w:val="00A04203"/>
    <w:rsid w:val="00A04637"/>
    <w:rsid w:val="00A04D8B"/>
    <w:rsid w:val="00A0529D"/>
    <w:rsid w:val="00A05FE0"/>
    <w:rsid w:val="00A06492"/>
    <w:rsid w:val="00A065FE"/>
    <w:rsid w:val="00A06772"/>
    <w:rsid w:val="00A06FF7"/>
    <w:rsid w:val="00A12276"/>
    <w:rsid w:val="00A127B3"/>
    <w:rsid w:val="00A13EDA"/>
    <w:rsid w:val="00A13F2E"/>
    <w:rsid w:val="00A14B27"/>
    <w:rsid w:val="00A15E80"/>
    <w:rsid w:val="00A16225"/>
    <w:rsid w:val="00A167BE"/>
    <w:rsid w:val="00A16FFD"/>
    <w:rsid w:val="00A21A59"/>
    <w:rsid w:val="00A21C10"/>
    <w:rsid w:val="00A21E62"/>
    <w:rsid w:val="00A2206C"/>
    <w:rsid w:val="00A22547"/>
    <w:rsid w:val="00A2273B"/>
    <w:rsid w:val="00A2323A"/>
    <w:rsid w:val="00A2342F"/>
    <w:rsid w:val="00A238B4"/>
    <w:rsid w:val="00A24F59"/>
    <w:rsid w:val="00A251FA"/>
    <w:rsid w:val="00A25781"/>
    <w:rsid w:val="00A259CD"/>
    <w:rsid w:val="00A26D3D"/>
    <w:rsid w:val="00A276DD"/>
    <w:rsid w:val="00A279D3"/>
    <w:rsid w:val="00A3013F"/>
    <w:rsid w:val="00A3073B"/>
    <w:rsid w:val="00A30984"/>
    <w:rsid w:val="00A3327C"/>
    <w:rsid w:val="00A3330A"/>
    <w:rsid w:val="00A337BE"/>
    <w:rsid w:val="00A36E1C"/>
    <w:rsid w:val="00A37828"/>
    <w:rsid w:val="00A37A41"/>
    <w:rsid w:val="00A37A5D"/>
    <w:rsid w:val="00A411D2"/>
    <w:rsid w:val="00A428C3"/>
    <w:rsid w:val="00A43CFE"/>
    <w:rsid w:val="00A43E80"/>
    <w:rsid w:val="00A440F4"/>
    <w:rsid w:val="00A446B9"/>
    <w:rsid w:val="00A44989"/>
    <w:rsid w:val="00A45141"/>
    <w:rsid w:val="00A45C55"/>
    <w:rsid w:val="00A45E85"/>
    <w:rsid w:val="00A468D3"/>
    <w:rsid w:val="00A46EF5"/>
    <w:rsid w:val="00A47DDB"/>
    <w:rsid w:val="00A5135B"/>
    <w:rsid w:val="00A514B6"/>
    <w:rsid w:val="00A51E6D"/>
    <w:rsid w:val="00A532B8"/>
    <w:rsid w:val="00A53523"/>
    <w:rsid w:val="00A539BA"/>
    <w:rsid w:val="00A53D0E"/>
    <w:rsid w:val="00A551A8"/>
    <w:rsid w:val="00A56426"/>
    <w:rsid w:val="00A5645B"/>
    <w:rsid w:val="00A56AE5"/>
    <w:rsid w:val="00A5710B"/>
    <w:rsid w:val="00A57261"/>
    <w:rsid w:val="00A57D90"/>
    <w:rsid w:val="00A60D69"/>
    <w:rsid w:val="00A6137C"/>
    <w:rsid w:val="00A61DF3"/>
    <w:rsid w:val="00A61DF7"/>
    <w:rsid w:val="00A62AEE"/>
    <w:rsid w:val="00A62BEC"/>
    <w:rsid w:val="00A63FBA"/>
    <w:rsid w:val="00A659DB"/>
    <w:rsid w:val="00A65EAB"/>
    <w:rsid w:val="00A66314"/>
    <w:rsid w:val="00A66CC4"/>
    <w:rsid w:val="00A67104"/>
    <w:rsid w:val="00A67658"/>
    <w:rsid w:val="00A70592"/>
    <w:rsid w:val="00A70894"/>
    <w:rsid w:val="00A709C3"/>
    <w:rsid w:val="00A70BBE"/>
    <w:rsid w:val="00A712FB"/>
    <w:rsid w:val="00A733B8"/>
    <w:rsid w:val="00A741E9"/>
    <w:rsid w:val="00A74986"/>
    <w:rsid w:val="00A7505C"/>
    <w:rsid w:val="00A752B8"/>
    <w:rsid w:val="00A75C2C"/>
    <w:rsid w:val="00A76030"/>
    <w:rsid w:val="00A779AD"/>
    <w:rsid w:val="00A80430"/>
    <w:rsid w:val="00A80A8A"/>
    <w:rsid w:val="00A8164B"/>
    <w:rsid w:val="00A819C1"/>
    <w:rsid w:val="00A81C12"/>
    <w:rsid w:val="00A8233A"/>
    <w:rsid w:val="00A82F82"/>
    <w:rsid w:val="00A83EC6"/>
    <w:rsid w:val="00A844AF"/>
    <w:rsid w:val="00A84774"/>
    <w:rsid w:val="00A85199"/>
    <w:rsid w:val="00A852B2"/>
    <w:rsid w:val="00A8535E"/>
    <w:rsid w:val="00A85539"/>
    <w:rsid w:val="00A8587C"/>
    <w:rsid w:val="00A858E4"/>
    <w:rsid w:val="00A85F21"/>
    <w:rsid w:val="00A862E1"/>
    <w:rsid w:val="00A86FD4"/>
    <w:rsid w:val="00A905DA"/>
    <w:rsid w:val="00A90AC4"/>
    <w:rsid w:val="00A90B0E"/>
    <w:rsid w:val="00A90D52"/>
    <w:rsid w:val="00A90F3C"/>
    <w:rsid w:val="00A92566"/>
    <w:rsid w:val="00A93EED"/>
    <w:rsid w:val="00A94937"/>
    <w:rsid w:val="00A949A6"/>
    <w:rsid w:val="00A94FD6"/>
    <w:rsid w:val="00A96B49"/>
    <w:rsid w:val="00A96C65"/>
    <w:rsid w:val="00AA0158"/>
    <w:rsid w:val="00AA0BAA"/>
    <w:rsid w:val="00AA0CA4"/>
    <w:rsid w:val="00AA3081"/>
    <w:rsid w:val="00AA37DB"/>
    <w:rsid w:val="00AA4182"/>
    <w:rsid w:val="00AA45D9"/>
    <w:rsid w:val="00AA477E"/>
    <w:rsid w:val="00AA5470"/>
    <w:rsid w:val="00AA641E"/>
    <w:rsid w:val="00AA7A6A"/>
    <w:rsid w:val="00AB01D4"/>
    <w:rsid w:val="00AB03C2"/>
    <w:rsid w:val="00AB12C7"/>
    <w:rsid w:val="00AB16F2"/>
    <w:rsid w:val="00AB1780"/>
    <w:rsid w:val="00AB1C6C"/>
    <w:rsid w:val="00AB1E1E"/>
    <w:rsid w:val="00AB2283"/>
    <w:rsid w:val="00AB2D5C"/>
    <w:rsid w:val="00AB3059"/>
    <w:rsid w:val="00AB3916"/>
    <w:rsid w:val="00AB3B8D"/>
    <w:rsid w:val="00AB3D75"/>
    <w:rsid w:val="00AB485D"/>
    <w:rsid w:val="00AB5415"/>
    <w:rsid w:val="00AB5741"/>
    <w:rsid w:val="00AB58AC"/>
    <w:rsid w:val="00AB62E1"/>
    <w:rsid w:val="00AB6CA6"/>
    <w:rsid w:val="00AB6E25"/>
    <w:rsid w:val="00AB7433"/>
    <w:rsid w:val="00AB7F0C"/>
    <w:rsid w:val="00AC0BA5"/>
    <w:rsid w:val="00AC1183"/>
    <w:rsid w:val="00AC1322"/>
    <w:rsid w:val="00AC1741"/>
    <w:rsid w:val="00AC21C6"/>
    <w:rsid w:val="00AC24E1"/>
    <w:rsid w:val="00AC2C90"/>
    <w:rsid w:val="00AC39B2"/>
    <w:rsid w:val="00AC3F45"/>
    <w:rsid w:val="00AC60D9"/>
    <w:rsid w:val="00AC6866"/>
    <w:rsid w:val="00AD0534"/>
    <w:rsid w:val="00AD0646"/>
    <w:rsid w:val="00AD0F8E"/>
    <w:rsid w:val="00AD19F0"/>
    <w:rsid w:val="00AD1A18"/>
    <w:rsid w:val="00AD1F66"/>
    <w:rsid w:val="00AD216A"/>
    <w:rsid w:val="00AD226A"/>
    <w:rsid w:val="00AD2701"/>
    <w:rsid w:val="00AD31FC"/>
    <w:rsid w:val="00AD3310"/>
    <w:rsid w:val="00AD473E"/>
    <w:rsid w:val="00AD4778"/>
    <w:rsid w:val="00AD4C4D"/>
    <w:rsid w:val="00AD4DB1"/>
    <w:rsid w:val="00AD55AD"/>
    <w:rsid w:val="00AD6938"/>
    <w:rsid w:val="00AD694C"/>
    <w:rsid w:val="00AD7255"/>
    <w:rsid w:val="00AD74AC"/>
    <w:rsid w:val="00AD774B"/>
    <w:rsid w:val="00AE0874"/>
    <w:rsid w:val="00AE1C19"/>
    <w:rsid w:val="00AE1E24"/>
    <w:rsid w:val="00AE2405"/>
    <w:rsid w:val="00AE2566"/>
    <w:rsid w:val="00AE2B8A"/>
    <w:rsid w:val="00AE2C15"/>
    <w:rsid w:val="00AE2FF6"/>
    <w:rsid w:val="00AE3B12"/>
    <w:rsid w:val="00AE445D"/>
    <w:rsid w:val="00AE48D9"/>
    <w:rsid w:val="00AE5C46"/>
    <w:rsid w:val="00AE5D38"/>
    <w:rsid w:val="00AE5FEF"/>
    <w:rsid w:val="00AE6657"/>
    <w:rsid w:val="00AE6948"/>
    <w:rsid w:val="00AE7D22"/>
    <w:rsid w:val="00AF000E"/>
    <w:rsid w:val="00AF0AE5"/>
    <w:rsid w:val="00AF0AE7"/>
    <w:rsid w:val="00AF0F4D"/>
    <w:rsid w:val="00AF1E87"/>
    <w:rsid w:val="00AF2F68"/>
    <w:rsid w:val="00AF3DA7"/>
    <w:rsid w:val="00AF42DB"/>
    <w:rsid w:val="00AF4714"/>
    <w:rsid w:val="00AF533E"/>
    <w:rsid w:val="00AF6905"/>
    <w:rsid w:val="00AF6A79"/>
    <w:rsid w:val="00AF6B9E"/>
    <w:rsid w:val="00AF73DE"/>
    <w:rsid w:val="00AF7C94"/>
    <w:rsid w:val="00B0031F"/>
    <w:rsid w:val="00B0096F"/>
    <w:rsid w:val="00B00BFE"/>
    <w:rsid w:val="00B0115E"/>
    <w:rsid w:val="00B01312"/>
    <w:rsid w:val="00B01E62"/>
    <w:rsid w:val="00B0209F"/>
    <w:rsid w:val="00B02737"/>
    <w:rsid w:val="00B0293C"/>
    <w:rsid w:val="00B02F06"/>
    <w:rsid w:val="00B04ED5"/>
    <w:rsid w:val="00B05BEF"/>
    <w:rsid w:val="00B05E63"/>
    <w:rsid w:val="00B068BA"/>
    <w:rsid w:val="00B0719C"/>
    <w:rsid w:val="00B076A2"/>
    <w:rsid w:val="00B07FF7"/>
    <w:rsid w:val="00B117F2"/>
    <w:rsid w:val="00B1184C"/>
    <w:rsid w:val="00B1262E"/>
    <w:rsid w:val="00B142AE"/>
    <w:rsid w:val="00B14BAF"/>
    <w:rsid w:val="00B14FC1"/>
    <w:rsid w:val="00B15DED"/>
    <w:rsid w:val="00B15E92"/>
    <w:rsid w:val="00B1653B"/>
    <w:rsid w:val="00B167F7"/>
    <w:rsid w:val="00B16C5B"/>
    <w:rsid w:val="00B17DA1"/>
    <w:rsid w:val="00B17E00"/>
    <w:rsid w:val="00B17E2A"/>
    <w:rsid w:val="00B20666"/>
    <w:rsid w:val="00B20783"/>
    <w:rsid w:val="00B22B89"/>
    <w:rsid w:val="00B22EFF"/>
    <w:rsid w:val="00B233C1"/>
    <w:rsid w:val="00B23494"/>
    <w:rsid w:val="00B2491E"/>
    <w:rsid w:val="00B253A3"/>
    <w:rsid w:val="00B25829"/>
    <w:rsid w:val="00B258AE"/>
    <w:rsid w:val="00B25B50"/>
    <w:rsid w:val="00B2669E"/>
    <w:rsid w:val="00B266B9"/>
    <w:rsid w:val="00B268B4"/>
    <w:rsid w:val="00B26DA1"/>
    <w:rsid w:val="00B27000"/>
    <w:rsid w:val="00B27377"/>
    <w:rsid w:val="00B30458"/>
    <w:rsid w:val="00B306B6"/>
    <w:rsid w:val="00B30B3B"/>
    <w:rsid w:val="00B30F36"/>
    <w:rsid w:val="00B310F9"/>
    <w:rsid w:val="00B3115E"/>
    <w:rsid w:val="00B312FA"/>
    <w:rsid w:val="00B31E60"/>
    <w:rsid w:val="00B328ED"/>
    <w:rsid w:val="00B33AA9"/>
    <w:rsid w:val="00B34180"/>
    <w:rsid w:val="00B3424F"/>
    <w:rsid w:val="00B34EE5"/>
    <w:rsid w:val="00B35FCD"/>
    <w:rsid w:val="00B36460"/>
    <w:rsid w:val="00B36475"/>
    <w:rsid w:val="00B36B45"/>
    <w:rsid w:val="00B36E1C"/>
    <w:rsid w:val="00B37640"/>
    <w:rsid w:val="00B37AB0"/>
    <w:rsid w:val="00B4105A"/>
    <w:rsid w:val="00B41BAE"/>
    <w:rsid w:val="00B42356"/>
    <w:rsid w:val="00B42F78"/>
    <w:rsid w:val="00B43DBE"/>
    <w:rsid w:val="00B44121"/>
    <w:rsid w:val="00B4554B"/>
    <w:rsid w:val="00B4571E"/>
    <w:rsid w:val="00B46D09"/>
    <w:rsid w:val="00B47D4E"/>
    <w:rsid w:val="00B5113D"/>
    <w:rsid w:val="00B5119D"/>
    <w:rsid w:val="00B514F1"/>
    <w:rsid w:val="00B527EB"/>
    <w:rsid w:val="00B5283E"/>
    <w:rsid w:val="00B531AC"/>
    <w:rsid w:val="00B531C3"/>
    <w:rsid w:val="00B54D8F"/>
    <w:rsid w:val="00B55239"/>
    <w:rsid w:val="00B5538B"/>
    <w:rsid w:val="00B55F31"/>
    <w:rsid w:val="00B5639F"/>
    <w:rsid w:val="00B5658F"/>
    <w:rsid w:val="00B56745"/>
    <w:rsid w:val="00B56837"/>
    <w:rsid w:val="00B56F1D"/>
    <w:rsid w:val="00B573D7"/>
    <w:rsid w:val="00B604EF"/>
    <w:rsid w:val="00B615B2"/>
    <w:rsid w:val="00B61A44"/>
    <w:rsid w:val="00B62192"/>
    <w:rsid w:val="00B621F7"/>
    <w:rsid w:val="00B6334F"/>
    <w:rsid w:val="00B63745"/>
    <w:rsid w:val="00B64840"/>
    <w:rsid w:val="00B64D38"/>
    <w:rsid w:val="00B64ED7"/>
    <w:rsid w:val="00B654CB"/>
    <w:rsid w:val="00B65645"/>
    <w:rsid w:val="00B657AC"/>
    <w:rsid w:val="00B65926"/>
    <w:rsid w:val="00B65996"/>
    <w:rsid w:val="00B6615B"/>
    <w:rsid w:val="00B66A8E"/>
    <w:rsid w:val="00B66D36"/>
    <w:rsid w:val="00B6740E"/>
    <w:rsid w:val="00B678F6"/>
    <w:rsid w:val="00B67C54"/>
    <w:rsid w:val="00B70D21"/>
    <w:rsid w:val="00B70E30"/>
    <w:rsid w:val="00B7103C"/>
    <w:rsid w:val="00B71548"/>
    <w:rsid w:val="00B71A3E"/>
    <w:rsid w:val="00B72994"/>
    <w:rsid w:val="00B734F4"/>
    <w:rsid w:val="00B7359D"/>
    <w:rsid w:val="00B74B23"/>
    <w:rsid w:val="00B74E22"/>
    <w:rsid w:val="00B753ED"/>
    <w:rsid w:val="00B75E6B"/>
    <w:rsid w:val="00B75F15"/>
    <w:rsid w:val="00B7649E"/>
    <w:rsid w:val="00B7676E"/>
    <w:rsid w:val="00B77110"/>
    <w:rsid w:val="00B77865"/>
    <w:rsid w:val="00B77DDC"/>
    <w:rsid w:val="00B80C1B"/>
    <w:rsid w:val="00B8258F"/>
    <w:rsid w:val="00B82649"/>
    <w:rsid w:val="00B82E83"/>
    <w:rsid w:val="00B837A6"/>
    <w:rsid w:val="00B837C9"/>
    <w:rsid w:val="00B83DEB"/>
    <w:rsid w:val="00B843B3"/>
    <w:rsid w:val="00B84DAB"/>
    <w:rsid w:val="00B8502D"/>
    <w:rsid w:val="00B85127"/>
    <w:rsid w:val="00B85EB0"/>
    <w:rsid w:val="00B86079"/>
    <w:rsid w:val="00B8628F"/>
    <w:rsid w:val="00B86626"/>
    <w:rsid w:val="00B866FD"/>
    <w:rsid w:val="00B86B77"/>
    <w:rsid w:val="00B86D8F"/>
    <w:rsid w:val="00B87B9F"/>
    <w:rsid w:val="00B908E9"/>
    <w:rsid w:val="00B9175E"/>
    <w:rsid w:val="00B91ED2"/>
    <w:rsid w:val="00B91F67"/>
    <w:rsid w:val="00B92006"/>
    <w:rsid w:val="00B92863"/>
    <w:rsid w:val="00B92EBF"/>
    <w:rsid w:val="00B932E5"/>
    <w:rsid w:val="00B94147"/>
    <w:rsid w:val="00B95353"/>
    <w:rsid w:val="00B96C6C"/>
    <w:rsid w:val="00B97755"/>
    <w:rsid w:val="00BA0D7B"/>
    <w:rsid w:val="00BA18EA"/>
    <w:rsid w:val="00BA285B"/>
    <w:rsid w:val="00BA28C0"/>
    <w:rsid w:val="00BA2E11"/>
    <w:rsid w:val="00BA3EFD"/>
    <w:rsid w:val="00BA41EA"/>
    <w:rsid w:val="00BA460B"/>
    <w:rsid w:val="00BA4778"/>
    <w:rsid w:val="00BA4C5F"/>
    <w:rsid w:val="00BA5D47"/>
    <w:rsid w:val="00BA65BB"/>
    <w:rsid w:val="00BA6AF3"/>
    <w:rsid w:val="00BA6E4D"/>
    <w:rsid w:val="00BA7324"/>
    <w:rsid w:val="00BA7407"/>
    <w:rsid w:val="00BA748F"/>
    <w:rsid w:val="00BA7CFD"/>
    <w:rsid w:val="00BA7D4E"/>
    <w:rsid w:val="00BB0373"/>
    <w:rsid w:val="00BB063B"/>
    <w:rsid w:val="00BB1E26"/>
    <w:rsid w:val="00BB3F6F"/>
    <w:rsid w:val="00BB4267"/>
    <w:rsid w:val="00BB4F8B"/>
    <w:rsid w:val="00BB5961"/>
    <w:rsid w:val="00BB62BB"/>
    <w:rsid w:val="00BB66BA"/>
    <w:rsid w:val="00BC07EA"/>
    <w:rsid w:val="00BC0A4D"/>
    <w:rsid w:val="00BC11F3"/>
    <w:rsid w:val="00BC1299"/>
    <w:rsid w:val="00BC16A8"/>
    <w:rsid w:val="00BC16CF"/>
    <w:rsid w:val="00BC1B70"/>
    <w:rsid w:val="00BC1D34"/>
    <w:rsid w:val="00BC20CA"/>
    <w:rsid w:val="00BC2199"/>
    <w:rsid w:val="00BC27AF"/>
    <w:rsid w:val="00BC2D16"/>
    <w:rsid w:val="00BC30FB"/>
    <w:rsid w:val="00BC34CA"/>
    <w:rsid w:val="00BC36DB"/>
    <w:rsid w:val="00BC4976"/>
    <w:rsid w:val="00BC53A7"/>
    <w:rsid w:val="00BC5789"/>
    <w:rsid w:val="00BC59A5"/>
    <w:rsid w:val="00BC601E"/>
    <w:rsid w:val="00BC6644"/>
    <w:rsid w:val="00BC690A"/>
    <w:rsid w:val="00BC6BFB"/>
    <w:rsid w:val="00BC737B"/>
    <w:rsid w:val="00BC7DCE"/>
    <w:rsid w:val="00BD0241"/>
    <w:rsid w:val="00BD1395"/>
    <w:rsid w:val="00BD3D81"/>
    <w:rsid w:val="00BD3F8A"/>
    <w:rsid w:val="00BD43DA"/>
    <w:rsid w:val="00BD4F54"/>
    <w:rsid w:val="00BD5569"/>
    <w:rsid w:val="00BD55D2"/>
    <w:rsid w:val="00BD5702"/>
    <w:rsid w:val="00BD5CD5"/>
    <w:rsid w:val="00BD5DFA"/>
    <w:rsid w:val="00BD5ED8"/>
    <w:rsid w:val="00BD6309"/>
    <w:rsid w:val="00BD637C"/>
    <w:rsid w:val="00BD6974"/>
    <w:rsid w:val="00BD78D1"/>
    <w:rsid w:val="00BE078B"/>
    <w:rsid w:val="00BE0DE8"/>
    <w:rsid w:val="00BE13AC"/>
    <w:rsid w:val="00BE18E8"/>
    <w:rsid w:val="00BE1BE0"/>
    <w:rsid w:val="00BE1F0D"/>
    <w:rsid w:val="00BE2369"/>
    <w:rsid w:val="00BE25C8"/>
    <w:rsid w:val="00BE3722"/>
    <w:rsid w:val="00BE4D20"/>
    <w:rsid w:val="00BE5707"/>
    <w:rsid w:val="00BE697A"/>
    <w:rsid w:val="00BE69DA"/>
    <w:rsid w:val="00BE74B6"/>
    <w:rsid w:val="00BE7CA4"/>
    <w:rsid w:val="00BF0856"/>
    <w:rsid w:val="00BF115E"/>
    <w:rsid w:val="00BF1A05"/>
    <w:rsid w:val="00BF1B07"/>
    <w:rsid w:val="00BF1B57"/>
    <w:rsid w:val="00BF2838"/>
    <w:rsid w:val="00BF2C02"/>
    <w:rsid w:val="00BF2C6B"/>
    <w:rsid w:val="00BF2FC4"/>
    <w:rsid w:val="00BF3736"/>
    <w:rsid w:val="00BF4AC3"/>
    <w:rsid w:val="00BF630B"/>
    <w:rsid w:val="00BF6536"/>
    <w:rsid w:val="00BF7BED"/>
    <w:rsid w:val="00BF7E49"/>
    <w:rsid w:val="00BF7E90"/>
    <w:rsid w:val="00C013F9"/>
    <w:rsid w:val="00C029EB"/>
    <w:rsid w:val="00C02B1F"/>
    <w:rsid w:val="00C0463C"/>
    <w:rsid w:val="00C04D96"/>
    <w:rsid w:val="00C0532C"/>
    <w:rsid w:val="00C05DE8"/>
    <w:rsid w:val="00C06142"/>
    <w:rsid w:val="00C066BF"/>
    <w:rsid w:val="00C07629"/>
    <w:rsid w:val="00C07B01"/>
    <w:rsid w:val="00C07B0E"/>
    <w:rsid w:val="00C07C52"/>
    <w:rsid w:val="00C10756"/>
    <w:rsid w:val="00C10BE4"/>
    <w:rsid w:val="00C11268"/>
    <w:rsid w:val="00C1128B"/>
    <w:rsid w:val="00C12001"/>
    <w:rsid w:val="00C12253"/>
    <w:rsid w:val="00C137CB"/>
    <w:rsid w:val="00C13878"/>
    <w:rsid w:val="00C14618"/>
    <w:rsid w:val="00C149CE"/>
    <w:rsid w:val="00C1577E"/>
    <w:rsid w:val="00C158DD"/>
    <w:rsid w:val="00C161D4"/>
    <w:rsid w:val="00C16915"/>
    <w:rsid w:val="00C17D30"/>
    <w:rsid w:val="00C17D70"/>
    <w:rsid w:val="00C205E9"/>
    <w:rsid w:val="00C20677"/>
    <w:rsid w:val="00C206C4"/>
    <w:rsid w:val="00C20E77"/>
    <w:rsid w:val="00C20EB3"/>
    <w:rsid w:val="00C20FAC"/>
    <w:rsid w:val="00C21076"/>
    <w:rsid w:val="00C213D5"/>
    <w:rsid w:val="00C216E1"/>
    <w:rsid w:val="00C221A7"/>
    <w:rsid w:val="00C2396D"/>
    <w:rsid w:val="00C23C87"/>
    <w:rsid w:val="00C26FAD"/>
    <w:rsid w:val="00C27D1C"/>
    <w:rsid w:val="00C3087C"/>
    <w:rsid w:val="00C30959"/>
    <w:rsid w:val="00C30CAC"/>
    <w:rsid w:val="00C3122C"/>
    <w:rsid w:val="00C31414"/>
    <w:rsid w:val="00C3155B"/>
    <w:rsid w:val="00C319A7"/>
    <w:rsid w:val="00C31D4A"/>
    <w:rsid w:val="00C32895"/>
    <w:rsid w:val="00C32EB7"/>
    <w:rsid w:val="00C332D3"/>
    <w:rsid w:val="00C33483"/>
    <w:rsid w:val="00C335EE"/>
    <w:rsid w:val="00C33711"/>
    <w:rsid w:val="00C3382B"/>
    <w:rsid w:val="00C34724"/>
    <w:rsid w:val="00C3542E"/>
    <w:rsid w:val="00C40166"/>
    <w:rsid w:val="00C412F7"/>
    <w:rsid w:val="00C426E8"/>
    <w:rsid w:val="00C42DAF"/>
    <w:rsid w:val="00C43978"/>
    <w:rsid w:val="00C43F02"/>
    <w:rsid w:val="00C44994"/>
    <w:rsid w:val="00C44BF0"/>
    <w:rsid w:val="00C454AD"/>
    <w:rsid w:val="00C4559F"/>
    <w:rsid w:val="00C45DB5"/>
    <w:rsid w:val="00C46647"/>
    <w:rsid w:val="00C4697A"/>
    <w:rsid w:val="00C47245"/>
    <w:rsid w:val="00C50E4E"/>
    <w:rsid w:val="00C5117C"/>
    <w:rsid w:val="00C5142C"/>
    <w:rsid w:val="00C520BF"/>
    <w:rsid w:val="00C52263"/>
    <w:rsid w:val="00C54518"/>
    <w:rsid w:val="00C55835"/>
    <w:rsid w:val="00C56E77"/>
    <w:rsid w:val="00C57D54"/>
    <w:rsid w:val="00C57E2F"/>
    <w:rsid w:val="00C57EE8"/>
    <w:rsid w:val="00C60209"/>
    <w:rsid w:val="00C6212B"/>
    <w:rsid w:val="00C621E4"/>
    <w:rsid w:val="00C62519"/>
    <w:rsid w:val="00C62843"/>
    <w:rsid w:val="00C63654"/>
    <w:rsid w:val="00C636AB"/>
    <w:rsid w:val="00C63A45"/>
    <w:rsid w:val="00C65029"/>
    <w:rsid w:val="00C654BD"/>
    <w:rsid w:val="00C655DF"/>
    <w:rsid w:val="00C71D15"/>
    <w:rsid w:val="00C71E71"/>
    <w:rsid w:val="00C71F74"/>
    <w:rsid w:val="00C71F9D"/>
    <w:rsid w:val="00C72A57"/>
    <w:rsid w:val="00C73609"/>
    <w:rsid w:val="00C73AE0"/>
    <w:rsid w:val="00C74183"/>
    <w:rsid w:val="00C7454C"/>
    <w:rsid w:val="00C74E1A"/>
    <w:rsid w:val="00C74EC9"/>
    <w:rsid w:val="00C754AA"/>
    <w:rsid w:val="00C75506"/>
    <w:rsid w:val="00C75A10"/>
    <w:rsid w:val="00C75CF1"/>
    <w:rsid w:val="00C7611F"/>
    <w:rsid w:val="00C7678D"/>
    <w:rsid w:val="00C76AD5"/>
    <w:rsid w:val="00C76C6F"/>
    <w:rsid w:val="00C77371"/>
    <w:rsid w:val="00C77704"/>
    <w:rsid w:val="00C77A25"/>
    <w:rsid w:val="00C80186"/>
    <w:rsid w:val="00C8099A"/>
    <w:rsid w:val="00C815DF"/>
    <w:rsid w:val="00C81AA0"/>
    <w:rsid w:val="00C83B5D"/>
    <w:rsid w:val="00C83B8F"/>
    <w:rsid w:val="00C83DB7"/>
    <w:rsid w:val="00C83E27"/>
    <w:rsid w:val="00C84B69"/>
    <w:rsid w:val="00C862C8"/>
    <w:rsid w:val="00C86AD0"/>
    <w:rsid w:val="00C871C5"/>
    <w:rsid w:val="00C87AAE"/>
    <w:rsid w:val="00C87F89"/>
    <w:rsid w:val="00C92504"/>
    <w:rsid w:val="00C93E0A"/>
    <w:rsid w:val="00C940A2"/>
    <w:rsid w:val="00C94C57"/>
    <w:rsid w:val="00C95C8E"/>
    <w:rsid w:val="00C96546"/>
    <w:rsid w:val="00C9706E"/>
    <w:rsid w:val="00C97DB7"/>
    <w:rsid w:val="00CA13E5"/>
    <w:rsid w:val="00CA17EE"/>
    <w:rsid w:val="00CA1A57"/>
    <w:rsid w:val="00CA1ED6"/>
    <w:rsid w:val="00CA29FA"/>
    <w:rsid w:val="00CA2B78"/>
    <w:rsid w:val="00CA3092"/>
    <w:rsid w:val="00CA366D"/>
    <w:rsid w:val="00CA3EBE"/>
    <w:rsid w:val="00CA4075"/>
    <w:rsid w:val="00CA4274"/>
    <w:rsid w:val="00CA4CC0"/>
    <w:rsid w:val="00CA4DAF"/>
    <w:rsid w:val="00CA4DFA"/>
    <w:rsid w:val="00CA63F4"/>
    <w:rsid w:val="00CA65F9"/>
    <w:rsid w:val="00CA691F"/>
    <w:rsid w:val="00CA717C"/>
    <w:rsid w:val="00CB0F37"/>
    <w:rsid w:val="00CB11D2"/>
    <w:rsid w:val="00CB1235"/>
    <w:rsid w:val="00CB1A54"/>
    <w:rsid w:val="00CB1F60"/>
    <w:rsid w:val="00CB2549"/>
    <w:rsid w:val="00CB25A4"/>
    <w:rsid w:val="00CB26E2"/>
    <w:rsid w:val="00CB29A6"/>
    <w:rsid w:val="00CB3207"/>
    <w:rsid w:val="00CB333D"/>
    <w:rsid w:val="00CB3617"/>
    <w:rsid w:val="00CB39C4"/>
    <w:rsid w:val="00CB48EB"/>
    <w:rsid w:val="00CB4DE4"/>
    <w:rsid w:val="00CB552A"/>
    <w:rsid w:val="00CB5696"/>
    <w:rsid w:val="00CB5B0C"/>
    <w:rsid w:val="00CB6AD7"/>
    <w:rsid w:val="00CB75F0"/>
    <w:rsid w:val="00CB7B1C"/>
    <w:rsid w:val="00CB7F60"/>
    <w:rsid w:val="00CC2572"/>
    <w:rsid w:val="00CC2D7D"/>
    <w:rsid w:val="00CC2DCA"/>
    <w:rsid w:val="00CC55FE"/>
    <w:rsid w:val="00CC5678"/>
    <w:rsid w:val="00CC5802"/>
    <w:rsid w:val="00CC5B35"/>
    <w:rsid w:val="00CC6C9F"/>
    <w:rsid w:val="00CC70A6"/>
    <w:rsid w:val="00CC792D"/>
    <w:rsid w:val="00CD0243"/>
    <w:rsid w:val="00CD0572"/>
    <w:rsid w:val="00CD0B28"/>
    <w:rsid w:val="00CD0BBC"/>
    <w:rsid w:val="00CD0E1C"/>
    <w:rsid w:val="00CD154B"/>
    <w:rsid w:val="00CD1FB4"/>
    <w:rsid w:val="00CD2BA5"/>
    <w:rsid w:val="00CD376F"/>
    <w:rsid w:val="00CD3D6D"/>
    <w:rsid w:val="00CD3F95"/>
    <w:rsid w:val="00CD49CC"/>
    <w:rsid w:val="00CD5CD5"/>
    <w:rsid w:val="00CD6985"/>
    <w:rsid w:val="00CD6E71"/>
    <w:rsid w:val="00CE03FF"/>
    <w:rsid w:val="00CE0B88"/>
    <w:rsid w:val="00CE0BDF"/>
    <w:rsid w:val="00CE25A0"/>
    <w:rsid w:val="00CE26CD"/>
    <w:rsid w:val="00CE3691"/>
    <w:rsid w:val="00CE4821"/>
    <w:rsid w:val="00CE4CA9"/>
    <w:rsid w:val="00CE5131"/>
    <w:rsid w:val="00CE5F5C"/>
    <w:rsid w:val="00CE5FB3"/>
    <w:rsid w:val="00CE69EA"/>
    <w:rsid w:val="00CE7716"/>
    <w:rsid w:val="00CE7F36"/>
    <w:rsid w:val="00CF05C7"/>
    <w:rsid w:val="00CF0D19"/>
    <w:rsid w:val="00CF0ED8"/>
    <w:rsid w:val="00CF142C"/>
    <w:rsid w:val="00CF173E"/>
    <w:rsid w:val="00CF255B"/>
    <w:rsid w:val="00CF34D2"/>
    <w:rsid w:val="00CF3980"/>
    <w:rsid w:val="00CF3D0D"/>
    <w:rsid w:val="00CF3E05"/>
    <w:rsid w:val="00CF4BC4"/>
    <w:rsid w:val="00CF4CBF"/>
    <w:rsid w:val="00CF59AB"/>
    <w:rsid w:val="00CF66C4"/>
    <w:rsid w:val="00CF77F2"/>
    <w:rsid w:val="00CF794F"/>
    <w:rsid w:val="00CF7F35"/>
    <w:rsid w:val="00D0093E"/>
    <w:rsid w:val="00D00A8B"/>
    <w:rsid w:val="00D013AD"/>
    <w:rsid w:val="00D04091"/>
    <w:rsid w:val="00D04D2C"/>
    <w:rsid w:val="00D04D74"/>
    <w:rsid w:val="00D061FD"/>
    <w:rsid w:val="00D0707A"/>
    <w:rsid w:val="00D07266"/>
    <w:rsid w:val="00D0730A"/>
    <w:rsid w:val="00D1044E"/>
    <w:rsid w:val="00D1083C"/>
    <w:rsid w:val="00D116DF"/>
    <w:rsid w:val="00D119D2"/>
    <w:rsid w:val="00D12C19"/>
    <w:rsid w:val="00D13D9C"/>
    <w:rsid w:val="00D146AE"/>
    <w:rsid w:val="00D14E38"/>
    <w:rsid w:val="00D15714"/>
    <w:rsid w:val="00D15E0A"/>
    <w:rsid w:val="00D16CCE"/>
    <w:rsid w:val="00D17272"/>
    <w:rsid w:val="00D20376"/>
    <w:rsid w:val="00D23C35"/>
    <w:rsid w:val="00D2455A"/>
    <w:rsid w:val="00D257F1"/>
    <w:rsid w:val="00D25D83"/>
    <w:rsid w:val="00D26DA3"/>
    <w:rsid w:val="00D2761C"/>
    <w:rsid w:val="00D27F74"/>
    <w:rsid w:val="00D3016D"/>
    <w:rsid w:val="00D30A44"/>
    <w:rsid w:val="00D30A5C"/>
    <w:rsid w:val="00D3221A"/>
    <w:rsid w:val="00D32B54"/>
    <w:rsid w:val="00D32C0E"/>
    <w:rsid w:val="00D32C14"/>
    <w:rsid w:val="00D34102"/>
    <w:rsid w:val="00D36F66"/>
    <w:rsid w:val="00D3715B"/>
    <w:rsid w:val="00D40A37"/>
    <w:rsid w:val="00D40A5C"/>
    <w:rsid w:val="00D416CC"/>
    <w:rsid w:val="00D4187B"/>
    <w:rsid w:val="00D419B5"/>
    <w:rsid w:val="00D431A2"/>
    <w:rsid w:val="00D43872"/>
    <w:rsid w:val="00D44544"/>
    <w:rsid w:val="00D44789"/>
    <w:rsid w:val="00D44AAF"/>
    <w:rsid w:val="00D45EC8"/>
    <w:rsid w:val="00D45F53"/>
    <w:rsid w:val="00D460CC"/>
    <w:rsid w:val="00D46293"/>
    <w:rsid w:val="00D472A2"/>
    <w:rsid w:val="00D47C0F"/>
    <w:rsid w:val="00D5035B"/>
    <w:rsid w:val="00D50431"/>
    <w:rsid w:val="00D509E0"/>
    <w:rsid w:val="00D50B81"/>
    <w:rsid w:val="00D50F07"/>
    <w:rsid w:val="00D513A3"/>
    <w:rsid w:val="00D51CA7"/>
    <w:rsid w:val="00D5296D"/>
    <w:rsid w:val="00D5304D"/>
    <w:rsid w:val="00D5328B"/>
    <w:rsid w:val="00D532C8"/>
    <w:rsid w:val="00D535F4"/>
    <w:rsid w:val="00D53F12"/>
    <w:rsid w:val="00D53F99"/>
    <w:rsid w:val="00D54754"/>
    <w:rsid w:val="00D56A56"/>
    <w:rsid w:val="00D5749C"/>
    <w:rsid w:val="00D6165B"/>
    <w:rsid w:val="00D61937"/>
    <w:rsid w:val="00D6240A"/>
    <w:rsid w:val="00D62DB8"/>
    <w:rsid w:val="00D63A57"/>
    <w:rsid w:val="00D64DD4"/>
    <w:rsid w:val="00D6598F"/>
    <w:rsid w:val="00D660C0"/>
    <w:rsid w:val="00D660E8"/>
    <w:rsid w:val="00D67B5E"/>
    <w:rsid w:val="00D70EC1"/>
    <w:rsid w:val="00D71AB7"/>
    <w:rsid w:val="00D71F70"/>
    <w:rsid w:val="00D737BE"/>
    <w:rsid w:val="00D73BB6"/>
    <w:rsid w:val="00D73E51"/>
    <w:rsid w:val="00D73F84"/>
    <w:rsid w:val="00D756FC"/>
    <w:rsid w:val="00D75795"/>
    <w:rsid w:val="00D76375"/>
    <w:rsid w:val="00D76920"/>
    <w:rsid w:val="00D77077"/>
    <w:rsid w:val="00D7779C"/>
    <w:rsid w:val="00D77C30"/>
    <w:rsid w:val="00D8000A"/>
    <w:rsid w:val="00D8087B"/>
    <w:rsid w:val="00D810F0"/>
    <w:rsid w:val="00D81297"/>
    <w:rsid w:val="00D828F4"/>
    <w:rsid w:val="00D8303D"/>
    <w:rsid w:val="00D83444"/>
    <w:rsid w:val="00D83A32"/>
    <w:rsid w:val="00D83BE4"/>
    <w:rsid w:val="00D83D9F"/>
    <w:rsid w:val="00D84EA5"/>
    <w:rsid w:val="00D85887"/>
    <w:rsid w:val="00D859AE"/>
    <w:rsid w:val="00D85DC2"/>
    <w:rsid w:val="00D86CDE"/>
    <w:rsid w:val="00D8729F"/>
    <w:rsid w:val="00D87A79"/>
    <w:rsid w:val="00D87B83"/>
    <w:rsid w:val="00D90FBF"/>
    <w:rsid w:val="00D9139E"/>
    <w:rsid w:val="00D9164E"/>
    <w:rsid w:val="00D91953"/>
    <w:rsid w:val="00D91F4F"/>
    <w:rsid w:val="00D920D3"/>
    <w:rsid w:val="00D92923"/>
    <w:rsid w:val="00D9360F"/>
    <w:rsid w:val="00D93F8A"/>
    <w:rsid w:val="00D95646"/>
    <w:rsid w:val="00D95A9D"/>
    <w:rsid w:val="00D95CB2"/>
    <w:rsid w:val="00D95DDF"/>
    <w:rsid w:val="00D9696C"/>
    <w:rsid w:val="00D97C8F"/>
    <w:rsid w:val="00DA1176"/>
    <w:rsid w:val="00DA1D01"/>
    <w:rsid w:val="00DA277D"/>
    <w:rsid w:val="00DA2793"/>
    <w:rsid w:val="00DA2B68"/>
    <w:rsid w:val="00DA34EF"/>
    <w:rsid w:val="00DA37FB"/>
    <w:rsid w:val="00DA3A3C"/>
    <w:rsid w:val="00DA462A"/>
    <w:rsid w:val="00DA4FFF"/>
    <w:rsid w:val="00DA5390"/>
    <w:rsid w:val="00DA75E8"/>
    <w:rsid w:val="00DA79FD"/>
    <w:rsid w:val="00DA7BA2"/>
    <w:rsid w:val="00DB05A1"/>
    <w:rsid w:val="00DB2353"/>
    <w:rsid w:val="00DB2ED1"/>
    <w:rsid w:val="00DB31A7"/>
    <w:rsid w:val="00DB449A"/>
    <w:rsid w:val="00DB49DC"/>
    <w:rsid w:val="00DB6381"/>
    <w:rsid w:val="00DB6865"/>
    <w:rsid w:val="00DB6BEF"/>
    <w:rsid w:val="00DB6E30"/>
    <w:rsid w:val="00DB73AE"/>
    <w:rsid w:val="00DB7A84"/>
    <w:rsid w:val="00DC0376"/>
    <w:rsid w:val="00DC04A2"/>
    <w:rsid w:val="00DC11C9"/>
    <w:rsid w:val="00DC1613"/>
    <w:rsid w:val="00DC2069"/>
    <w:rsid w:val="00DC2278"/>
    <w:rsid w:val="00DC30C6"/>
    <w:rsid w:val="00DC326A"/>
    <w:rsid w:val="00DC41A4"/>
    <w:rsid w:val="00DC41FC"/>
    <w:rsid w:val="00DC7646"/>
    <w:rsid w:val="00DC7692"/>
    <w:rsid w:val="00DC799F"/>
    <w:rsid w:val="00DC7CE0"/>
    <w:rsid w:val="00DD0644"/>
    <w:rsid w:val="00DD07C1"/>
    <w:rsid w:val="00DD0AB5"/>
    <w:rsid w:val="00DD0F98"/>
    <w:rsid w:val="00DD19BA"/>
    <w:rsid w:val="00DD1F4C"/>
    <w:rsid w:val="00DD27C3"/>
    <w:rsid w:val="00DD2DD8"/>
    <w:rsid w:val="00DD2E86"/>
    <w:rsid w:val="00DD3F59"/>
    <w:rsid w:val="00DD557D"/>
    <w:rsid w:val="00DD5649"/>
    <w:rsid w:val="00DD6CBA"/>
    <w:rsid w:val="00DD7343"/>
    <w:rsid w:val="00DD7EDB"/>
    <w:rsid w:val="00DE0604"/>
    <w:rsid w:val="00DE06A7"/>
    <w:rsid w:val="00DE0708"/>
    <w:rsid w:val="00DE20CA"/>
    <w:rsid w:val="00DE270F"/>
    <w:rsid w:val="00DE3546"/>
    <w:rsid w:val="00DE3690"/>
    <w:rsid w:val="00DE409E"/>
    <w:rsid w:val="00DE43C9"/>
    <w:rsid w:val="00DE4BB1"/>
    <w:rsid w:val="00DE5B27"/>
    <w:rsid w:val="00DE68AE"/>
    <w:rsid w:val="00DE69D3"/>
    <w:rsid w:val="00DE72CE"/>
    <w:rsid w:val="00DE7423"/>
    <w:rsid w:val="00DE7440"/>
    <w:rsid w:val="00DE7498"/>
    <w:rsid w:val="00DE7678"/>
    <w:rsid w:val="00DE7B43"/>
    <w:rsid w:val="00DF010E"/>
    <w:rsid w:val="00DF0326"/>
    <w:rsid w:val="00DF053D"/>
    <w:rsid w:val="00DF0A68"/>
    <w:rsid w:val="00DF0CBB"/>
    <w:rsid w:val="00DF0DF6"/>
    <w:rsid w:val="00DF1B94"/>
    <w:rsid w:val="00DF2E9C"/>
    <w:rsid w:val="00DF3CB8"/>
    <w:rsid w:val="00DF3DA8"/>
    <w:rsid w:val="00DF4413"/>
    <w:rsid w:val="00DF4C1E"/>
    <w:rsid w:val="00DF50F3"/>
    <w:rsid w:val="00DF55A4"/>
    <w:rsid w:val="00DF64A5"/>
    <w:rsid w:val="00DF70F3"/>
    <w:rsid w:val="00DF7A01"/>
    <w:rsid w:val="00E000CE"/>
    <w:rsid w:val="00E0099B"/>
    <w:rsid w:val="00E00AAA"/>
    <w:rsid w:val="00E03201"/>
    <w:rsid w:val="00E03A9B"/>
    <w:rsid w:val="00E04498"/>
    <w:rsid w:val="00E04F50"/>
    <w:rsid w:val="00E051DE"/>
    <w:rsid w:val="00E05442"/>
    <w:rsid w:val="00E05CCF"/>
    <w:rsid w:val="00E0644A"/>
    <w:rsid w:val="00E06533"/>
    <w:rsid w:val="00E06995"/>
    <w:rsid w:val="00E06AA9"/>
    <w:rsid w:val="00E10412"/>
    <w:rsid w:val="00E10A65"/>
    <w:rsid w:val="00E12122"/>
    <w:rsid w:val="00E12448"/>
    <w:rsid w:val="00E12E81"/>
    <w:rsid w:val="00E13CF6"/>
    <w:rsid w:val="00E13D7A"/>
    <w:rsid w:val="00E1403E"/>
    <w:rsid w:val="00E15860"/>
    <w:rsid w:val="00E16A6B"/>
    <w:rsid w:val="00E16AFC"/>
    <w:rsid w:val="00E16B03"/>
    <w:rsid w:val="00E16E2C"/>
    <w:rsid w:val="00E20E08"/>
    <w:rsid w:val="00E22415"/>
    <w:rsid w:val="00E22E7C"/>
    <w:rsid w:val="00E23745"/>
    <w:rsid w:val="00E242C6"/>
    <w:rsid w:val="00E25B2C"/>
    <w:rsid w:val="00E26500"/>
    <w:rsid w:val="00E26CA2"/>
    <w:rsid w:val="00E26D0C"/>
    <w:rsid w:val="00E26FDC"/>
    <w:rsid w:val="00E27B02"/>
    <w:rsid w:val="00E300E7"/>
    <w:rsid w:val="00E308E9"/>
    <w:rsid w:val="00E30C5C"/>
    <w:rsid w:val="00E31201"/>
    <w:rsid w:val="00E323F5"/>
    <w:rsid w:val="00E324E8"/>
    <w:rsid w:val="00E32C7A"/>
    <w:rsid w:val="00E338CF"/>
    <w:rsid w:val="00E33990"/>
    <w:rsid w:val="00E346E6"/>
    <w:rsid w:val="00E355E6"/>
    <w:rsid w:val="00E35BB1"/>
    <w:rsid w:val="00E36309"/>
    <w:rsid w:val="00E3653B"/>
    <w:rsid w:val="00E3687E"/>
    <w:rsid w:val="00E36D44"/>
    <w:rsid w:val="00E371F9"/>
    <w:rsid w:val="00E378A7"/>
    <w:rsid w:val="00E37B9C"/>
    <w:rsid w:val="00E37C70"/>
    <w:rsid w:val="00E40424"/>
    <w:rsid w:val="00E41811"/>
    <w:rsid w:val="00E41CF7"/>
    <w:rsid w:val="00E421BD"/>
    <w:rsid w:val="00E423D6"/>
    <w:rsid w:val="00E42521"/>
    <w:rsid w:val="00E42854"/>
    <w:rsid w:val="00E435B4"/>
    <w:rsid w:val="00E43E73"/>
    <w:rsid w:val="00E43FE6"/>
    <w:rsid w:val="00E456C0"/>
    <w:rsid w:val="00E45826"/>
    <w:rsid w:val="00E45C82"/>
    <w:rsid w:val="00E45CDB"/>
    <w:rsid w:val="00E45EF2"/>
    <w:rsid w:val="00E46376"/>
    <w:rsid w:val="00E47CB4"/>
    <w:rsid w:val="00E503AB"/>
    <w:rsid w:val="00E5075E"/>
    <w:rsid w:val="00E509AA"/>
    <w:rsid w:val="00E50BD1"/>
    <w:rsid w:val="00E50E67"/>
    <w:rsid w:val="00E5124F"/>
    <w:rsid w:val="00E51361"/>
    <w:rsid w:val="00E516EA"/>
    <w:rsid w:val="00E51772"/>
    <w:rsid w:val="00E517DA"/>
    <w:rsid w:val="00E51C92"/>
    <w:rsid w:val="00E520E5"/>
    <w:rsid w:val="00E52904"/>
    <w:rsid w:val="00E5361C"/>
    <w:rsid w:val="00E5362A"/>
    <w:rsid w:val="00E53A16"/>
    <w:rsid w:val="00E547C8"/>
    <w:rsid w:val="00E547CB"/>
    <w:rsid w:val="00E54F70"/>
    <w:rsid w:val="00E5699C"/>
    <w:rsid w:val="00E610B9"/>
    <w:rsid w:val="00E611F5"/>
    <w:rsid w:val="00E615EB"/>
    <w:rsid w:val="00E6235A"/>
    <w:rsid w:val="00E62510"/>
    <w:rsid w:val="00E62E6D"/>
    <w:rsid w:val="00E63114"/>
    <w:rsid w:val="00E636C2"/>
    <w:rsid w:val="00E65A7D"/>
    <w:rsid w:val="00E674EE"/>
    <w:rsid w:val="00E67BC7"/>
    <w:rsid w:val="00E70074"/>
    <w:rsid w:val="00E70693"/>
    <w:rsid w:val="00E7078F"/>
    <w:rsid w:val="00E708C6"/>
    <w:rsid w:val="00E71160"/>
    <w:rsid w:val="00E711DD"/>
    <w:rsid w:val="00E715A9"/>
    <w:rsid w:val="00E71655"/>
    <w:rsid w:val="00E7218E"/>
    <w:rsid w:val="00E72DC7"/>
    <w:rsid w:val="00E7321D"/>
    <w:rsid w:val="00E73D2D"/>
    <w:rsid w:val="00E7455E"/>
    <w:rsid w:val="00E763F5"/>
    <w:rsid w:val="00E765DB"/>
    <w:rsid w:val="00E77121"/>
    <w:rsid w:val="00E7776A"/>
    <w:rsid w:val="00E77F3A"/>
    <w:rsid w:val="00E8059B"/>
    <w:rsid w:val="00E80D2A"/>
    <w:rsid w:val="00E8304D"/>
    <w:rsid w:val="00E8337F"/>
    <w:rsid w:val="00E837A9"/>
    <w:rsid w:val="00E83CCD"/>
    <w:rsid w:val="00E847F3"/>
    <w:rsid w:val="00E85222"/>
    <w:rsid w:val="00E855A1"/>
    <w:rsid w:val="00E85C39"/>
    <w:rsid w:val="00E85E0F"/>
    <w:rsid w:val="00E86055"/>
    <w:rsid w:val="00E865E9"/>
    <w:rsid w:val="00E8679F"/>
    <w:rsid w:val="00E867D9"/>
    <w:rsid w:val="00E87E9E"/>
    <w:rsid w:val="00E90085"/>
    <w:rsid w:val="00E903ED"/>
    <w:rsid w:val="00E91702"/>
    <w:rsid w:val="00E92045"/>
    <w:rsid w:val="00E92272"/>
    <w:rsid w:val="00E92864"/>
    <w:rsid w:val="00E95F56"/>
    <w:rsid w:val="00EA07FD"/>
    <w:rsid w:val="00EA0B5C"/>
    <w:rsid w:val="00EA198B"/>
    <w:rsid w:val="00EA1D75"/>
    <w:rsid w:val="00EA20E3"/>
    <w:rsid w:val="00EA21EB"/>
    <w:rsid w:val="00EA3770"/>
    <w:rsid w:val="00EA409C"/>
    <w:rsid w:val="00EA4FC4"/>
    <w:rsid w:val="00EA5D5C"/>
    <w:rsid w:val="00EA695C"/>
    <w:rsid w:val="00EB0DD1"/>
    <w:rsid w:val="00EB0E55"/>
    <w:rsid w:val="00EB13AC"/>
    <w:rsid w:val="00EB1DC9"/>
    <w:rsid w:val="00EB1FD0"/>
    <w:rsid w:val="00EB316A"/>
    <w:rsid w:val="00EB34B8"/>
    <w:rsid w:val="00EB466C"/>
    <w:rsid w:val="00EB4C92"/>
    <w:rsid w:val="00EB5D49"/>
    <w:rsid w:val="00EB6555"/>
    <w:rsid w:val="00EB67CB"/>
    <w:rsid w:val="00EB6EEC"/>
    <w:rsid w:val="00EB7A8C"/>
    <w:rsid w:val="00EC03B1"/>
    <w:rsid w:val="00EC03EA"/>
    <w:rsid w:val="00EC08EC"/>
    <w:rsid w:val="00EC0FC5"/>
    <w:rsid w:val="00EC10E8"/>
    <w:rsid w:val="00EC15E5"/>
    <w:rsid w:val="00EC16D9"/>
    <w:rsid w:val="00EC18E8"/>
    <w:rsid w:val="00EC1DB5"/>
    <w:rsid w:val="00EC2590"/>
    <w:rsid w:val="00EC2792"/>
    <w:rsid w:val="00EC3127"/>
    <w:rsid w:val="00EC35ED"/>
    <w:rsid w:val="00EC3B33"/>
    <w:rsid w:val="00EC3D8F"/>
    <w:rsid w:val="00EC45DB"/>
    <w:rsid w:val="00EC4F58"/>
    <w:rsid w:val="00EC5D9E"/>
    <w:rsid w:val="00EC64C7"/>
    <w:rsid w:val="00EC664F"/>
    <w:rsid w:val="00EC66F2"/>
    <w:rsid w:val="00EC6AC6"/>
    <w:rsid w:val="00EC716A"/>
    <w:rsid w:val="00EC7CE9"/>
    <w:rsid w:val="00EC7E86"/>
    <w:rsid w:val="00EC7FA5"/>
    <w:rsid w:val="00ED006E"/>
    <w:rsid w:val="00ED044C"/>
    <w:rsid w:val="00ED11B0"/>
    <w:rsid w:val="00ED1758"/>
    <w:rsid w:val="00ED1C4E"/>
    <w:rsid w:val="00ED1C71"/>
    <w:rsid w:val="00ED248A"/>
    <w:rsid w:val="00ED2F6A"/>
    <w:rsid w:val="00ED35EB"/>
    <w:rsid w:val="00ED3894"/>
    <w:rsid w:val="00ED3EC1"/>
    <w:rsid w:val="00ED47E4"/>
    <w:rsid w:val="00ED4C8E"/>
    <w:rsid w:val="00ED5006"/>
    <w:rsid w:val="00ED51DF"/>
    <w:rsid w:val="00ED5CE3"/>
    <w:rsid w:val="00ED62B7"/>
    <w:rsid w:val="00ED64E6"/>
    <w:rsid w:val="00ED664F"/>
    <w:rsid w:val="00ED6CCC"/>
    <w:rsid w:val="00ED76F6"/>
    <w:rsid w:val="00ED7A1C"/>
    <w:rsid w:val="00EE0CEF"/>
    <w:rsid w:val="00EE0EC2"/>
    <w:rsid w:val="00EE102B"/>
    <w:rsid w:val="00EE1120"/>
    <w:rsid w:val="00EE249E"/>
    <w:rsid w:val="00EE272D"/>
    <w:rsid w:val="00EE2964"/>
    <w:rsid w:val="00EE303C"/>
    <w:rsid w:val="00EE4B5B"/>
    <w:rsid w:val="00EE4D7B"/>
    <w:rsid w:val="00EE5464"/>
    <w:rsid w:val="00EE626E"/>
    <w:rsid w:val="00EE69A2"/>
    <w:rsid w:val="00EE6F00"/>
    <w:rsid w:val="00EF0137"/>
    <w:rsid w:val="00EF0551"/>
    <w:rsid w:val="00EF0E71"/>
    <w:rsid w:val="00EF1289"/>
    <w:rsid w:val="00EF1EC7"/>
    <w:rsid w:val="00EF3207"/>
    <w:rsid w:val="00EF3CB9"/>
    <w:rsid w:val="00EF405F"/>
    <w:rsid w:val="00EF41DA"/>
    <w:rsid w:val="00EF46B9"/>
    <w:rsid w:val="00EF6216"/>
    <w:rsid w:val="00EF7163"/>
    <w:rsid w:val="00EF7B15"/>
    <w:rsid w:val="00F0072D"/>
    <w:rsid w:val="00F00D22"/>
    <w:rsid w:val="00F01272"/>
    <w:rsid w:val="00F0358D"/>
    <w:rsid w:val="00F04138"/>
    <w:rsid w:val="00F049F0"/>
    <w:rsid w:val="00F04DFB"/>
    <w:rsid w:val="00F04FF5"/>
    <w:rsid w:val="00F0560B"/>
    <w:rsid w:val="00F05A7E"/>
    <w:rsid w:val="00F066F7"/>
    <w:rsid w:val="00F06A23"/>
    <w:rsid w:val="00F07498"/>
    <w:rsid w:val="00F0796B"/>
    <w:rsid w:val="00F1019A"/>
    <w:rsid w:val="00F1030C"/>
    <w:rsid w:val="00F10448"/>
    <w:rsid w:val="00F11C12"/>
    <w:rsid w:val="00F122C0"/>
    <w:rsid w:val="00F123AA"/>
    <w:rsid w:val="00F12946"/>
    <w:rsid w:val="00F1519E"/>
    <w:rsid w:val="00F15424"/>
    <w:rsid w:val="00F1676D"/>
    <w:rsid w:val="00F16A6E"/>
    <w:rsid w:val="00F16D02"/>
    <w:rsid w:val="00F16D1D"/>
    <w:rsid w:val="00F16E47"/>
    <w:rsid w:val="00F16F4F"/>
    <w:rsid w:val="00F17AE7"/>
    <w:rsid w:val="00F17FF3"/>
    <w:rsid w:val="00F2035B"/>
    <w:rsid w:val="00F20C58"/>
    <w:rsid w:val="00F211E6"/>
    <w:rsid w:val="00F2150A"/>
    <w:rsid w:val="00F2155B"/>
    <w:rsid w:val="00F216DF"/>
    <w:rsid w:val="00F221B7"/>
    <w:rsid w:val="00F225F4"/>
    <w:rsid w:val="00F22771"/>
    <w:rsid w:val="00F229EA"/>
    <w:rsid w:val="00F22F4F"/>
    <w:rsid w:val="00F231F5"/>
    <w:rsid w:val="00F2345C"/>
    <w:rsid w:val="00F234FC"/>
    <w:rsid w:val="00F23743"/>
    <w:rsid w:val="00F249F8"/>
    <w:rsid w:val="00F24C96"/>
    <w:rsid w:val="00F25CB3"/>
    <w:rsid w:val="00F26138"/>
    <w:rsid w:val="00F274DA"/>
    <w:rsid w:val="00F27DCF"/>
    <w:rsid w:val="00F3023D"/>
    <w:rsid w:val="00F30523"/>
    <w:rsid w:val="00F30752"/>
    <w:rsid w:val="00F30A74"/>
    <w:rsid w:val="00F3130F"/>
    <w:rsid w:val="00F32194"/>
    <w:rsid w:val="00F32A93"/>
    <w:rsid w:val="00F33AAE"/>
    <w:rsid w:val="00F343DA"/>
    <w:rsid w:val="00F37453"/>
    <w:rsid w:val="00F374BF"/>
    <w:rsid w:val="00F37D3D"/>
    <w:rsid w:val="00F409B3"/>
    <w:rsid w:val="00F40F4D"/>
    <w:rsid w:val="00F411F5"/>
    <w:rsid w:val="00F417AA"/>
    <w:rsid w:val="00F42108"/>
    <w:rsid w:val="00F4312A"/>
    <w:rsid w:val="00F436D0"/>
    <w:rsid w:val="00F4382D"/>
    <w:rsid w:val="00F43BAB"/>
    <w:rsid w:val="00F43C76"/>
    <w:rsid w:val="00F43D39"/>
    <w:rsid w:val="00F44AA1"/>
    <w:rsid w:val="00F471AB"/>
    <w:rsid w:val="00F474D6"/>
    <w:rsid w:val="00F47636"/>
    <w:rsid w:val="00F479BE"/>
    <w:rsid w:val="00F505C0"/>
    <w:rsid w:val="00F50D56"/>
    <w:rsid w:val="00F51F0D"/>
    <w:rsid w:val="00F51F5A"/>
    <w:rsid w:val="00F52372"/>
    <w:rsid w:val="00F52665"/>
    <w:rsid w:val="00F5286D"/>
    <w:rsid w:val="00F538F0"/>
    <w:rsid w:val="00F543CA"/>
    <w:rsid w:val="00F5444D"/>
    <w:rsid w:val="00F54D32"/>
    <w:rsid w:val="00F5556A"/>
    <w:rsid w:val="00F56147"/>
    <w:rsid w:val="00F566FE"/>
    <w:rsid w:val="00F56794"/>
    <w:rsid w:val="00F56A64"/>
    <w:rsid w:val="00F56CA7"/>
    <w:rsid w:val="00F56DF8"/>
    <w:rsid w:val="00F56E1B"/>
    <w:rsid w:val="00F5742A"/>
    <w:rsid w:val="00F5785E"/>
    <w:rsid w:val="00F607A6"/>
    <w:rsid w:val="00F6090D"/>
    <w:rsid w:val="00F60B87"/>
    <w:rsid w:val="00F614AD"/>
    <w:rsid w:val="00F6158D"/>
    <w:rsid w:val="00F6167D"/>
    <w:rsid w:val="00F61931"/>
    <w:rsid w:val="00F61D9C"/>
    <w:rsid w:val="00F6225F"/>
    <w:rsid w:val="00F6425F"/>
    <w:rsid w:val="00F64505"/>
    <w:rsid w:val="00F64884"/>
    <w:rsid w:val="00F648B0"/>
    <w:rsid w:val="00F64A89"/>
    <w:rsid w:val="00F65531"/>
    <w:rsid w:val="00F659F9"/>
    <w:rsid w:val="00F65B32"/>
    <w:rsid w:val="00F65FD5"/>
    <w:rsid w:val="00F661DF"/>
    <w:rsid w:val="00F67037"/>
    <w:rsid w:val="00F67433"/>
    <w:rsid w:val="00F67E94"/>
    <w:rsid w:val="00F67F3E"/>
    <w:rsid w:val="00F7019A"/>
    <w:rsid w:val="00F70866"/>
    <w:rsid w:val="00F70E27"/>
    <w:rsid w:val="00F7161D"/>
    <w:rsid w:val="00F7164E"/>
    <w:rsid w:val="00F7268E"/>
    <w:rsid w:val="00F72DEC"/>
    <w:rsid w:val="00F73236"/>
    <w:rsid w:val="00F73714"/>
    <w:rsid w:val="00F7410E"/>
    <w:rsid w:val="00F74424"/>
    <w:rsid w:val="00F744B8"/>
    <w:rsid w:val="00F74A95"/>
    <w:rsid w:val="00F75198"/>
    <w:rsid w:val="00F7563A"/>
    <w:rsid w:val="00F75CE6"/>
    <w:rsid w:val="00F7686D"/>
    <w:rsid w:val="00F807AC"/>
    <w:rsid w:val="00F82CF7"/>
    <w:rsid w:val="00F8309D"/>
    <w:rsid w:val="00F8345E"/>
    <w:rsid w:val="00F84587"/>
    <w:rsid w:val="00F84E12"/>
    <w:rsid w:val="00F8545B"/>
    <w:rsid w:val="00F85B2C"/>
    <w:rsid w:val="00F85F86"/>
    <w:rsid w:val="00F85FC7"/>
    <w:rsid w:val="00F86368"/>
    <w:rsid w:val="00F8659B"/>
    <w:rsid w:val="00F87459"/>
    <w:rsid w:val="00F878B1"/>
    <w:rsid w:val="00F90F2A"/>
    <w:rsid w:val="00F9214A"/>
    <w:rsid w:val="00F9260C"/>
    <w:rsid w:val="00F92CDF"/>
    <w:rsid w:val="00F93F8A"/>
    <w:rsid w:val="00F9523B"/>
    <w:rsid w:val="00F9552B"/>
    <w:rsid w:val="00F96190"/>
    <w:rsid w:val="00F96571"/>
    <w:rsid w:val="00F96C44"/>
    <w:rsid w:val="00FA0878"/>
    <w:rsid w:val="00FA1D66"/>
    <w:rsid w:val="00FA258A"/>
    <w:rsid w:val="00FA3369"/>
    <w:rsid w:val="00FA3683"/>
    <w:rsid w:val="00FA4BFA"/>
    <w:rsid w:val="00FA4E1C"/>
    <w:rsid w:val="00FA5170"/>
    <w:rsid w:val="00FA5193"/>
    <w:rsid w:val="00FA57EF"/>
    <w:rsid w:val="00FA5D8A"/>
    <w:rsid w:val="00FA72D7"/>
    <w:rsid w:val="00FA7A6F"/>
    <w:rsid w:val="00FB1255"/>
    <w:rsid w:val="00FB17B1"/>
    <w:rsid w:val="00FB1997"/>
    <w:rsid w:val="00FB1B3D"/>
    <w:rsid w:val="00FB1EAF"/>
    <w:rsid w:val="00FB26D2"/>
    <w:rsid w:val="00FB325C"/>
    <w:rsid w:val="00FB389C"/>
    <w:rsid w:val="00FB3C0D"/>
    <w:rsid w:val="00FB480B"/>
    <w:rsid w:val="00FB483F"/>
    <w:rsid w:val="00FB5510"/>
    <w:rsid w:val="00FB6317"/>
    <w:rsid w:val="00FB7CDC"/>
    <w:rsid w:val="00FB7F23"/>
    <w:rsid w:val="00FB7FB5"/>
    <w:rsid w:val="00FC062E"/>
    <w:rsid w:val="00FC0741"/>
    <w:rsid w:val="00FC10E8"/>
    <w:rsid w:val="00FC1333"/>
    <w:rsid w:val="00FC15AC"/>
    <w:rsid w:val="00FC1A76"/>
    <w:rsid w:val="00FC2E03"/>
    <w:rsid w:val="00FC359F"/>
    <w:rsid w:val="00FC4FBC"/>
    <w:rsid w:val="00FC52A6"/>
    <w:rsid w:val="00FC6450"/>
    <w:rsid w:val="00FC6E32"/>
    <w:rsid w:val="00FC7D03"/>
    <w:rsid w:val="00FC7F5C"/>
    <w:rsid w:val="00FD03D7"/>
    <w:rsid w:val="00FD162E"/>
    <w:rsid w:val="00FD1720"/>
    <w:rsid w:val="00FD32F8"/>
    <w:rsid w:val="00FD3786"/>
    <w:rsid w:val="00FD4138"/>
    <w:rsid w:val="00FD5311"/>
    <w:rsid w:val="00FD5653"/>
    <w:rsid w:val="00FD589B"/>
    <w:rsid w:val="00FD59BA"/>
    <w:rsid w:val="00FD5BA9"/>
    <w:rsid w:val="00FD5D75"/>
    <w:rsid w:val="00FD636C"/>
    <w:rsid w:val="00FD7062"/>
    <w:rsid w:val="00FD7409"/>
    <w:rsid w:val="00FE16EE"/>
    <w:rsid w:val="00FE1B40"/>
    <w:rsid w:val="00FE21C4"/>
    <w:rsid w:val="00FE231D"/>
    <w:rsid w:val="00FE264C"/>
    <w:rsid w:val="00FE3043"/>
    <w:rsid w:val="00FE329D"/>
    <w:rsid w:val="00FE359F"/>
    <w:rsid w:val="00FE36F3"/>
    <w:rsid w:val="00FE58A6"/>
    <w:rsid w:val="00FE5D9D"/>
    <w:rsid w:val="00FE6BE9"/>
    <w:rsid w:val="00FE6EA1"/>
    <w:rsid w:val="00FE6FE5"/>
    <w:rsid w:val="00FE714A"/>
    <w:rsid w:val="00FF01EB"/>
    <w:rsid w:val="00FF0284"/>
    <w:rsid w:val="00FF02A3"/>
    <w:rsid w:val="00FF02D2"/>
    <w:rsid w:val="00FF0829"/>
    <w:rsid w:val="00FF1199"/>
    <w:rsid w:val="00FF1940"/>
    <w:rsid w:val="00FF24C8"/>
    <w:rsid w:val="00FF30E6"/>
    <w:rsid w:val="00FF32B5"/>
    <w:rsid w:val="00FF33C2"/>
    <w:rsid w:val="00FF3A97"/>
    <w:rsid w:val="00FF3CC0"/>
    <w:rsid w:val="00FF48B9"/>
    <w:rsid w:val="00FF4F58"/>
    <w:rsid w:val="00FF560F"/>
    <w:rsid w:val="00FF5CEC"/>
    <w:rsid w:val="00FF6EDF"/>
    <w:rsid w:val="00FF7939"/>
    <w:rsid w:val="00FF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A11992"/>
  <w15:docId w15:val="{EFC8EB37-8AC2-4C88-8BC8-52437C0D0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42412"/>
    <w:rPr>
      <w:rFonts w:ascii="Times New Roman" w:hAnsi="Times New Roman"/>
      <w:sz w:val="24"/>
      <w:szCs w:val="24"/>
    </w:rPr>
  </w:style>
  <w:style w:type="paragraph" w:styleId="Nagwek1">
    <w:name w:val="heading 1"/>
    <w:basedOn w:val="Normalny"/>
    <w:next w:val="Normalny"/>
    <w:link w:val="Nagwek1Znak"/>
    <w:uiPriority w:val="99"/>
    <w:qFormat/>
    <w:rsid w:val="00C57D54"/>
    <w:pPr>
      <w:keepNext/>
      <w:keepLines/>
      <w:numPr>
        <w:numId w:val="1"/>
      </w:numPr>
      <w:spacing w:before="720" w:after="360"/>
      <w:outlineLvl w:val="0"/>
    </w:pPr>
    <w:rPr>
      <w:rFonts w:ascii="Arial Narrow" w:hAnsi="Arial Narrow" w:cs="Arial Narrow"/>
      <w:color w:val="404040"/>
      <w:spacing w:val="50"/>
      <w:sz w:val="28"/>
      <w:szCs w:val="28"/>
    </w:rPr>
  </w:style>
  <w:style w:type="paragraph" w:styleId="Nagwek2">
    <w:name w:val="heading 2"/>
    <w:basedOn w:val="Normalny"/>
    <w:next w:val="Normalny"/>
    <w:link w:val="Nagwek2Znak"/>
    <w:uiPriority w:val="99"/>
    <w:qFormat/>
    <w:rsid w:val="00C57D5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C57D54"/>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0"/>
    <w:uiPriority w:val="99"/>
    <w:semiHidden/>
    <w:unhideWhenUsed/>
  </w:style>
  <w:style w:type="character" w:customStyle="1" w:styleId="Nagwek1Znak">
    <w:name w:val="Nagłówek 1 Znak"/>
    <w:link w:val="Nagwek1"/>
    <w:uiPriority w:val="99"/>
    <w:locked/>
    <w:rsid w:val="00C57D54"/>
    <w:rPr>
      <w:rFonts w:ascii="Arial Narrow" w:hAnsi="Arial Narrow" w:cs="Arial Narrow"/>
      <w:color w:val="404040"/>
      <w:spacing w:val="50"/>
      <w:sz w:val="28"/>
      <w:szCs w:val="28"/>
    </w:rPr>
  </w:style>
  <w:style w:type="character" w:customStyle="1" w:styleId="Nagwek2Znak">
    <w:name w:val="Nagłówek 2 Znak"/>
    <w:link w:val="Nagwek2"/>
    <w:uiPriority w:val="99"/>
    <w:locked/>
    <w:rsid w:val="00C57D54"/>
    <w:rPr>
      <w:rFonts w:ascii="Arial" w:hAnsi="Arial" w:cs="Arial"/>
      <w:b/>
      <w:bCs/>
      <w:i/>
      <w:iCs/>
      <w:sz w:val="28"/>
      <w:szCs w:val="28"/>
      <w:lang w:eastAsia="pl-PL"/>
    </w:rPr>
  </w:style>
  <w:style w:type="character" w:customStyle="1" w:styleId="Nagwek3Znak">
    <w:name w:val="Nagłówek 3 Znak"/>
    <w:link w:val="Nagwek3"/>
    <w:uiPriority w:val="99"/>
    <w:locked/>
    <w:rsid w:val="00C57D54"/>
    <w:rPr>
      <w:rFonts w:ascii="Arial" w:hAnsi="Arial" w:cs="Arial"/>
      <w:b/>
      <w:bCs/>
      <w:sz w:val="26"/>
      <w:szCs w:val="26"/>
      <w:lang w:eastAsia="pl-PL"/>
    </w:rPr>
  </w:style>
  <w:style w:type="paragraph" w:customStyle="1" w:styleId="MHtekstpodstawowy">
    <w:name w:val="MH_tekst_podstawowy"/>
    <w:basedOn w:val="Normalny"/>
    <w:link w:val="MHtekstpodstawowyZnak"/>
    <w:uiPriority w:val="99"/>
    <w:rsid w:val="00796F4F"/>
    <w:pPr>
      <w:autoSpaceDE w:val="0"/>
      <w:autoSpaceDN w:val="0"/>
      <w:adjustRightInd w:val="0"/>
      <w:spacing w:line="360" w:lineRule="auto"/>
      <w:jc w:val="both"/>
    </w:pPr>
    <w:rPr>
      <w:rFonts w:ascii="Arial" w:hAnsi="Arial" w:cs="Arial"/>
      <w:sz w:val="20"/>
      <w:szCs w:val="20"/>
    </w:rPr>
  </w:style>
  <w:style w:type="character" w:customStyle="1" w:styleId="MHtekstpodstawowyZnak">
    <w:name w:val="MH_tekst_podstawowy Znak"/>
    <w:link w:val="MHtekstpodstawowy"/>
    <w:uiPriority w:val="99"/>
    <w:locked/>
    <w:rsid w:val="00796F4F"/>
    <w:rPr>
      <w:rFonts w:ascii="Arial" w:hAnsi="Arial" w:cs="Arial"/>
      <w:sz w:val="18"/>
      <w:szCs w:val="18"/>
      <w:lang w:eastAsia="pl-PL"/>
    </w:rPr>
  </w:style>
  <w:style w:type="paragraph" w:customStyle="1" w:styleId="MHwypunktowanieliterowe">
    <w:name w:val="MH_wypunktowanie_literowe"/>
    <w:basedOn w:val="MHtekstpodstawowy"/>
    <w:link w:val="MHwypunktowanieliteroweZnak"/>
    <w:uiPriority w:val="99"/>
    <w:rsid w:val="00796F4F"/>
    <w:pPr>
      <w:tabs>
        <w:tab w:val="num" w:pos="720"/>
      </w:tabs>
      <w:spacing w:before="100" w:beforeAutospacing="1" w:after="100" w:afterAutospacing="1" w:line="480" w:lineRule="auto"/>
      <w:ind w:left="720" w:hanging="360"/>
    </w:pPr>
    <w:rPr>
      <w:b/>
      <w:bCs/>
      <w:caps/>
      <w:sz w:val="22"/>
      <w:szCs w:val="22"/>
    </w:rPr>
  </w:style>
  <w:style w:type="character" w:customStyle="1" w:styleId="MHwypunktowanieliteroweZnak">
    <w:name w:val="MH_wypunktowanie_literowe Znak"/>
    <w:link w:val="MHwypunktowanieliterowe"/>
    <w:uiPriority w:val="99"/>
    <w:locked/>
    <w:rsid w:val="00796F4F"/>
    <w:rPr>
      <w:rFonts w:ascii="Arial" w:hAnsi="Arial" w:cs="Arial"/>
      <w:b/>
      <w:bCs/>
      <w:caps/>
      <w:sz w:val="18"/>
      <w:szCs w:val="18"/>
      <w:lang w:eastAsia="pl-PL"/>
    </w:rPr>
  </w:style>
  <w:style w:type="paragraph" w:customStyle="1" w:styleId="MHwypynktowanie">
    <w:name w:val="MH_wypynktowanie"/>
    <w:basedOn w:val="MHtekstpodstawowy"/>
    <w:link w:val="MHwypynktowanieZnak"/>
    <w:uiPriority w:val="99"/>
    <w:rsid w:val="00796F4F"/>
    <w:pPr>
      <w:pBdr>
        <w:left w:val="single" w:sz="12" w:space="4" w:color="E36C0A"/>
      </w:pBdr>
      <w:spacing w:line="240" w:lineRule="auto"/>
    </w:pPr>
    <w:rPr>
      <w:rFonts w:ascii="Arial Narrow" w:hAnsi="Arial Narrow" w:cs="Arial Narrow"/>
      <w:smallCaps/>
      <w:color w:val="404040"/>
    </w:rPr>
  </w:style>
  <w:style w:type="character" w:customStyle="1" w:styleId="MHwypynktowanieZnak">
    <w:name w:val="MH_wypynktowanie Znak"/>
    <w:link w:val="MHwypynktowanie"/>
    <w:uiPriority w:val="99"/>
    <w:locked/>
    <w:rsid w:val="00796F4F"/>
    <w:rPr>
      <w:rFonts w:ascii="Arial Narrow" w:hAnsi="Arial Narrow" w:cs="Arial Narrow"/>
      <w:smallCaps/>
      <w:color w:val="404040"/>
      <w:sz w:val="18"/>
      <w:szCs w:val="18"/>
      <w:lang w:eastAsia="pl-PL"/>
    </w:rPr>
  </w:style>
  <w:style w:type="paragraph" w:customStyle="1" w:styleId="MHnumerowanie">
    <w:name w:val="MH_numerowanie"/>
    <w:basedOn w:val="MHtekstpodstawowy"/>
    <w:link w:val="MHnumerowanieZnak"/>
    <w:uiPriority w:val="99"/>
    <w:rsid w:val="00796F4F"/>
    <w:pPr>
      <w:tabs>
        <w:tab w:val="num" w:pos="360"/>
      </w:tabs>
      <w:spacing w:before="100" w:beforeAutospacing="1" w:after="100" w:afterAutospacing="1"/>
      <w:ind w:left="360" w:hanging="360"/>
    </w:pPr>
    <w:rPr>
      <w:b/>
      <w:bCs/>
    </w:rPr>
  </w:style>
  <w:style w:type="character" w:customStyle="1" w:styleId="MHnumerowanieZnak">
    <w:name w:val="MH_numerowanie Znak"/>
    <w:link w:val="MHnumerowanie"/>
    <w:uiPriority w:val="99"/>
    <w:locked/>
    <w:rsid w:val="00796F4F"/>
    <w:rPr>
      <w:rFonts w:ascii="Arial" w:hAnsi="Arial" w:cs="Arial"/>
      <w:b/>
      <w:bCs/>
      <w:sz w:val="18"/>
      <w:szCs w:val="18"/>
      <w:lang w:eastAsia="pl-PL"/>
    </w:rPr>
  </w:style>
  <w:style w:type="paragraph" w:customStyle="1" w:styleId="MHwypunktowaniezwyke">
    <w:name w:val="MH_wypunktowanie_zwykłe"/>
    <w:basedOn w:val="MHtekstpodstawowy"/>
    <w:link w:val="MHwypunktowaniezwykeZnak"/>
    <w:autoRedefine/>
    <w:uiPriority w:val="99"/>
    <w:rsid w:val="00796F4F"/>
    <w:pPr>
      <w:tabs>
        <w:tab w:val="num" w:pos="720"/>
      </w:tabs>
      <w:spacing w:before="100" w:beforeAutospacing="1" w:after="100" w:afterAutospacing="1"/>
      <w:ind w:left="720" w:hanging="360"/>
    </w:pPr>
  </w:style>
  <w:style w:type="character" w:customStyle="1" w:styleId="MHwypunktowaniezwykeZnak">
    <w:name w:val="MH_wypunktowanie_zwykłe Znak"/>
    <w:basedOn w:val="MHtekstpodstawowyZnak"/>
    <w:link w:val="MHwypunktowaniezwyke"/>
    <w:uiPriority w:val="99"/>
    <w:locked/>
    <w:rsid w:val="00796F4F"/>
    <w:rPr>
      <w:rFonts w:ascii="Arial" w:hAnsi="Arial" w:cs="Arial"/>
      <w:sz w:val="18"/>
      <w:szCs w:val="18"/>
      <w:lang w:eastAsia="pl-PL"/>
    </w:rPr>
  </w:style>
  <w:style w:type="paragraph" w:customStyle="1" w:styleId="MHkursywapogrubiona">
    <w:name w:val="MH_kursywa_pogrubiona"/>
    <w:basedOn w:val="MHtekstpodstawowy"/>
    <w:link w:val="MHkursywapogrubionaZnak"/>
    <w:uiPriority w:val="99"/>
    <w:rsid w:val="00796F4F"/>
    <w:pPr>
      <w:spacing w:before="100" w:beforeAutospacing="1" w:after="100" w:afterAutospacing="1"/>
    </w:pPr>
    <w:rPr>
      <w:b/>
      <w:bCs/>
      <w:i/>
      <w:iCs/>
    </w:rPr>
  </w:style>
  <w:style w:type="character" w:customStyle="1" w:styleId="MHkursywapogrubionaZnak">
    <w:name w:val="MH_kursywa_pogrubiona Znak"/>
    <w:link w:val="MHkursywapogrubiona"/>
    <w:uiPriority w:val="99"/>
    <w:locked/>
    <w:rsid w:val="00796F4F"/>
    <w:rPr>
      <w:rFonts w:ascii="Arial" w:hAnsi="Arial" w:cs="Arial"/>
      <w:b/>
      <w:bCs/>
      <w:i/>
      <w:iCs/>
      <w:sz w:val="18"/>
      <w:szCs w:val="18"/>
      <w:lang w:eastAsia="pl-PL"/>
    </w:rPr>
  </w:style>
  <w:style w:type="paragraph" w:customStyle="1" w:styleId="MHtytu">
    <w:name w:val="MH_tytuł"/>
    <w:basedOn w:val="MHtekstpodstawowy"/>
    <w:next w:val="MHtekstpodstawowy"/>
    <w:uiPriority w:val="99"/>
    <w:rsid w:val="00796F4F"/>
    <w:pPr>
      <w:spacing w:before="100" w:beforeAutospacing="1" w:after="100" w:afterAutospacing="1" w:line="480" w:lineRule="auto"/>
    </w:pPr>
    <w:rPr>
      <w:b/>
      <w:bCs/>
      <w:caps/>
      <w:sz w:val="28"/>
      <w:szCs w:val="28"/>
    </w:rPr>
  </w:style>
  <w:style w:type="paragraph" w:customStyle="1" w:styleId="MHPodstawowy">
    <w:name w:val="MH Podstawowy"/>
    <w:basedOn w:val="Normalny"/>
    <w:link w:val="MHPodstawowyZnak"/>
    <w:uiPriority w:val="99"/>
    <w:rsid w:val="00796F4F"/>
    <w:pPr>
      <w:spacing w:before="120" w:after="120" w:line="360" w:lineRule="auto"/>
      <w:jc w:val="both"/>
    </w:pPr>
    <w:rPr>
      <w:rFonts w:ascii="Arial" w:hAnsi="Arial" w:cs="Arial"/>
      <w:sz w:val="22"/>
      <w:szCs w:val="22"/>
    </w:rPr>
  </w:style>
  <w:style w:type="character" w:customStyle="1" w:styleId="MHPodstawowyZnak">
    <w:name w:val="MH Podstawowy Znak"/>
    <w:link w:val="MHPodstawowy"/>
    <w:uiPriority w:val="99"/>
    <w:locked/>
    <w:rsid w:val="00796F4F"/>
    <w:rPr>
      <w:rFonts w:ascii="Arial" w:hAnsi="Arial" w:cs="Arial"/>
      <w:sz w:val="24"/>
      <w:szCs w:val="24"/>
      <w:lang w:eastAsia="pl-PL"/>
    </w:rPr>
  </w:style>
  <w:style w:type="paragraph" w:customStyle="1" w:styleId="MHmynik">
    <w:name w:val="MH myśnik"/>
    <w:basedOn w:val="Normalny"/>
    <w:next w:val="MHPodstawowy"/>
    <w:uiPriority w:val="99"/>
    <w:rsid w:val="00796F4F"/>
    <w:pPr>
      <w:tabs>
        <w:tab w:val="num" w:pos="720"/>
      </w:tabs>
      <w:spacing w:line="360" w:lineRule="auto"/>
      <w:ind w:left="720" w:hanging="360"/>
    </w:pPr>
    <w:rPr>
      <w:rFonts w:ascii="Arial" w:hAnsi="Arial" w:cs="Arial"/>
      <w:sz w:val="22"/>
      <w:szCs w:val="22"/>
    </w:rPr>
  </w:style>
  <w:style w:type="paragraph" w:customStyle="1" w:styleId="MHwypunktowaniearab">
    <w:name w:val="MH wypunktowanie arab"/>
    <w:basedOn w:val="MHPodstawowy"/>
    <w:next w:val="MHPodstawowy"/>
    <w:link w:val="MHwypunktowaniearabZnak"/>
    <w:uiPriority w:val="99"/>
    <w:rsid w:val="00796F4F"/>
    <w:pPr>
      <w:tabs>
        <w:tab w:val="num" w:pos="360"/>
      </w:tabs>
      <w:ind w:left="360" w:hanging="360"/>
    </w:pPr>
  </w:style>
  <w:style w:type="character" w:customStyle="1" w:styleId="MHwypunktowaniearabZnak">
    <w:name w:val="MH wypunktowanie arab Znak"/>
    <w:basedOn w:val="MHPodstawowyZnak"/>
    <w:link w:val="MHwypunktowaniearab"/>
    <w:uiPriority w:val="99"/>
    <w:locked/>
    <w:rsid w:val="00796F4F"/>
    <w:rPr>
      <w:rFonts w:ascii="Arial" w:hAnsi="Arial" w:cs="Arial"/>
      <w:sz w:val="24"/>
      <w:szCs w:val="24"/>
      <w:lang w:eastAsia="pl-PL"/>
    </w:rPr>
  </w:style>
  <w:style w:type="paragraph" w:customStyle="1" w:styleId="MHwypunktowanieLIT">
    <w:name w:val="MH wypunktowanie LIT"/>
    <w:basedOn w:val="MHPodstawowy"/>
    <w:next w:val="MHPodstawowy"/>
    <w:uiPriority w:val="99"/>
    <w:rsid w:val="00796F4F"/>
    <w:pPr>
      <w:tabs>
        <w:tab w:val="num" w:pos="360"/>
      </w:tabs>
    </w:pPr>
    <w:rPr>
      <w:b/>
      <w:bCs/>
      <w:smallCaps/>
      <w:sz w:val="24"/>
      <w:szCs w:val="24"/>
    </w:rPr>
  </w:style>
  <w:style w:type="paragraph" w:customStyle="1" w:styleId="MHkursywa">
    <w:name w:val="MH kursywa"/>
    <w:basedOn w:val="MHPodstawowy"/>
    <w:uiPriority w:val="99"/>
    <w:rsid w:val="00796F4F"/>
    <w:pPr>
      <w:spacing w:line="480" w:lineRule="auto"/>
    </w:pPr>
    <w:rPr>
      <w:b/>
      <w:bCs/>
      <w:i/>
      <w:iCs/>
    </w:rPr>
  </w:style>
  <w:style w:type="paragraph" w:customStyle="1" w:styleId="MHnumeracjazwyka">
    <w:name w:val="MH_numeracja_zwykła"/>
    <w:basedOn w:val="MHtekstpodstawowy"/>
    <w:link w:val="MHnumeracjazwykaZnakZnak"/>
    <w:uiPriority w:val="99"/>
    <w:rsid w:val="00796F4F"/>
    <w:pPr>
      <w:tabs>
        <w:tab w:val="num" w:pos="720"/>
      </w:tabs>
      <w:ind w:left="720" w:hanging="360"/>
    </w:pPr>
  </w:style>
  <w:style w:type="character" w:customStyle="1" w:styleId="MHnumeracjazwykaZnakZnak">
    <w:name w:val="MH_numeracja_zwykła Znak Znak"/>
    <w:basedOn w:val="MHtekstpodstawowyZnak"/>
    <w:link w:val="MHnumeracjazwyka"/>
    <w:uiPriority w:val="99"/>
    <w:locked/>
    <w:rsid w:val="00796F4F"/>
    <w:rPr>
      <w:rFonts w:ascii="Arial" w:hAnsi="Arial" w:cs="Arial"/>
      <w:sz w:val="18"/>
      <w:szCs w:val="18"/>
      <w:lang w:eastAsia="pl-PL"/>
    </w:rPr>
  </w:style>
  <w:style w:type="paragraph" w:customStyle="1" w:styleId="MHniebieski">
    <w:name w:val="MH_niebieski"/>
    <w:basedOn w:val="MHtekstpodstawowy"/>
    <w:link w:val="MHniebieskiZnak"/>
    <w:uiPriority w:val="99"/>
    <w:rsid w:val="00796F4F"/>
    <w:pPr>
      <w:ind w:left="360" w:firstLine="348"/>
    </w:pPr>
    <w:rPr>
      <w:color w:val="0000FF"/>
    </w:rPr>
  </w:style>
  <w:style w:type="character" w:customStyle="1" w:styleId="MHniebieskiZnak">
    <w:name w:val="MH_niebieski Znak"/>
    <w:link w:val="MHniebieski"/>
    <w:uiPriority w:val="99"/>
    <w:locked/>
    <w:rsid w:val="00796F4F"/>
    <w:rPr>
      <w:rFonts w:ascii="Arial" w:hAnsi="Arial" w:cs="Arial"/>
      <w:color w:val="0000FF"/>
      <w:sz w:val="18"/>
      <w:szCs w:val="18"/>
      <w:lang w:eastAsia="pl-PL"/>
    </w:rPr>
  </w:style>
  <w:style w:type="paragraph" w:styleId="Nagwek">
    <w:name w:val="header"/>
    <w:basedOn w:val="Normalny"/>
    <w:link w:val="NagwekZnak"/>
    <w:uiPriority w:val="99"/>
    <w:rsid w:val="00796F4F"/>
    <w:pPr>
      <w:tabs>
        <w:tab w:val="center" w:pos="4536"/>
        <w:tab w:val="right" w:pos="9072"/>
      </w:tabs>
    </w:pPr>
  </w:style>
  <w:style w:type="character" w:customStyle="1" w:styleId="NagwekZnak">
    <w:name w:val="Nagłówek Znak"/>
    <w:link w:val="Nagwek"/>
    <w:uiPriority w:val="99"/>
    <w:locked/>
    <w:rsid w:val="00796F4F"/>
    <w:rPr>
      <w:rFonts w:ascii="Times New Roman" w:hAnsi="Times New Roman" w:cs="Times New Roman"/>
      <w:sz w:val="24"/>
      <w:szCs w:val="24"/>
      <w:lang w:eastAsia="pl-PL"/>
    </w:rPr>
  </w:style>
  <w:style w:type="paragraph" w:styleId="Stopka">
    <w:name w:val="footer"/>
    <w:basedOn w:val="MsrParagraph"/>
    <w:link w:val="StopkaZnak"/>
    <w:uiPriority w:val="99"/>
    <w:rsid w:val="00796F4F"/>
  </w:style>
  <w:style w:type="character" w:customStyle="1" w:styleId="StopkaZnak">
    <w:name w:val="Stopka Znak"/>
    <w:link w:val="Stopka"/>
    <w:uiPriority w:val="99"/>
    <w:locked/>
    <w:rsid w:val="00796F4F"/>
    <w:rPr>
      <w:rFonts w:ascii="Arial Narrow" w:hAnsi="Arial Narrow" w:cs="Arial Narrow"/>
      <w:sz w:val="24"/>
      <w:szCs w:val="24"/>
      <w:lang w:eastAsia="pl-PL"/>
    </w:rPr>
  </w:style>
  <w:style w:type="paragraph" w:customStyle="1" w:styleId="MsrParagraph">
    <w:name w:val="MsrParagraph"/>
    <w:basedOn w:val="Normalny"/>
    <w:next w:val="Normalny"/>
    <w:link w:val="MsrParagraphZnak"/>
    <w:rsid w:val="00796F4F"/>
    <w:pPr>
      <w:spacing w:line="360" w:lineRule="auto"/>
      <w:ind w:firstLine="397"/>
      <w:jc w:val="both"/>
    </w:pPr>
    <w:rPr>
      <w:rFonts w:ascii="Arial Narrow" w:hAnsi="Arial Narrow" w:cs="Arial Narrow"/>
    </w:rPr>
  </w:style>
  <w:style w:type="character" w:customStyle="1" w:styleId="MsrParagraphZnak">
    <w:name w:val="MsrParagraph Znak"/>
    <w:link w:val="MsrParagraph"/>
    <w:locked/>
    <w:rsid w:val="00796F4F"/>
    <w:rPr>
      <w:rFonts w:ascii="Arial Narrow" w:hAnsi="Arial Narrow" w:cs="Arial Narrow"/>
      <w:sz w:val="24"/>
      <w:szCs w:val="24"/>
      <w:lang w:eastAsia="pl-PL"/>
    </w:rPr>
  </w:style>
  <w:style w:type="character" w:styleId="Numerstrony">
    <w:name w:val="page number"/>
    <w:uiPriority w:val="99"/>
    <w:rsid w:val="00796F4F"/>
    <w:rPr>
      <w:rFonts w:cs="Times New Roman"/>
      <w:sz w:val="72"/>
      <w:szCs w:val="72"/>
    </w:rPr>
  </w:style>
  <w:style w:type="paragraph" w:styleId="Spistreci1">
    <w:name w:val="toc 1"/>
    <w:basedOn w:val="Normalny"/>
    <w:next w:val="Normalny"/>
    <w:autoRedefine/>
    <w:uiPriority w:val="39"/>
    <w:rsid w:val="006331F9"/>
    <w:pPr>
      <w:tabs>
        <w:tab w:val="left" w:pos="480"/>
        <w:tab w:val="right" w:leader="dot" w:pos="9060"/>
      </w:tabs>
      <w:spacing w:before="240" w:after="120"/>
    </w:pPr>
    <w:rPr>
      <w:rFonts w:ascii="Arial" w:hAnsi="Arial" w:cs="Arial"/>
      <w:b/>
      <w:bCs/>
      <w:caps/>
      <w:noProof/>
      <w:sz w:val="18"/>
      <w:szCs w:val="18"/>
    </w:rPr>
  </w:style>
  <w:style w:type="paragraph" w:customStyle="1" w:styleId="MsrHeader">
    <w:name w:val="MsrHeader"/>
    <w:basedOn w:val="Nagwek"/>
    <w:uiPriority w:val="99"/>
    <w:rsid w:val="00796F4F"/>
    <w:pPr>
      <w:pBdr>
        <w:left w:val="single" w:sz="12" w:space="4" w:color="E36C0A"/>
      </w:pBdr>
      <w:spacing w:after="240"/>
      <w:ind w:left="360" w:hanging="360"/>
    </w:pPr>
    <w:rPr>
      <w:rFonts w:ascii="Arial Narrow" w:hAnsi="Arial Narrow" w:cs="Arial Narrow"/>
      <w:color w:val="404040"/>
      <w:spacing w:val="32"/>
    </w:rPr>
  </w:style>
  <w:style w:type="paragraph" w:styleId="Tytu">
    <w:name w:val="Title"/>
    <w:basedOn w:val="Normalny"/>
    <w:next w:val="Normalny"/>
    <w:link w:val="TytuZnak"/>
    <w:uiPriority w:val="99"/>
    <w:qFormat/>
    <w:rsid w:val="00C57D54"/>
    <w:pPr>
      <w:pBdr>
        <w:bottom w:val="single" w:sz="8" w:space="4" w:color="4F81BD"/>
      </w:pBdr>
      <w:spacing w:after="300"/>
    </w:pPr>
    <w:rPr>
      <w:rFonts w:ascii="Cambria" w:hAnsi="Cambria" w:cs="Cambria"/>
      <w:color w:val="17365D"/>
      <w:spacing w:val="5"/>
      <w:kern w:val="28"/>
      <w:sz w:val="52"/>
      <w:szCs w:val="52"/>
    </w:rPr>
  </w:style>
  <w:style w:type="character" w:customStyle="1" w:styleId="TytuZnak">
    <w:name w:val="Tytuł Znak"/>
    <w:link w:val="Tytu"/>
    <w:uiPriority w:val="99"/>
    <w:locked/>
    <w:rsid w:val="00C57D54"/>
    <w:rPr>
      <w:rFonts w:ascii="Cambria" w:hAnsi="Cambria" w:cs="Cambria"/>
      <w:color w:val="17365D"/>
      <w:spacing w:val="5"/>
      <w:kern w:val="28"/>
      <w:sz w:val="52"/>
      <w:szCs w:val="52"/>
      <w:lang w:eastAsia="pl-PL"/>
    </w:rPr>
  </w:style>
  <w:style w:type="paragraph" w:customStyle="1" w:styleId="Bezodstpw1">
    <w:name w:val="Bez odstępów1"/>
    <w:link w:val="NoSpacingChar"/>
    <w:uiPriority w:val="99"/>
    <w:rsid w:val="00796F4F"/>
    <w:rPr>
      <w:rFonts w:ascii="Times New Roman" w:hAnsi="Times New Roman"/>
      <w:sz w:val="24"/>
      <w:szCs w:val="24"/>
    </w:rPr>
  </w:style>
  <w:style w:type="character" w:customStyle="1" w:styleId="NoSpacingChar">
    <w:name w:val="No Spacing Char"/>
    <w:link w:val="Bezodstpw1"/>
    <w:uiPriority w:val="99"/>
    <w:locked/>
    <w:rsid w:val="00796F4F"/>
    <w:rPr>
      <w:rFonts w:ascii="Times New Roman" w:hAnsi="Times New Roman"/>
      <w:sz w:val="24"/>
      <w:szCs w:val="24"/>
      <w:lang w:val="pl-PL" w:eastAsia="pl-PL" w:bidi="ar-SA"/>
    </w:rPr>
  </w:style>
  <w:style w:type="paragraph" w:styleId="Tekstdymka">
    <w:name w:val="Balloon Text"/>
    <w:basedOn w:val="Normalny"/>
    <w:link w:val="TekstdymkaZnak"/>
    <w:uiPriority w:val="99"/>
    <w:semiHidden/>
    <w:rsid w:val="00796F4F"/>
    <w:rPr>
      <w:rFonts w:ascii="Tahoma" w:hAnsi="Tahoma" w:cs="Tahoma"/>
      <w:sz w:val="16"/>
      <w:szCs w:val="16"/>
    </w:rPr>
  </w:style>
  <w:style w:type="character" w:customStyle="1" w:styleId="TekstdymkaZnak">
    <w:name w:val="Tekst dymka Znak"/>
    <w:link w:val="Tekstdymka"/>
    <w:uiPriority w:val="99"/>
    <w:locked/>
    <w:rsid w:val="00796F4F"/>
    <w:rPr>
      <w:rFonts w:ascii="Tahoma" w:hAnsi="Tahoma" w:cs="Tahoma"/>
      <w:sz w:val="16"/>
      <w:szCs w:val="16"/>
      <w:lang w:eastAsia="pl-PL"/>
    </w:rPr>
  </w:style>
  <w:style w:type="paragraph" w:customStyle="1" w:styleId="MsrName">
    <w:name w:val="MsrName"/>
    <w:basedOn w:val="MHwypynktowanie"/>
    <w:link w:val="MsrNameZnak"/>
    <w:uiPriority w:val="99"/>
    <w:rsid w:val="00796F4F"/>
  </w:style>
  <w:style w:type="character" w:customStyle="1" w:styleId="MsrNameZnak">
    <w:name w:val="MsrName Znak"/>
    <w:basedOn w:val="MHwypynktowanieZnak"/>
    <w:link w:val="MsrName"/>
    <w:uiPriority w:val="99"/>
    <w:locked/>
    <w:rsid w:val="00796F4F"/>
    <w:rPr>
      <w:rFonts w:ascii="Arial Narrow" w:hAnsi="Arial Narrow" w:cs="Arial Narrow"/>
      <w:smallCaps/>
      <w:color w:val="404040"/>
      <w:sz w:val="18"/>
      <w:szCs w:val="18"/>
      <w:lang w:eastAsia="pl-PL"/>
    </w:rPr>
  </w:style>
  <w:style w:type="paragraph" w:customStyle="1" w:styleId="MsrDate">
    <w:name w:val="MsrDate"/>
    <w:basedOn w:val="MsrName"/>
    <w:link w:val="MsrDateZnak"/>
    <w:uiPriority w:val="99"/>
    <w:rsid w:val="00796F4F"/>
  </w:style>
  <w:style w:type="character" w:customStyle="1" w:styleId="MsrDateZnak">
    <w:name w:val="MsrDate Znak"/>
    <w:basedOn w:val="MsrNameZnak"/>
    <w:link w:val="MsrDate"/>
    <w:uiPriority w:val="99"/>
    <w:locked/>
    <w:rsid w:val="00796F4F"/>
    <w:rPr>
      <w:rFonts w:ascii="Arial Narrow" w:hAnsi="Arial Narrow" w:cs="Arial Narrow"/>
      <w:smallCaps/>
      <w:color w:val="404040"/>
      <w:sz w:val="18"/>
      <w:szCs w:val="18"/>
      <w:lang w:eastAsia="pl-PL"/>
    </w:rPr>
  </w:style>
  <w:style w:type="character" w:customStyle="1" w:styleId="MsrNameZnak0">
    <w:name w:val="Msr_Name Znak"/>
    <w:basedOn w:val="MHwypynktowanieZnak"/>
    <w:uiPriority w:val="99"/>
    <w:rsid w:val="00796F4F"/>
    <w:rPr>
      <w:rFonts w:ascii="Arial Narrow" w:hAnsi="Arial Narrow" w:cs="Arial Narrow"/>
      <w:smallCaps/>
      <w:color w:val="404040"/>
      <w:sz w:val="18"/>
      <w:szCs w:val="18"/>
      <w:lang w:eastAsia="pl-PL"/>
    </w:rPr>
  </w:style>
  <w:style w:type="paragraph" w:customStyle="1" w:styleId="MsrSection1">
    <w:name w:val="MsrSection1"/>
    <w:basedOn w:val="Nagwek1"/>
    <w:next w:val="Zwykytekst"/>
    <w:link w:val="MsrSection1ZnakZnak"/>
    <w:uiPriority w:val="99"/>
    <w:rsid w:val="00796F4F"/>
    <w:pPr>
      <w:numPr>
        <w:numId w:val="0"/>
      </w:numPr>
      <w:tabs>
        <w:tab w:val="num" w:pos="360"/>
      </w:tabs>
      <w:ind w:left="360" w:hanging="360"/>
    </w:pPr>
    <w:rPr>
      <w:rFonts w:ascii="Arial" w:hAnsi="Arial" w:cs="Arial"/>
      <w:b/>
      <w:bCs/>
      <w:i/>
      <w:iCs/>
      <w:spacing w:val="0"/>
    </w:rPr>
  </w:style>
  <w:style w:type="paragraph" w:styleId="Zwykytekst">
    <w:name w:val="Plain Text"/>
    <w:basedOn w:val="Normalny"/>
    <w:link w:val="ZwykytekstZnak"/>
    <w:uiPriority w:val="99"/>
    <w:rsid w:val="00796F4F"/>
    <w:rPr>
      <w:rFonts w:ascii="Consolas" w:hAnsi="Consolas" w:cs="Consolas"/>
      <w:sz w:val="21"/>
      <w:szCs w:val="21"/>
    </w:rPr>
  </w:style>
  <w:style w:type="character" w:customStyle="1" w:styleId="ZwykytekstZnak">
    <w:name w:val="Zwykły tekst Znak"/>
    <w:link w:val="Zwykytekst"/>
    <w:uiPriority w:val="99"/>
    <w:locked/>
    <w:rsid w:val="00796F4F"/>
    <w:rPr>
      <w:rFonts w:ascii="Consolas" w:hAnsi="Consolas" w:cs="Consolas"/>
      <w:sz w:val="21"/>
      <w:szCs w:val="21"/>
      <w:lang w:eastAsia="pl-PL"/>
    </w:rPr>
  </w:style>
  <w:style w:type="character" w:customStyle="1" w:styleId="MsrSection1ZnakZnak">
    <w:name w:val="MsrSection1 Znak Znak"/>
    <w:link w:val="MsrSection1"/>
    <w:uiPriority w:val="99"/>
    <w:locked/>
    <w:rsid w:val="00796F4F"/>
    <w:rPr>
      <w:rFonts w:ascii="Arial" w:eastAsia="Calibri" w:hAnsi="Arial" w:cs="Arial"/>
      <w:b/>
      <w:bCs/>
      <w:i/>
      <w:iCs/>
      <w:color w:val="404040"/>
      <w:spacing w:val="50"/>
      <w:sz w:val="28"/>
      <w:szCs w:val="28"/>
      <w:lang w:val="pl-PL" w:eastAsia="pl-PL" w:bidi="ar-SA"/>
    </w:rPr>
  </w:style>
  <w:style w:type="paragraph" w:customStyle="1" w:styleId="MsrSection2">
    <w:name w:val="MsrSection2"/>
    <w:basedOn w:val="Nagwek2"/>
    <w:next w:val="Zwykytekst"/>
    <w:link w:val="MsrSection2ZnakZnak"/>
    <w:uiPriority w:val="99"/>
    <w:rsid w:val="00C57D54"/>
    <w:pPr>
      <w:numPr>
        <w:ilvl w:val="1"/>
        <w:numId w:val="5"/>
      </w:numPr>
      <w:spacing w:before="360" w:line="360" w:lineRule="auto"/>
    </w:pPr>
    <w:rPr>
      <w:color w:val="0D0D0D"/>
      <w:sz w:val="24"/>
      <w:szCs w:val="24"/>
    </w:rPr>
  </w:style>
  <w:style w:type="character" w:customStyle="1" w:styleId="MsrSection2ZnakZnak">
    <w:name w:val="MsrSection2 Znak Znak"/>
    <w:link w:val="MsrSection2"/>
    <w:uiPriority w:val="99"/>
    <w:locked/>
    <w:rsid w:val="00C57D54"/>
    <w:rPr>
      <w:rFonts w:ascii="Arial" w:hAnsi="Arial" w:cs="Arial"/>
      <w:b/>
      <w:bCs/>
      <w:i/>
      <w:iCs/>
      <w:color w:val="0D0D0D"/>
      <w:sz w:val="24"/>
      <w:szCs w:val="24"/>
    </w:rPr>
  </w:style>
  <w:style w:type="paragraph" w:customStyle="1" w:styleId="MsrTableHeader">
    <w:name w:val="MsrTableHeader"/>
    <w:basedOn w:val="Normalny"/>
    <w:rsid w:val="00796F4F"/>
    <w:pPr>
      <w:shd w:val="clear" w:color="FFFFFF" w:fill="595959"/>
      <w:jc w:val="center"/>
    </w:pPr>
    <w:rPr>
      <w:rFonts w:ascii="Arial Narrow" w:hAnsi="Arial Narrow" w:cs="Arial Narrow"/>
      <w:b/>
      <w:bCs/>
      <w:color w:val="FFFFFF"/>
      <w:sz w:val="22"/>
      <w:szCs w:val="22"/>
    </w:rPr>
  </w:style>
  <w:style w:type="paragraph" w:customStyle="1" w:styleId="MsrTableCell">
    <w:name w:val="MsrTableCell"/>
    <w:basedOn w:val="Normalny"/>
    <w:uiPriority w:val="99"/>
    <w:rsid w:val="00796F4F"/>
    <w:pPr>
      <w:jc w:val="right"/>
    </w:pPr>
    <w:rPr>
      <w:rFonts w:ascii="Arial Narrow" w:hAnsi="Arial Narrow" w:cs="Arial Narrow"/>
      <w:sz w:val="18"/>
      <w:szCs w:val="18"/>
    </w:rPr>
  </w:style>
  <w:style w:type="paragraph" w:customStyle="1" w:styleId="MsrTableFirstColumn">
    <w:name w:val="MsrTableFirstColumn"/>
    <w:basedOn w:val="MsrTableCell"/>
    <w:rsid w:val="00796F4F"/>
    <w:pPr>
      <w:spacing w:before="120" w:after="60"/>
      <w:ind w:left="57"/>
      <w:jc w:val="left"/>
    </w:pPr>
    <w:rPr>
      <w:sz w:val="24"/>
      <w:szCs w:val="24"/>
    </w:rPr>
  </w:style>
  <w:style w:type="paragraph" w:customStyle="1" w:styleId="MsrTableLastRow">
    <w:name w:val="MsrTableLastRow"/>
    <w:basedOn w:val="MsrTableCell"/>
    <w:uiPriority w:val="99"/>
    <w:rsid w:val="00796F4F"/>
    <w:pPr>
      <w:shd w:val="clear" w:color="auto" w:fill="BFBFBF"/>
    </w:pPr>
    <w:rPr>
      <w:b/>
      <w:bCs/>
      <w:i/>
      <w:iCs/>
      <w:sz w:val="20"/>
      <w:szCs w:val="20"/>
    </w:rPr>
  </w:style>
  <w:style w:type="paragraph" w:customStyle="1" w:styleId="MsrFooter">
    <w:name w:val="MsrFooter"/>
    <w:basedOn w:val="Stopka"/>
    <w:uiPriority w:val="99"/>
    <w:rsid w:val="00796F4F"/>
    <w:rPr>
      <w:i/>
      <w:iCs/>
      <w:color w:val="FFFFFF"/>
    </w:rPr>
  </w:style>
  <w:style w:type="paragraph" w:customStyle="1" w:styleId="MsrTableCornerCell">
    <w:name w:val="MsrTableCornerCell"/>
    <w:basedOn w:val="MsrTableHeader"/>
    <w:uiPriority w:val="99"/>
    <w:rsid w:val="00796F4F"/>
    <w:pPr>
      <w:jc w:val="left"/>
    </w:pPr>
  </w:style>
  <w:style w:type="paragraph" w:customStyle="1" w:styleId="MsrValidCell">
    <w:name w:val="MsrValidCell"/>
    <w:basedOn w:val="Normalny"/>
    <w:uiPriority w:val="99"/>
    <w:rsid w:val="00796F4F"/>
    <w:pPr>
      <w:jc w:val="right"/>
    </w:pPr>
    <w:rPr>
      <w:rFonts w:ascii="Arial Narrow" w:hAnsi="Arial Narrow" w:cs="Arial Narrow"/>
      <w:b/>
      <w:bCs/>
      <w:color w:val="FF0000"/>
      <w:sz w:val="18"/>
      <w:szCs w:val="18"/>
    </w:rPr>
  </w:style>
  <w:style w:type="paragraph" w:customStyle="1" w:styleId="MsrRootEditTable">
    <w:name w:val="MsrRootEditTable"/>
    <w:basedOn w:val="MsrTableFirstColumn"/>
    <w:uiPriority w:val="99"/>
    <w:rsid w:val="00796F4F"/>
    <w:pPr>
      <w:jc w:val="center"/>
    </w:pPr>
  </w:style>
  <w:style w:type="paragraph" w:customStyle="1" w:styleId="MsrParagraph2">
    <w:name w:val="MsrParagraph2"/>
    <w:basedOn w:val="Normalny"/>
    <w:next w:val="Normalny"/>
    <w:uiPriority w:val="99"/>
    <w:rsid w:val="00796F4F"/>
    <w:pPr>
      <w:spacing w:line="360" w:lineRule="auto"/>
      <w:jc w:val="both"/>
    </w:pPr>
    <w:rPr>
      <w:color w:val="0000FF"/>
    </w:rPr>
  </w:style>
  <w:style w:type="paragraph" w:customStyle="1" w:styleId="MsrCompilanceTableCell">
    <w:name w:val="MsrCompilanceTableCell"/>
    <w:basedOn w:val="MsrTableCell"/>
    <w:uiPriority w:val="99"/>
    <w:rsid w:val="00796F4F"/>
    <w:pPr>
      <w:jc w:val="center"/>
    </w:pPr>
  </w:style>
  <w:style w:type="paragraph" w:customStyle="1" w:styleId="MsrSection3">
    <w:name w:val="MsrSection3"/>
    <w:basedOn w:val="Nagwek3"/>
    <w:next w:val="Normalny"/>
    <w:uiPriority w:val="99"/>
    <w:rsid w:val="00796F4F"/>
    <w:pPr>
      <w:tabs>
        <w:tab w:val="num" w:pos="1440"/>
      </w:tabs>
      <w:spacing w:line="360" w:lineRule="auto"/>
      <w:ind w:left="1224" w:hanging="504"/>
      <w:jc w:val="both"/>
    </w:pPr>
    <w:rPr>
      <w:i/>
      <w:iCs/>
    </w:rPr>
  </w:style>
  <w:style w:type="paragraph" w:customStyle="1" w:styleId="MsrThirdColumnTable">
    <w:name w:val="MsrThirdColumnTable"/>
    <w:basedOn w:val="Normalny"/>
    <w:next w:val="Normalny"/>
    <w:uiPriority w:val="99"/>
    <w:rsid w:val="00796F4F"/>
    <w:rPr>
      <w:rFonts w:ascii="Arial Narrow" w:hAnsi="Arial Narrow" w:cs="Arial Narrow"/>
    </w:rPr>
  </w:style>
  <w:style w:type="character" w:customStyle="1" w:styleId="MapadokumentuZnak">
    <w:name w:val="Mapa dokumentu Znak"/>
    <w:link w:val="Mapadokumentu"/>
    <w:uiPriority w:val="99"/>
    <w:semiHidden/>
    <w:locked/>
    <w:rsid w:val="00796F4F"/>
    <w:rPr>
      <w:rFonts w:ascii="Tahoma" w:hAnsi="Tahoma" w:cs="Tahoma"/>
      <w:sz w:val="20"/>
      <w:szCs w:val="20"/>
      <w:shd w:val="clear" w:color="auto" w:fill="000080"/>
      <w:lang w:eastAsia="pl-PL"/>
    </w:rPr>
  </w:style>
  <w:style w:type="paragraph" w:styleId="Mapadokumentu">
    <w:name w:val="Document Map"/>
    <w:basedOn w:val="Normalny"/>
    <w:link w:val="MapadokumentuZnak"/>
    <w:uiPriority w:val="99"/>
    <w:semiHidden/>
    <w:rsid w:val="00796F4F"/>
    <w:pPr>
      <w:shd w:val="clear" w:color="auto" w:fill="000080"/>
    </w:pPr>
    <w:rPr>
      <w:rFonts w:ascii="Tahoma" w:hAnsi="Tahoma" w:cs="Tahoma"/>
      <w:sz w:val="20"/>
      <w:szCs w:val="20"/>
    </w:rPr>
  </w:style>
  <w:style w:type="character" w:customStyle="1" w:styleId="DocumentMapChar1">
    <w:name w:val="Document Map Char1"/>
    <w:uiPriority w:val="99"/>
    <w:semiHidden/>
    <w:locked/>
    <w:rsid w:val="00F16E47"/>
    <w:rPr>
      <w:rFonts w:ascii="Times New Roman" w:hAnsi="Times New Roman" w:cs="Times New Roman"/>
      <w:sz w:val="2"/>
      <w:szCs w:val="2"/>
    </w:rPr>
  </w:style>
  <w:style w:type="table" w:styleId="Tabela-Siatka">
    <w:name w:val="Table Grid"/>
    <w:basedOn w:val="Standardowy"/>
    <w:uiPriority w:val="59"/>
    <w:locked/>
    <w:rsid w:val="00EB46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ny"/>
    <w:uiPriority w:val="99"/>
    <w:rsid w:val="00F1030C"/>
    <w:pPr>
      <w:tabs>
        <w:tab w:val="decimal" w:pos="360"/>
      </w:tabs>
      <w:spacing w:after="200" w:line="276" w:lineRule="auto"/>
    </w:pPr>
    <w:rPr>
      <w:rFonts w:ascii="Calibri" w:hAnsi="Calibri"/>
      <w:sz w:val="22"/>
      <w:szCs w:val="22"/>
      <w:lang w:eastAsia="en-US"/>
    </w:rPr>
  </w:style>
  <w:style w:type="paragraph" w:styleId="Tekstprzypisudolnego">
    <w:name w:val="footnote text"/>
    <w:basedOn w:val="Normalny"/>
    <w:link w:val="TekstprzypisudolnegoZnak"/>
    <w:semiHidden/>
    <w:rsid w:val="00F1030C"/>
    <w:rPr>
      <w:rFonts w:ascii="Calibri" w:hAnsi="Calibri"/>
      <w:sz w:val="20"/>
      <w:szCs w:val="20"/>
      <w:lang w:eastAsia="en-US"/>
    </w:rPr>
  </w:style>
  <w:style w:type="character" w:customStyle="1" w:styleId="TekstprzypisudolnegoZnak">
    <w:name w:val="Tekst przypisu dolnego Znak"/>
    <w:link w:val="Tekstprzypisudolnego"/>
    <w:locked/>
    <w:rsid w:val="00F1030C"/>
    <w:rPr>
      <w:rFonts w:ascii="Calibri" w:hAnsi="Calibri" w:cs="Times New Roman"/>
      <w:lang w:eastAsia="en-US"/>
    </w:rPr>
  </w:style>
  <w:style w:type="character" w:customStyle="1" w:styleId="Wyrnieniedelikatne1">
    <w:name w:val="Wyróżnienie delikatne1"/>
    <w:uiPriority w:val="99"/>
    <w:rsid w:val="00F1030C"/>
    <w:rPr>
      <w:rFonts w:eastAsia="Times New Roman" w:cs="Times New Roman"/>
      <w:i/>
      <w:iCs/>
      <w:color w:val="808080"/>
      <w:sz w:val="22"/>
      <w:szCs w:val="22"/>
      <w:lang w:val="pl-PL"/>
    </w:rPr>
  </w:style>
  <w:style w:type="table" w:customStyle="1" w:styleId="Jasnecieniowanieakcent11">
    <w:name w:val="Jasne cieniowanie — akcent 11"/>
    <w:uiPriority w:val="99"/>
    <w:rsid w:val="00F1030C"/>
    <w:rPr>
      <w:color w:val="365F91"/>
      <w:sz w:val="22"/>
      <w:szCs w:val="22"/>
      <w:lang w:eastAsia="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customStyle="1" w:styleId="Nagwekspisutreci1">
    <w:name w:val="Nagłówek spisu treści1"/>
    <w:basedOn w:val="Nagwek1"/>
    <w:next w:val="Normalny"/>
    <w:uiPriority w:val="99"/>
    <w:semiHidden/>
    <w:rsid w:val="00B142AE"/>
    <w:pPr>
      <w:numPr>
        <w:numId w:val="0"/>
      </w:numPr>
      <w:spacing w:before="480" w:after="0" w:line="276" w:lineRule="auto"/>
      <w:outlineLvl w:val="9"/>
    </w:pPr>
    <w:rPr>
      <w:rFonts w:ascii="Cambria" w:hAnsi="Cambria" w:cs="Times New Roman"/>
      <w:b/>
      <w:bCs/>
      <w:color w:val="365F91"/>
      <w:spacing w:val="0"/>
      <w:lang w:eastAsia="en-US"/>
    </w:rPr>
  </w:style>
  <w:style w:type="paragraph" w:styleId="Spistreci2">
    <w:name w:val="toc 2"/>
    <w:basedOn w:val="Normalny"/>
    <w:next w:val="Normalny"/>
    <w:autoRedefine/>
    <w:uiPriority w:val="39"/>
    <w:locked/>
    <w:rsid w:val="002E76F1"/>
    <w:pPr>
      <w:tabs>
        <w:tab w:val="left" w:pos="880"/>
        <w:tab w:val="right" w:leader="dot" w:pos="9060"/>
      </w:tabs>
      <w:ind w:left="240"/>
    </w:pPr>
    <w:rPr>
      <w:rFonts w:ascii="Arial" w:hAnsi="Arial" w:cs="Arial"/>
      <w:noProof/>
      <w:sz w:val="20"/>
      <w:szCs w:val="20"/>
    </w:rPr>
  </w:style>
  <w:style w:type="paragraph" w:styleId="Spistreci3">
    <w:name w:val="toc 3"/>
    <w:basedOn w:val="Normalny"/>
    <w:next w:val="Normalny"/>
    <w:autoRedefine/>
    <w:uiPriority w:val="39"/>
    <w:locked/>
    <w:rsid w:val="00B142AE"/>
    <w:pPr>
      <w:ind w:left="480"/>
    </w:pPr>
  </w:style>
  <w:style w:type="paragraph" w:styleId="Spistreci4">
    <w:name w:val="toc 4"/>
    <w:basedOn w:val="Normalny"/>
    <w:next w:val="Normalny"/>
    <w:autoRedefine/>
    <w:uiPriority w:val="39"/>
    <w:locked/>
    <w:rsid w:val="00B142AE"/>
    <w:pPr>
      <w:spacing w:after="100" w:line="276" w:lineRule="auto"/>
      <w:ind w:left="660"/>
    </w:pPr>
    <w:rPr>
      <w:rFonts w:ascii="Calibri" w:hAnsi="Calibri"/>
      <w:sz w:val="22"/>
      <w:szCs w:val="22"/>
    </w:rPr>
  </w:style>
  <w:style w:type="paragraph" w:styleId="Spistreci5">
    <w:name w:val="toc 5"/>
    <w:basedOn w:val="Normalny"/>
    <w:next w:val="Normalny"/>
    <w:autoRedefine/>
    <w:uiPriority w:val="39"/>
    <w:locked/>
    <w:rsid w:val="00B142AE"/>
    <w:pPr>
      <w:spacing w:after="100" w:line="276" w:lineRule="auto"/>
      <w:ind w:left="880"/>
    </w:pPr>
    <w:rPr>
      <w:rFonts w:ascii="Calibri" w:hAnsi="Calibri"/>
      <w:sz w:val="22"/>
      <w:szCs w:val="22"/>
    </w:rPr>
  </w:style>
  <w:style w:type="paragraph" w:styleId="Spistreci6">
    <w:name w:val="toc 6"/>
    <w:basedOn w:val="Normalny"/>
    <w:next w:val="Normalny"/>
    <w:autoRedefine/>
    <w:uiPriority w:val="39"/>
    <w:locked/>
    <w:rsid w:val="00B142AE"/>
    <w:pPr>
      <w:spacing w:after="100" w:line="276" w:lineRule="auto"/>
      <w:ind w:left="1100"/>
    </w:pPr>
    <w:rPr>
      <w:rFonts w:ascii="Calibri" w:hAnsi="Calibri"/>
      <w:sz w:val="22"/>
      <w:szCs w:val="22"/>
    </w:rPr>
  </w:style>
  <w:style w:type="paragraph" w:styleId="Spistreci7">
    <w:name w:val="toc 7"/>
    <w:basedOn w:val="Normalny"/>
    <w:next w:val="Normalny"/>
    <w:autoRedefine/>
    <w:uiPriority w:val="39"/>
    <w:locked/>
    <w:rsid w:val="00B142AE"/>
    <w:pPr>
      <w:spacing w:after="100" w:line="276" w:lineRule="auto"/>
      <w:ind w:left="1320"/>
    </w:pPr>
    <w:rPr>
      <w:rFonts w:ascii="Calibri" w:hAnsi="Calibri"/>
      <w:sz w:val="22"/>
      <w:szCs w:val="22"/>
    </w:rPr>
  </w:style>
  <w:style w:type="paragraph" w:styleId="Spistreci8">
    <w:name w:val="toc 8"/>
    <w:basedOn w:val="Normalny"/>
    <w:next w:val="Normalny"/>
    <w:autoRedefine/>
    <w:uiPriority w:val="39"/>
    <w:locked/>
    <w:rsid w:val="00B142AE"/>
    <w:pPr>
      <w:spacing w:after="100" w:line="276" w:lineRule="auto"/>
      <w:ind w:left="1540"/>
    </w:pPr>
    <w:rPr>
      <w:rFonts w:ascii="Calibri" w:hAnsi="Calibri"/>
      <w:sz w:val="22"/>
      <w:szCs w:val="22"/>
    </w:rPr>
  </w:style>
  <w:style w:type="paragraph" w:styleId="Spistreci9">
    <w:name w:val="toc 9"/>
    <w:basedOn w:val="Normalny"/>
    <w:next w:val="Normalny"/>
    <w:autoRedefine/>
    <w:uiPriority w:val="39"/>
    <w:locked/>
    <w:rsid w:val="00B142AE"/>
    <w:pPr>
      <w:spacing w:after="100" w:line="276" w:lineRule="auto"/>
      <w:ind w:left="1760"/>
    </w:pPr>
    <w:rPr>
      <w:rFonts w:ascii="Calibri" w:hAnsi="Calibri"/>
      <w:sz w:val="22"/>
      <w:szCs w:val="22"/>
    </w:rPr>
  </w:style>
  <w:style w:type="character" w:styleId="Hipercze">
    <w:name w:val="Hyperlink"/>
    <w:uiPriority w:val="99"/>
    <w:rsid w:val="00B142AE"/>
    <w:rPr>
      <w:rFonts w:cs="Times New Roman"/>
      <w:color w:val="0000FF"/>
      <w:u w:val="single"/>
    </w:rPr>
  </w:style>
  <w:style w:type="paragraph" w:customStyle="1" w:styleId="sprawozdanie1">
    <w:name w:val="sprawozdanie 1"/>
    <w:basedOn w:val="MsrSection1"/>
    <w:link w:val="sprawozdanie1Znak"/>
    <w:uiPriority w:val="99"/>
    <w:rsid w:val="00B142AE"/>
    <w:pPr>
      <w:tabs>
        <w:tab w:val="clear" w:pos="360"/>
        <w:tab w:val="num" w:pos="786"/>
      </w:tabs>
      <w:spacing w:before="0" w:after="0"/>
      <w:ind w:left="786"/>
      <w:jc w:val="both"/>
    </w:pPr>
    <w:rPr>
      <w:sz w:val="24"/>
      <w:szCs w:val="24"/>
    </w:rPr>
  </w:style>
  <w:style w:type="paragraph" w:customStyle="1" w:styleId="sprawozdanie2">
    <w:name w:val="sprawozdanie 2"/>
    <w:basedOn w:val="MsrSection2"/>
    <w:link w:val="sprawozdanie2Znak"/>
    <w:uiPriority w:val="99"/>
    <w:rsid w:val="00B142AE"/>
    <w:pPr>
      <w:spacing w:line="240" w:lineRule="auto"/>
      <w:jc w:val="both"/>
    </w:pPr>
    <w:rPr>
      <w:sz w:val="20"/>
      <w:szCs w:val="20"/>
    </w:rPr>
  </w:style>
  <w:style w:type="character" w:customStyle="1" w:styleId="sprawozdanie1Znak">
    <w:name w:val="sprawozdanie 1 Znak"/>
    <w:link w:val="sprawozdanie1"/>
    <w:uiPriority w:val="99"/>
    <w:locked/>
    <w:rsid w:val="00B142AE"/>
    <w:rPr>
      <w:rFonts w:ascii="Arial" w:eastAsia="Calibri" w:hAnsi="Arial" w:cs="Arial"/>
      <w:b/>
      <w:bCs/>
      <w:i/>
      <w:iCs/>
      <w:color w:val="404040"/>
      <w:spacing w:val="50"/>
      <w:sz w:val="24"/>
      <w:szCs w:val="24"/>
      <w:lang w:val="pl-PL" w:eastAsia="pl-PL" w:bidi="ar-SA"/>
    </w:rPr>
  </w:style>
  <w:style w:type="character" w:customStyle="1" w:styleId="sprawozdanie2Znak">
    <w:name w:val="sprawozdanie 2 Znak"/>
    <w:basedOn w:val="MsrSection2ZnakZnak"/>
    <w:link w:val="sprawozdanie2"/>
    <w:uiPriority w:val="99"/>
    <w:locked/>
    <w:rsid w:val="00B142AE"/>
    <w:rPr>
      <w:rFonts w:ascii="Arial" w:hAnsi="Arial" w:cs="Arial"/>
      <w:b/>
      <w:bCs/>
      <w:i/>
      <w:iCs/>
      <w:color w:val="0D0D0D"/>
      <w:sz w:val="24"/>
      <w:szCs w:val="24"/>
    </w:rPr>
  </w:style>
  <w:style w:type="paragraph" w:styleId="Nagwekspisutreci">
    <w:name w:val="TOC Heading"/>
    <w:basedOn w:val="Nagwek1"/>
    <w:next w:val="Normalny"/>
    <w:uiPriority w:val="39"/>
    <w:qFormat/>
    <w:rsid w:val="00C57D54"/>
    <w:pPr>
      <w:numPr>
        <w:numId w:val="0"/>
      </w:numPr>
      <w:spacing w:before="480" w:after="0" w:line="276" w:lineRule="auto"/>
      <w:outlineLvl w:val="9"/>
    </w:pPr>
    <w:rPr>
      <w:rFonts w:ascii="Cambria" w:eastAsia="Times New Roman" w:hAnsi="Cambria" w:cs="Times New Roman"/>
      <w:b/>
      <w:bCs/>
      <w:color w:val="365F91"/>
      <w:spacing w:val="0"/>
      <w:lang w:eastAsia="en-US"/>
    </w:rPr>
  </w:style>
  <w:style w:type="paragraph" w:customStyle="1" w:styleId="Sprawozdanieduy">
    <w:name w:val="Sprawozdanie duży"/>
    <w:basedOn w:val="MsrSection1"/>
    <w:link w:val="SprawozdanieduyZnak"/>
    <w:uiPriority w:val="99"/>
    <w:rsid w:val="00C57D54"/>
    <w:pPr>
      <w:numPr>
        <w:numId w:val="5"/>
      </w:numPr>
    </w:pPr>
    <w:rPr>
      <w:spacing w:val="50"/>
      <w:sz w:val="40"/>
      <w:szCs w:val="40"/>
    </w:rPr>
  </w:style>
  <w:style w:type="paragraph" w:customStyle="1" w:styleId="wypunktowanieGaramond">
    <w:name w:val="wypunktowanie + Garamond"/>
    <w:basedOn w:val="Normalny"/>
    <w:link w:val="wypunktowanieGaramondZnak"/>
    <w:uiPriority w:val="99"/>
    <w:rsid w:val="003C51B9"/>
    <w:pPr>
      <w:spacing w:before="120" w:after="120" w:line="320" w:lineRule="atLeast"/>
      <w:jc w:val="both"/>
    </w:pPr>
    <w:rPr>
      <w:rFonts w:ascii="Garamond" w:eastAsia="Times New Roman" w:hAnsi="Garamond"/>
      <w:sz w:val="22"/>
    </w:rPr>
  </w:style>
  <w:style w:type="character" w:customStyle="1" w:styleId="SprawozdanieduyZnak">
    <w:name w:val="Sprawozdanie duży Znak"/>
    <w:link w:val="Sprawozdanieduy"/>
    <w:uiPriority w:val="99"/>
    <w:locked/>
    <w:rsid w:val="00C57D54"/>
    <w:rPr>
      <w:rFonts w:ascii="Arial" w:hAnsi="Arial" w:cs="Arial"/>
      <w:b/>
      <w:bCs/>
      <w:i/>
      <w:iCs/>
      <w:color w:val="404040"/>
      <w:spacing w:val="50"/>
      <w:sz w:val="40"/>
      <w:szCs w:val="40"/>
    </w:rPr>
  </w:style>
  <w:style w:type="character" w:customStyle="1" w:styleId="wypunktowanieGaramondZnak">
    <w:name w:val="wypunktowanie + Garamond Znak"/>
    <w:link w:val="wypunktowanieGaramond"/>
    <w:uiPriority w:val="99"/>
    <w:locked/>
    <w:rsid w:val="003C51B9"/>
    <w:rPr>
      <w:rFonts w:ascii="Garamond" w:hAnsi="Garamond" w:cs="Times New Roman"/>
      <w:sz w:val="24"/>
      <w:szCs w:val="24"/>
      <w:lang w:val="pl-PL" w:eastAsia="pl-PL" w:bidi="ar-SA"/>
    </w:rPr>
  </w:style>
  <w:style w:type="paragraph" w:customStyle="1" w:styleId="styl2">
    <w:name w:val="styl 2"/>
    <w:basedOn w:val="Sprawozdanieduy"/>
    <w:link w:val="styl2Znak"/>
    <w:uiPriority w:val="99"/>
    <w:rsid w:val="00C57D54"/>
    <w:pPr>
      <w:numPr>
        <w:numId w:val="0"/>
      </w:numPr>
    </w:pPr>
    <w:rPr>
      <w:sz w:val="28"/>
      <w:szCs w:val="28"/>
    </w:rPr>
  </w:style>
  <w:style w:type="character" w:styleId="Odwoaniedokomentarza">
    <w:name w:val="annotation reference"/>
    <w:uiPriority w:val="99"/>
    <w:rsid w:val="008B735E"/>
    <w:rPr>
      <w:rFonts w:cs="Times New Roman"/>
      <w:sz w:val="16"/>
      <w:szCs w:val="16"/>
    </w:rPr>
  </w:style>
  <w:style w:type="character" w:customStyle="1" w:styleId="styl2Znak">
    <w:name w:val="styl 2 Znak"/>
    <w:link w:val="styl2"/>
    <w:uiPriority w:val="99"/>
    <w:locked/>
    <w:rsid w:val="00C57D54"/>
    <w:rPr>
      <w:rFonts w:ascii="Arial" w:eastAsia="Calibri" w:hAnsi="Arial" w:cs="Arial"/>
      <w:b/>
      <w:bCs/>
      <w:i/>
      <w:iCs/>
      <w:color w:val="404040"/>
      <w:spacing w:val="50"/>
      <w:sz w:val="28"/>
      <w:szCs w:val="28"/>
      <w:lang w:val="pl-PL" w:eastAsia="pl-PL" w:bidi="ar-SA"/>
    </w:rPr>
  </w:style>
  <w:style w:type="paragraph" w:styleId="Tekstkomentarza">
    <w:name w:val="annotation text"/>
    <w:basedOn w:val="Normalny"/>
    <w:link w:val="TekstkomentarzaZnak"/>
    <w:uiPriority w:val="99"/>
    <w:rsid w:val="008B735E"/>
    <w:rPr>
      <w:sz w:val="20"/>
      <w:szCs w:val="20"/>
    </w:rPr>
  </w:style>
  <w:style w:type="character" w:customStyle="1" w:styleId="TekstkomentarzaZnak">
    <w:name w:val="Tekst komentarza Znak"/>
    <w:link w:val="Tekstkomentarza"/>
    <w:uiPriority w:val="99"/>
    <w:locked/>
    <w:rsid w:val="008B735E"/>
    <w:rPr>
      <w:rFonts w:ascii="Times New Roman" w:hAnsi="Times New Roman" w:cs="Times New Roman"/>
    </w:rPr>
  </w:style>
  <w:style w:type="paragraph" w:styleId="Tematkomentarza">
    <w:name w:val="annotation subject"/>
    <w:basedOn w:val="Tekstkomentarza"/>
    <w:next w:val="Tekstkomentarza"/>
    <w:link w:val="TematkomentarzaZnak"/>
    <w:uiPriority w:val="99"/>
    <w:rsid w:val="008B735E"/>
    <w:rPr>
      <w:b/>
      <w:bCs/>
    </w:rPr>
  </w:style>
  <w:style w:type="character" w:customStyle="1" w:styleId="TematkomentarzaZnak">
    <w:name w:val="Temat komentarza Znak"/>
    <w:link w:val="Tematkomentarza"/>
    <w:uiPriority w:val="99"/>
    <w:locked/>
    <w:rsid w:val="008B735E"/>
    <w:rPr>
      <w:rFonts w:ascii="Times New Roman" w:hAnsi="Times New Roman" w:cs="Times New Roman"/>
      <w:b/>
      <w:bCs/>
    </w:rPr>
  </w:style>
  <w:style w:type="paragraph" w:styleId="Tekstprzypisukocowego">
    <w:name w:val="endnote text"/>
    <w:basedOn w:val="Normalny"/>
    <w:link w:val="TekstprzypisukocowegoZnak"/>
    <w:uiPriority w:val="99"/>
    <w:rsid w:val="00D36F66"/>
    <w:rPr>
      <w:sz w:val="20"/>
      <w:szCs w:val="20"/>
    </w:rPr>
  </w:style>
  <w:style w:type="character" w:customStyle="1" w:styleId="TekstprzypisukocowegoZnak">
    <w:name w:val="Tekst przypisu końcowego Znak"/>
    <w:link w:val="Tekstprzypisukocowego"/>
    <w:uiPriority w:val="99"/>
    <w:locked/>
    <w:rsid w:val="00D36F66"/>
    <w:rPr>
      <w:rFonts w:ascii="Times New Roman" w:hAnsi="Times New Roman" w:cs="Times New Roman"/>
    </w:rPr>
  </w:style>
  <w:style w:type="character" w:styleId="Odwoanieprzypisukocowego">
    <w:name w:val="endnote reference"/>
    <w:uiPriority w:val="99"/>
    <w:rsid w:val="00D36F66"/>
    <w:rPr>
      <w:rFonts w:cs="Times New Roman"/>
      <w:vertAlign w:val="superscript"/>
    </w:rPr>
  </w:style>
  <w:style w:type="paragraph" w:styleId="Poprawka">
    <w:name w:val="Revision"/>
    <w:hidden/>
    <w:uiPriority w:val="99"/>
    <w:semiHidden/>
    <w:rsid w:val="003240C7"/>
    <w:rPr>
      <w:rFonts w:ascii="Times New Roman" w:hAnsi="Times New Roman"/>
      <w:sz w:val="24"/>
      <w:szCs w:val="24"/>
    </w:rPr>
  </w:style>
  <w:style w:type="paragraph" w:customStyle="1" w:styleId="ZnakZnak10">
    <w:name w:val="Znak Znak10"/>
    <w:basedOn w:val="Normalny"/>
    <w:link w:val="Bezlisty"/>
    <w:uiPriority w:val="99"/>
    <w:rsid w:val="00023A24"/>
    <w:pPr>
      <w:spacing w:after="120" w:line="360" w:lineRule="auto"/>
      <w:jc w:val="both"/>
    </w:pPr>
    <w:rPr>
      <w:rFonts w:ascii="Verdana" w:eastAsia="Times New Roman" w:hAnsi="Verdana"/>
      <w:sz w:val="20"/>
      <w:szCs w:val="20"/>
    </w:rPr>
  </w:style>
  <w:style w:type="character" w:styleId="Odwoanieprzypisudolnego">
    <w:name w:val="footnote reference"/>
    <w:uiPriority w:val="99"/>
    <w:unhideWhenUsed/>
    <w:locked/>
    <w:rsid w:val="00AD774B"/>
    <w:rPr>
      <w:vertAlign w:val="superscript"/>
    </w:rPr>
  </w:style>
  <w:style w:type="paragraph" w:customStyle="1" w:styleId="ZnakZnak17">
    <w:name w:val="Znak Znak17"/>
    <w:basedOn w:val="Normalny"/>
    <w:uiPriority w:val="99"/>
    <w:rsid w:val="007F6E01"/>
    <w:pPr>
      <w:spacing w:after="120" w:line="360" w:lineRule="auto"/>
      <w:jc w:val="both"/>
    </w:pPr>
    <w:rPr>
      <w:rFonts w:ascii="Verdana" w:eastAsia="Times New Roman" w:hAnsi="Verdana"/>
      <w:sz w:val="20"/>
      <w:szCs w:val="20"/>
    </w:rPr>
  </w:style>
  <w:style w:type="paragraph" w:customStyle="1" w:styleId="StyleASSETnormal">
    <w:name w:val="Style ASSET_normal"/>
    <w:basedOn w:val="Normalny"/>
    <w:link w:val="StyleASSETnormalChar"/>
    <w:rsid w:val="003768A7"/>
    <w:pPr>
      <w:spacing w:before="120" w:after="120"/>
      <w:jc w:val="both"/>
    </w:pPr>
    <w:rPr>
      <w:rFonts w:ascii="Arial" w:eastAsia="Times New Roman" w:hAnsi="Arial"/>
      <w:sz w:val="22"/>
    </w:rPr>
  </w:style>
  <w:style w:type="character" w:customStyle="1" w:styleId="StyleASSETnormalChar">
    <w:name w:val="Style ASSET_normal Char"/>
    <w:link w:val="StyleASSETnormal"/>
    <w:rsid w:val="003768A7"/>
    <w:rPr>
      <w:rFonts w:ascii="Arial" w:hAnsi="Arial"/>
      <w:sz w:val="22"/>
      <w:szCs w:val="24"/>
      <w:lang w:val="pl-PL" w:eastAsia="pl-PL" w:bidi="ar-SA"/>
    </w:rPr>
  </w:style>
  <w:style w:type="paragraph" w:customStyle="1" w:styleId="ZnakZnakZnakZnak">
    <w:name w:val="Znak Znak Znak Znak"/>
    <w:basedOn w:val="Normalny"/>
    <w:rsid w:val="003768A7"/>
    <w:pPr>
      <w:spacing w:after="120" w:line="360" w:lineRule="auto"/>
      <w:jc w:val="both"/>
    </w:pPr>
    <w:rPr>
      <w:rFonts w:ascii="Verdana" w:eastAsia="Times New Roman" w:hAnsi="Verdana"/>
      <w:sz w:val="20"/>
      <w:szCs w:val="20"/>
    </w:rPr>
  </w:style>
  <w:style w:type="paragraph" w:styleId="Akapitzlist">
    <w:name w:val="List Paragraph"/>
    <w:basedOn w:val="Normalny"/>
    <w:uiPriority w:val="34"/>
    <w:qFormat/>
    <w:rsid w:val="000B1300"/>
    <w:pPr>
      <w:widowControl w:val="0"/>
      <w:autoSpaceDE w:val="0"/>
      <w:autoSpaceDN w:val="0"/>
      <w:adjustRightInd w:val="0"/>
      <w:ind w:left="720"/>
      <w:contextualSpacing/>
    </w:pPr>
    <w:rPr>
      <w:rFonts w:eastAsia="Times New Roman"/>
      <w:sz w:val="20"/>
      <w:szCs w:val="20"/>
    </w:rPr>
  </w:style>
  <w:style w:type="paragraph" w:styleId="Tekstpodstawowy">
    <w:name w:val="Body Text"/>
    <w:basedOn w:val="Normalny"/>
    <w:locked/>
    <w:rsid w:val="00671123"/>
    <w:pPr>
      <w:jc w:val="center"/>
    </w:pPr>
    <w:rPr>
      <w:rFonts w:ascii="Arial" w:eastAsia="Times New Roman" w:hAnsi="Arial" w:cs="Arial"/>
      <w:sz w:val="28"/>
    </w:rPr>
  </w:style>
  <w:style w:type="paragraph" w:customStyle="1" w:styleId="Bodysingle4">
    <w:name w:val="Body single 4"/>
    <w:basedOn w:val="Normalny"/>
    <w:rsid w:val="00892101"/>
    <w:rPr>
      <w:rFonts w:eastAsia="Times New Roman"/>
      <w:snapToGrid w:val="0"/>
      <w:color w:val="000000"/>
      <w:sz w:val="20"/>
      <w:szCs w:val="20"/>
      <w:lang w:val="en-AU" w:eastAsia="en-US"/>
    </w:rPr>
  </w:style>
  <w:style w:type="character" w:styleId="UyteHipercze">
    <w:name w:val="FollowedHyperlink"/>
    <w:uiPriority w:val="99"/>
    <w:semiHidden/>
    <w:unhideWhenUsed/>
    <w:locked/>
    <w:rsid w:val="00FF02A3"/>
    <w:rPr>
      <w:color w:val="800080"/>
      <w:u w:val="single"/>
    </w:rPr>
  </w:style>
  <w:style w:type="paragraph" w:styleId="Tekstpodstawowy2">
    <w:name w:val="Body Text 2"/>
    <w:basedOn w:val="Normalny"/>
    <w:locked/>
    <w:rsid w:val="00486387"/>
    <w:pPr>
      <w:spacing w:after="120" w:line="480" w:lineRule="auto"/>
    </w:pPr>
    <w:rPr>
      <w:rFonts w:eastAsia="Times New Roman"/>
    </w:rPr>
  </w:style>
  <w:style w:type="paragraph" w:styleId="Tekstpodstawowy3">
    <w:name w:val="Body Text 3"/>
    <w:basedOn w:val="Normalny"/>
    <w:locked/>
    <w:rsid w:val="00486387"/>
    <w:pPr>
      <w:spacing w:after="120"/>
    </w:pPr>
    <w:rPr>
      <w:rFonts w:eastAsia="Times New Roman"/>
      <w:sz w:val="16"/>
      <w:szCs w:val="16"/>
    </w:rPr>
  </w:style>
  <w:style w:type="paragraph" w:customStyle="1" w:styleId="Assetnumerowanieboldem">
    <w:name w:val="Asset numerowanie boldem"/>
    <w:basedOn w:val="Nagwek2"/>
    <w:rsid w:val="001D6B60"/>
    <w:pPr>
      <w:numPr>
        <w:numId w:val="3"/>
      </w:numPr>
      <w:tabs>
        <w:tab w:val="left" w:pos="567"/>
      </w:tabs>
      <w:spacing w:before="0" w:after="0"/>
      <w:jc w:val="both"/>
    </w:pPr>
    <w:rPr>
      <w:rFonts w:eastAsia="Times New Roman"/>
      <w:i w:val="0"/>
      <w:sz w:val="22"/>
      <w:szCs w:val="22"/>
    </w:rPr>
  </w:style>
  <w:style w:type="paragraph" w:customStyle="1" w:styleId="ZnakZnakZnakZnak1">
    <w:name w:val="Znak Znak Znak Znak1"/>
    <w:basedOn w:val="Normalny"/>
    <w:uiPriority w:val="99"/>
    <w:rsid w:val="00875E74"/>
    <w:pPr>
      <w:spacing w:after="120" w:line="360" w:lineRule="auto"/>
      <w:jc w:val="both"/>
    </w:pPr>
    <w:rPr>
      <w:rFonts w:ascii="Verdana" w:eastAsia="Times New Roman" w:hAnsi="Verdana"/>
      <w:sz w:val="20"/>
      <w:szCs w:val="20"/>
    </w:rPr>
  </w:style>
  <w:style w:type="paragraph" w:customStyle="1" w:styleId="1numerowanie">
    <w:name w:val="1_numerowanie"/>
    <w:basedOn w:val="Normalny"/>
    <w:uiPriority w:val="99"/>
    <w:rsid w:val="001B4A86"/>
    <w:pPr>
      <w:keepNext/>
      <w:numPr>
        <w:numId w:val="9"/>
      </w:numPr>
      <w:spacing w:before="240" w:after="120"/>
    </w:pPr>
    <w:rPr>
      <w:rFonts w:ascii="Arial" w:eastAsia="Times New Roman" w:hAnsi="Arial"/>
      <w:b/>
      <w:caps/>
      <w:sz w:val="18"/>
      <w:szCs w:val="18"/>
    </w:rPr>
  </w:style>
  <w:style w:type="paragraph" w:customStyle="1" w:styleId="2numerowanie">
    <w:name w:val="2_numerowanie"/>
    <w:basedOn w:val="Normalny"/>
    <w:uiPriority w:val="99"/>
    <w:rsid w:val="001B4A86"/>
    <w:pPr>
      <w:keepNext/>
      <w:numPr>
        <w:ilvl w:val="1"/>
        <w:numId w:val="9"/>
      </w:numPr>
      <w:spacing w:before="240" w:after="120"/>
    </w:pPr>
    <w:rPr>
      <w:rFonts w:ascii="Arial" w:eastAsia="Times New Roman" w:hAnsi="Arial"/>
      <w:b/>
      <w:caps/>
      <w:sz w:val="18"/>
      <w:szCs w:val="18"/>
    </w:rPr>
  </w:style>
  <w:style w:type="paragraph" w:customStyle="1" w:styleId="3numerowanie">
    <w:name w:val="3_numerowanie"/>
    <w:basedOn w:val="Normalny"/>
    <w:uiPriority w:val="99"/>
    <w:rsid w:val="001B4A86"/>
    <w:pPr>
      <w:keepNext/>
      <w:numPr>
        <w:ilvl w:val="2"/>
        <w:numId w:val="9"/>
      </w:numPr>
      <w:spacing w:before="240" w:after="120"/>
    </w:pPr>
    <w:rPr>
      <w:rFonts w:ascii="Arial" w:eastAsia="Times New Roman" w:hAnsi="Arial"/>
      <w:b/>
      <w:caps/>
      <w:sz w:val="18"/>
      <w:szCs w:val="18"/>
    </w:rPr>
  </w:style>
  <w:style w:type="paragraph" w:customStyle="1" w:styleId="4numerowanie">
    <w:name w:val="4_numerowanie"/>
    <w:basedOn w:val="Normalny"/>
    <w:uiPriority w:val="99"/>
    <w:rsid w:val="001B4A86"/>
    <w:pPr>
      <w:keepNext/>
      <w:numPr>
        <w:ilvl w:val="3"/>
        <w:numId w:val="9"/>
      </w:numPr>
      <w:tabs>
        <w:tab w:val="left" w:pos="851"/>
      </w:tabs>
      <w:spacing w:before="240" w:after="120"/>
    </w:pPr>
    <w:rPr>
      <w:rFonts w:ascii="Arial" w:eastAsia="Times New Roman" w:hAnsi="Arial"/>
      <w:b/>
      <w:sz w:val="18"/>
    </w:rPr>
  </w:style>
  <w:style w:type="paragraph" w:customStyle="1" w:styleId="5numerowanie">
    <w:name w:val="5_numerowanie"/>
    <w:basedOn w:val="Normalny"/>
    <w:uiPriority w:val="99"/>
    <w:rsid w:val="001B4A86"/>
    <w:pPr>
      <w:numPr>
        <w:ilvl w:val="4"/>
        <w:numId w:val="9"/>
      </w:numPr>
      <w:spacing w:before="240" w:after="120"/>
    </w:pPr>
    <w:rPr>
      <w:rFonts w:ascii="Arial" w:eastAsia="Times New Roman" w:hAnsi="Arial"/>
      <w:b/>
      <w:sz w:val="18"/>
    </w:rPr>
  </w:style>
  <w:style w:type="paragraph" w:customStyle="1" w:styleId="Default">
    <w:name w:val="Default"/>
    <w:basedOn w:val="Normalny"/>
    <w:uiPriority w:val="99"/>
    <w:rsid w:val="0083105B"/>
    <w:pPr>
      <w:autoSpaceDE w:val="0"/>
      <w:autoSpaceDN w:val="0"/>
    </w:pPr>
    <w:rPr>
      <w:rFonts w:ascii="Arial" w:eastAsiaTheme="minorHAnsi"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84304">
      <w:bodyDiv w:val="1"/>
      <w:marLeft w:val="0"/>
      <w:marRight w:val="0"/>
      <w:marTop w:val="0"/>
      <w:marBottom w:val="0"/>
      <w:divBdr>
        <w:top w:val="none" w:sz="0" w:space="0" w:color="auto"/>
        <w:left w:val="none" w:sz="0" w:space="0" w:color="auto"/>
        <w:bottom w:val="none" w:sz="0" w:space="0" w:color="auto"/>
        <w:right w:val="none" w:sz="0" w:space="0" w:color="auto"/>
      </w:divBdr>
    </w:div>
    <w:div w:id="158884790">
      <w:bodyDiv w:val="1"/>
      <w:marLeft w:val="0"/>
      <w:marRight w:val="0"/>
      <w:marTop w:val="0"/>
      <w:marBottom w:val="0"/>
      <w:divBdr>
        <w:top w:val="none" w:sz="0" w:space="0" w:color="auto"/>
        <w:left w:val="none" w:sz="0" w:space="0" w:color="auto"/>
        <w:bottom w:val="none" w:sz="0" w:space="0" w:color="auto"/>
        <w:right w:val="none" w:sz="0" w:space="0" w:color="auto"/>
      </w:divBdr>
    </w:div>
    <w:div w:id="163322765">
      <w:bodyDiv w:val="1"/>
      <w:marLeft w:val="0"/>
      <w:marRight w:val="0"/>
      <w:marTop w:val="0"/>
      <w:marBottom w:val="0"/>
      <w:divBdr>
        <w:top w:val="none" w:sz="0" w:space="0" w:color="auto"/>
        <w:left w:val="none" w:sz="0" w:space="0" w:color="auto"/>
        <w:bottom w:val="none" w:sz="0" w:space="0" w:color="auto"/>
        <w:right w:val="none" w:sz="0" w:space="0" w:color="auto"/>
      </w:divBdr>
    </w:div>
    <w:div w:id="189684582">
      <w:bodyDiv w:val="1"/>
      <w:marLeft w:val="0"/>
      <w:marRight w:val="0"/>
      <w:marTop w:val="0"/>
      <w:marBottom w:val="0"/>
      <w:divBdr>
        <w:top w:val="none" w:sz="0" w:space="0" w:color="auto"/>
        <w:left w:val="none" w:sz="0" w:space="0" w:color="auto"/>
        <w:bottom w:val="none" w:sz="0" w:space="0" w:color="auto"/>
        <w:right w:val="none" w:sz="0" w:space="0" w:color="auto"/>
      </w:divBdr>
    </w:div>
    <w:div w:id="227569767">
      <w:bodyDiv w:val="1"/>
      <w:marLeft w:val="0"/>
      <w:marRight w:val="0"/>
      <w:marTop w:val="0"/>
      <w:marBottom w:val="0"/>
      <w:divBdr>
        <w:top w:val="none" w:sz="0" w:space="0" w:color="auto"/>
        <w:left w:val="none" w:sz="0" w:space="0" w:color="auto"/>
        <w:bottom w:val="none" w:sz="0" w:space="0" w:color="auto"/>
        <w:right w:val="none" w:sz="0" w:space="0" w:color="auto"/>
      </w:divBdr>
    </w:div>
    <w:div w:id="228423235">
      <w:bodyDiv w:val="1"/>
      <w:marLeft w:val="0"/>
      <w:marRight w:val="0"/>
      <w:marTop w:val="0"/>
      <w:marBottom w:val="0"/>
      <w:divBdr>
        <w:top w:val="none" w:sz="0" w:space="0" w:color="auto"/>
        <w:left w:val="none" w:sz="0" w:space="0" w:color="auto"/>
        <w:bottom w:val="none" w:sz="0" w:space="0" w:color="auto"/>
        <w:right w:val="none" w:sz="0" w:space="0" w:color="auto"/>
      </w:divBdr>
    </w:div>
    <w:div w:id="260455125">
      <w:bodyDiv w:val="1"/>
      <w:marLeft w:val="0"/>
      <w:marRight w:val="0"/>
      <w:marTop w:val="0"/>
      <w:marBottom w:val="0"/>
      <w:divBdr>
        <w:top w:val="none" w:sz="0" w:space="0" w:color="auto"/>
        <w:left w:val="none" w:sz="0" w:space="0" w:color="auto"/>
        <w:bottom w:val="none" w:sz="0" w:space="0" w:color="auto"/>
        <w:right w:val="none" w:sz="0" w:space="0" w:color="auto"/>
      </w:divBdr>
    </w:div>
    <w:div w:id="267540182">
      <w:bodyDiv w:val="1"/>
      <w:marLeft w:val="0"/>
      <w:marRight w:val="0"/>
      <w:marTop w:val="0"/>
      <w:marBottom w:val="0"/>
      <w:divBdr>
        <w:top w:val="none" w:sz="0" w:space="0" w:color="auto"/>
        <w:left w:val="none" w:sz="0" w:space="0" w:color="auto"/>
        <w:bottom w:val="none" w:sz="0" w:space="0" w:color="auto"/>
        <w:right w:val="none" w:sz="0" w:space="0" w:color="auto"/>
      </w:divBdr>
    </w:div>
    <w:div w:id="313878885">
      <w:bodyDiv w:val="1"/>
      <w:marLeft w:val="0"/>
      <w:marRight w:val="0"/>
      <w:marTop w:val="0"/>
      <w:marBottom w:val="0"/>
      <w:divBdr>
        <w:top w:val="none" w:sz="0" w:space="0" w:color="auto"/>
        <w:left w:val="none" w:sz="0" w:space="0" w:color="auto"/>
        <w:bottom w:val="none" w:sz="0" w:space="0" w:color="auto"/>
        <w:right w:val="none" w:sz="0" w:space="0" w:color="auto"/>
      </w:divBdr>
    </w:div>
    <w:div w:id="483814641">
      <w:bodyDiv w:val="1"/>
      <w:marLeft w:val="0"/>
      <w:marRight w:val="0"/>
      <w:marTop w:val="0"/>
      <w:marBottom w:val="0"/>
      <w:divBdr>
        <w:top w:val="none" w:sz="0" w:space="0" w:color="auto"/>
        <w:left w:val="none" w:sz="0" w:space="0" w:color="auto"/>
        <w:bottom w:val="none" w:sz="0" w:space="0" w:color="auto"/>
        <w:right w:val="none" w:sz="0" w:space="0" w:color="auto"/>
      </w:divBdr>
    </w:div>
    <w:div w:id="558783577">
      <w:bodyDiv w:val="1"/>
      <w:marLeft w:val="0"/>
      <w:marRight w:val="0"/>
      <w:marTop w:val="0"/>
      <w:marBottom w:val="0"/>
      <w:divBdr>
        <w:top w:val="none" w:sz="0" w:space="0" w:color="auto"/>
        <w:left w:val="none" w:sz="0" w:space="0" w:color="auto"/>
        <w:bottom w:val="none" w:sz="0" w:space="0" w:color="auto"/>
        <w:right w:val="none" w:sz="0" w:space="0" w:color="auto"/>
      </w:divBdr>
    </w:div>
    <w:div w:id="633175885">
      <w:bodyDiv w:val="1"/>
      <w:marLeft w:val="0"/>
      <w:marRight w:val="0"/>
      <w:marTop w:val="0"/>
      <w:marBottom w:val="0"/>
      <w:divBdr>
        <w:top w:val="none" w:sz="0" w:space="0" w:color="auto"/>
        <w:left w:val="none" w:sz="0" w:space="0" w:color="auto"/>
        <w:bottom w:val="none" w:sz="0" w:space="0" w:color="auto"/>
        <w:right w:val="none" w:sz="0" w:space="0" w:color="auto"/>
      </w:divBdr>
    </w:div>
    <w:div w:id="651106023">
      <w:bodyDiv w:val="1"/>
      <w:marLeft w:val="0"/>
      <w:marRight w:val="0"/>
      <w:marTop w:val="0"/>
      <w:marBottom w:val="0"/>
      <w:divBdr>
        <w:top w:val="none" w:sz="0" w:space="0" w:color="auto"/>
        <w:left w:val="none" w:sz="0" w:space="0" w:color="auto"/>
        <w:bottom w:val="none" w:sz="0" w:space="0" w:color="auto"/>
        <w:right w:val="none" w:sz="0" w:space="0" w:color="auto"/>
      </w:divBdr>
      <w:divsChild>
        <w:div w:id="679770839">
          <w:marLeft w:val="0"/>
          <w:marRight w:val="0"/>
          <w:marTop w:val="0"/>
          <w:marBottom w:val="0"/>
          <w:divBdr>
            <w:top w:val="none" w:sz="0" w:space="0" w:color="auto"/>
            <w:left w:val="none" w:sz="0" w:space="0" w:color="auto"/>
            <w:bottom w:val="none" w:sz="0" w:space="0" w:color="auto"/>
            <w:right w:val="none" w:sz="0" w:space="0" w:color="auto"/>
          </w:divBdr>
        </w:div>
        <w:div w:id="1133059514">
          <w:marLeft w:val="0"/>
          <w:marRight w:val="0"/>
          <w:marTop w:val="0"/>
          <w:marBottom w:val="0"/>
          <w:divBdr>
            <w:top w:val="none" w:sz="0" w:space="0" w:color="auto"/>
            <w:left w:val="none" w:sz="0" w:space="0" w:color="auto"/>
            <w:bottom w:val="none" w:sz="0" w:space="0" w:color="auto"/>
            <w:right w:val="none" w:sz="0" w:space="0" w:color="auto"/>
          </w:divBdr>
        </w:div>
        <w:div w:id="822620508">
          <w:marLeft w:val="0"/>
          <w:marRight w:val="0"/>
          <w:marTop w:val="0"/>
          <w:marBottom w:val="0"/>
          <w:divBdr>
            <w:top w:val="none" w:sz="0" w:space="0" w:color="auto"/>
            <w:left w:val="none" w:sz="0" w:space="0" w:color="auto"/>
            <w:bottom w:val="none" w:sz="0" w:space="0" w:color="auto"/>
            <w:right w:val="none" w:sz="0" w:space="0" w:color="auto"/>
          </w:divBdr>
          <w:divsChild>
            <w:div w:id="17052494">
              <w:marLeft w:val="0"/>
              <w:marRight w:val="0"/>
              <w:marTop w:val="0"/>
              <w:marBottom w:val="0"/>
              <w:divBdr>
                <w:top w:val="none" w:sz="0" w:space="0" w:color="auto"/>
                <w:left w:val="none" w:sz="0" w:space="0" w:color="auto"/>
                <w:bottom w:val="none" w:sz="0" w:space="0" w:color="auto"/>
                <w:right w:val="none" w:sz="0" w:space="0" w:color="auto"/>
              </w:divBdr>
            </w:div>
            <w:div w:id="1032146862">
              <w:marLeft w:val="0"/>
              <w:marRight w:val="0"/>
              <w:marTop w:val="0"/>
              <w:marBottom w:val="0"/>
              <w:divBdr>
                <w:top w:val="none" w:sz="0" w:space="0" w:color="auto"/>
                <w:left w:val="none" w:sz="0" w:space="0" w:color="auto"/>
                <w:bottom w:val="none" w:sz="0" w:space="0" w:color="auto"/>
                <w:right w:val="none" w:sz="0" w:space="0" w:color="auto"/>
              </w:divBdr>
            </w:div>
            <w:div w:id="1941254365">
              <w:marLeft w:val="0"/>
              <w:marRight w:val="0"/>
              <w:marTop w:val="0"/>
              <w:marBottom w:val="0"/>
              <w:divBdr>
                <w:top w:val="none" w:sz="0" w:space="0" w:color="auto"/>
                <w:left w:val="none" w:sz="0" w:space="0" w:color="auto"/>
                <w:bottom w:val="none" w:sz="0" w:space="0" w:color="auto"/>
                <w:right w:val="none" w:sz="0" w:space="0" w:color="auto"/>
              </w:divBdr>
            </w:div>
            <w:div w:id="352923799">
              <w:marLeft w:val="0"/>
              <w:marRight w:val="0"/>
              <w:marTop w:val="0"/>
              <w:marBottom w:val="0"/>
              <w:divBdr>
                <w:top w:val="none" w:sz="0" w:space="0" w:color="auto"/>
                <w:left w:val="none" w:sz="0" w:space="0" w:color="auto"/>
                <w:bottom w:val="none" w:sz="0" w:space="0" w:color="auto"/>
                <w:right w:val="none" w:sz="0" w:space="0" w:color="auto"/>
              </w:divBdr>
            </w:div>
          </w:divsChild>
        </w:div>
        <w:div w:id="572010047">
          <w:marLeft w:val="0"/>
          <w:marRight w:val="0"/>
          <w:marTop w:val="0"/>
          <w:marBottom w:val="0"/>
          <w:divBdr>
            <w:top w:val="none" w:sz="0" w:space="0" w:color="auto"/>
            <w:left w:val="none" w:sz="0" w:space="0" w:color="auto"/>
            <w:bottom w:val="none" w:sz="0" w:space="0" w:color="auto"/>
            <w:right w:val="none" w:sz="0" w:space="0" w:color="auto"/>
          </w:divBdr>
        </w:div>
        <w:div w:id="877937316">
          <w:marLeft w:val="0"/>
          <w:marRight w:val="0"/>
          <w:marTop w:val="0"/>
          <w:marBottom w:val="0"/>
          <w:divBdr>
            <w:top w:val="none" w:sz="0" w:space="0" w:color="auto"/>
            <w:left w:val="none" w:sz="0" w:space="0" w:color="auto"/>
            <w:bottom w:val="none" w:sz="0" w:space="0" w:color="auto"/>
            <w:right w:val="none" w:sz="0" w:space="0" w:color="auto"/>
          </w:divBdr>
        </w:div>
      </w:divsChild>
    </w:div>
    <w:div w:id="652493155">
      <w:bodyDiv w:val="1"/>
      <w:marLeft w:val="0"/>
      <w:marRight w:val="0"/>
      <w:marTop w:val="0"/>
      <w:marBottom w:val="0"/>
      <w:divBdr>
        <w:top w:val="none" w:sz="0" w:space="0" w:color="auto"/>
        <w:left w:val="none" w:sz="0" w:space="0" w:color="auto"/>
        <w:bottom w:val="none" w:sz="0" w:space="0" w:color="auto"/>
        <w:right w:val="none" w:sz="0" w:space="0" w:color="auto"/>
      </w:divBdr>
    </w:div>
    <w:div w:id="673269538">
      <w:bodyDiv w:val="1"/>
      <w:marLeft w:val="0"/>
      <w:marRight w:val="0"/>
      <w:marTop w:val="0"/>
      <w:marBottom w:val="0"/>
      <w:divBdr>
        <w:top w:val="none" w:sz="0" w:space="0" w:color="auto"/>
        <w:left w:val="none" w:sz="0" w:space="0" w:color="auto"/>
        <w:bottom w:val="none" w:sz="0" w:space="0" w:color="auto"/>
        <w:right w:val="none" w:sz="0" w:space="0" w:color="auto"/>
      </w:divBdr>
    </w:div>
    <w:div w:id="681396757">
      <w:bodyDiv w:val="1"/>
      <w:marLeft w:val="0"/>
      <w:marRight w:val="0"/>
      <w:marTop w:val="0"/>
      <w:marBottom w:val="0"/>
      <w:divBdr>
        <w:top w:val="none" w:sz="0" w:space="0" w:color="auto"/>
        <w:left w:val="none" w:sz="0" w:space="0" w:color="auto"/>
        <w:bottom w:val="none" w:sz="0" w:space="0" w:color="auto"/>
        <w:right w:val="none" w:sz="0" w:space="0" w:color="auto"/>
      </w:divBdr>
    </w:div>
    <w:div w:id="698972792">
      <w:bodyDiv w:val="1"/>
      <w:marLeft w:val="0"/>
      <w:marRight w:val="0"/>
      <w:marTop w:val="0"/>
      <w:marBottom w:val="0"/>
      <w:divBdr>
        <w:top w:val="none" w:sz="0" w:space="0" w:color="auto"/>
        <w:left w:val="none" w:sz="0" w:space="0" w:color="auto"/>
        <w:bottom w:val="none" w:sz="0" w:space="0" w:color="auto"/>
        <w:right w:val="none" w:sz="0" w:space="0" w:color="auto"/>
      </w:divBdr>
    </w:div>
    <w:div w:id="756942052">
      <w:bodyDiv w:val="1"/>
      <w:marLeft w:val="0"/>
      <w:marRight w:val="0"/>
      <w:marTop w:val="0"/>
      <w:marBottom w:val="0"/>
      <w:divBdr>
        <w:top w:val="none" w:sz="0" w:space="0" w:color="auto"/>
        <w:left w:val="none" w:sz="0" w:space="0" w:color="auto"/>
        <w:bottom w:val="none" w:sz="0" w:space="0" w:color="auto"/>
        <w:right w:val="none" w:sz="0" w:space="0" w:color="auto"/>
      </w:divBdr>
    </w:div>
    <w:div w:id="787578165">
      <w:bodyDiv w:val="1"/>
      <w:marLeft w:val="0"/>
      <w:marRight w:val="0"/>
      <w:marTop w:val="0"/>
      <w:marBottom w:val="0"/>
      <w:divBdr>
        <w:top w:val="none" w:sz="0" w:space="0" w:color="auto"/>
        <w:left w:val="none" w:sz="0" w:space="0" w:color="auto"/>
        <w:bottom w:val="none" w:sz="0" w:space="0" w:color="auto"/>
        <w:right w:val="none" w:sz="0" w:space="0" w:color="auto"/>
      </w:divBdr>
    </w:div>
    <w:div w:id="788164328">
      <w:bodyDiv w:val="1"/>
      <w:marLeft w:val="0"/>
      <w:marRight w:val="0"/>
      <w:marTop w:val="0"/>
      <w:marBottom w:val="0"/>
      <w:divBdr>
        <w:top w:val="none" w:sz="0" w:space="0" w:color="auto"/>
        <w:left w:val="none" w:sz="0" w:space="0" w:color="auto"/>
        <w:bottom w:val="none" w:sz="0" w:space="0" w:color="auto"/>
        <w:right w:val="none" w:sz="0" w:space="0" w:color="auto"/>
      </w:divBdr>
    </w:div>
    <w:div w:id="840581265">
      <w:bodyDiv w:val="1"/>
      <w:marLeft w:val="0"/>
      <w:marRight w:val="0"/>
      <w:marTop w:val="0"/>
      <w:marBottom w:val="0"/>
      <w:divBdr>
        <w:top w:val="none" w:sz="0" w:space="0" w:color="auto"/>
        <w:left w:val="none" w:sz="0" w:space="0" w:color="auto"/>
        <w:bottom w:val="none" w:sz="0" w:space="0" w:color="auto"/>
        <w:right w:val="none" w:sz="0" w:space="0" w:color="auto"/>
      </w:divBdr>
    </w:div>
    <w:div w:id="848298608">
      <w:bodyDiv w:val="1"/>
      <w:marLeft w:val="0"/>
      <w:marRight w:val="0"/>
      <w:marTop w:val="0"/>
      <w:marBottom w:val="0"/>
      <w:divBdr>
        <w:top w:val="none" w:sz="0" w:space="0" w:color="auto"/>
        <w:left w:val="none" w:sz="0" w:space="0" w:color="auto"/>
        <w:bottom w:val="none" w:sz="0" w:space="0" w:color="auto"/>
        <w:right w:val="none" w:sz="0" w:space="0" w:color="auto"/>
      </w:divBdr>
    </w:div>
    <w:div w:id="850483863">
      <w:bodyDiv w:val="1"/>
      <w:marLeft w:val="0"/>
      <w:marRight w:val="0"/>
      <w:marTop w:val="0"/>
      <w:marBottom w:val="0"/>
      <w:divBdr>
        <w:top w:val="none" w:sz="0" w:space="0" w:color="auto"/>
        <w:left w:val="none" w:sz="0" w:space="0" w:color="auto"/>
        <w:bottom w:val="none" w:sz="0" w:space="0" w:color="auto"/>
        <w:right w:val="none" w:sz="0" w:space="0" w:color="auto"/>
      </w:divBdr>
    </w:div>
    <w:div w:id="869992584">
      <w:bodyDiv w:val="1"/>
      <w:marLeft w:val="0"/>
      <w:marRight w:val="0"/>
      <w:marTop w:val="0"/>
      <w:marBottom w:val="0"/>
      <w:divBdr>
        <w:top w:val="none" w:sz="0" w:space="0" w:color="auto"/>
        <w:left w:val="none" w:sz="0" w:space="0" w:color="auto"/>
        <w:bottom w:val="none" w:sz="0" w:space="0" w:color="auto"/>
        <w:right w:val="none" w:sz="0" w:space="0" w:color="auto"/>
      </w:divBdr>
    </w:div>
    <w:div w:id="899679614">
      <w:bodyDiv w:val="1"/>
      <w:marLeft w:val="0"/>
      <w:marRight w:val="0"/>
      <w:marTop w:val="0"/>
      <w:marBottom w:val="0"/>
      <w:divBdr>
        <w:top w:val="none" w:sz="0" w:space="0" w:color="auto"/>
        <w:left w:val="none" w:sz="0" w:space="0" w:color="auto"/>
        <w:bottom w:val="none" w:sz="0" w:space="0" w:color="auto"/>
        <w:right w:val="none" w:sz="0" w:space="0" w:color="auto"/>
      </w:divBdr>
    </w:div>
    <w:div w:id="936788958">
      <w:bodyDiv w:val="1"/>
      <w:marLeft w:val="0"/>
      <w:marRight w:val="0"/>
      <w:marTop w:val="0"/>
      <w:marBottom w:val="0"/>
      <w:divBdr>
        <w:top w:val="none" w:sz="0" w:space="0" w:color="auto"/>
        <w:left w:val="none" w:sz="0" w:space="0" w:color="auto"/>
        <w:bottom w:val="none" w:sz="0" w:space="0" w:color="auto"/>
        <w:right w:val="none" w:sz="0" w:space="0" w:color="auto"/>
      </w:divBdr>
    </w:div>
    <w:div w:id="1030836336">
      <w:bodyDiv w:val="1"/>
      <w:marLeft w:val="0"/>
      <w:marRight w:val="0"/>
      <w:marTop w:val="0"/>
      <w:marBottom w:val="0"/>
      <w:divBdr>
        <w:top w:val="none" w:sz="0" w:space="0" w:color="auto"/>
        <w:left w:val="none" w:sz="0" w:space="0" w:color="auto"/>
        <w:bottom w:val="none" w:sz="0" w:space="0" w:color="auto"/>
        <w:right w:val="none" w:sz="0" w:space="0" w:color="auto"/>
      </w:divBdr>
    </w:div>
    <w:div w:id="1094328015">
      <w:bodyDiv w:val="1"/>
      <w:marLeft w:val="0"/>
      <w:marRight w:val="0"/>
      <w:marTop w:val="0"/>
      <w:marBottom w:val="0"/>
      <w:divBdr>
        <w:top w:val="none" w:sz="0" w:space="0" w:color="auto"/>
        <w:left w:val="none" w:sz="0" w:space="0" w:color="auto"/>
        <w:bottom w:val="none" w:sz="0" w:space="0" w:color="auto"/>
        <w:right w:val="none" w:sz="0" w:space="0" w:color="auto"/>
      </w:divBdr>
    </w:div>
    <w:div w:id="1100033018">
      <w:bodyDiv w:val="1"/>
      <w:marLeft w:val="0"/>
      <w:marRight w:val="0"/>
      <w:marTop w:val="0"/>
      <w:marBottom w:val="0"/>
      <w:divBdr>
        <w:top w:val="none" w:sz="0" w:space="0" w:color="auto"/>
        <w:left w:val="none" w:sz="0" w:space="0" w:color="auto"/>
        <w:bottom w:val="none" w:sz="0" w:space="0" w:color="auto"/>
        <w:right w:val="none" w:sz="0" w:space="0" w:color="auto"/>
      </w:divBdr>
    </w:div>
    <w:div w:id="1113742479">
      <w:bodyDiv w:val="1"/>
      <w:marLeft w:val="0"/>
      <w:marRight w:val="0"/>
      <w:marTop w:val="0"/>
      <w:marBottom w:val="0"/>
      <w:divBdr>
        <w:top w:val="none" w:sz="0" w:space="0" w:color="auto"/>
        <w:left w:val="none" w:sz="0" w:space="0" w:color="auto"/>
        <w:bottom w:val="none" w:sz="0" w:space="0" w:color="auto"/>
        <w:right w:val="none" w:sz="0" w:space="0" w:color="auto"/>
      </w:divBdr>
    </w:div>
    <w:div w:id="1132141116">
      <w:bodyDiv w:val="1"/>
      <w:marLeft w:val="0"/>
      <w:marRight w:val="0"/>
      <w:marTop w:val="0"/>
      <w:marBottom w:val="0"/>
      <w:divBdr>
        <w:top w:val="none" w:sz="0" w:space="0" w:color="auto"/>
        <w:left w:val="none" w:sz="0" w:space="0" w:color="auto"/>
        <w:bottom w:val="none" w:sz="0" w:space="0" w:color="auto"/>
        <w:right w:val="none" w:sz="0" w:space="0" w:color="auto"/>
      </w:divBdr>
    </w:div>
    <w:div w:id="1157259667">
      <w:bodyDiv w:val="1"/>
      <w:marLeft w:val="0"/>
      <w:marRight w:val="0"/>
      <w:marTop w:val="0"/>
      <w:marBottom w:val="0"/>
      <w:divBdr>
        <w:top w:val="none" w:sz="0" w:space="0" w:color="auto"/>
        <w:left w:val="none" w:sz="0" w:space="0" w:color="auto"/>
        <w:bottom w:val="none" w:sz="0" w:space="0" w:color="auto"/>
        <w:right w:val="none" w:sz="0" w:space="0" w:color="auto"/>
      </w:divBdr>
    </w:div>
    <w:div w:id="1201013049">
      <w:bodyDiv w:val="1"/>
      <w:marLeft w:val="0"/>
      <w:marRight w:val="0"/>
      <w:marTop w:val="0"/>
      <w:marBottom w:val="0"/>
      <w:divBdr>
        <w:top w:val="none" w:sz="0" w:space="0" w:color="auto"/>
        <w:left w:val="none" w:sz="0" w:space="0" w:color="auto"/>
        <w:bottom w:val="none" w:sz="0" w:space="0" w:color="auto"/>
        <w:right w:val="none" w:sz="0" w:space="0" w:color="auto"/>
      </w:divBdr>
    </w:div>
    <w:div w:id="1224220400">
      <w:bodyDiv w:val="1"/>
      <w:marLeft w:val="0"/>
      <w:marRight w:val="0"/>
      <w:marTop w:val="0"/>
      <w:marBottom w:val="0"/>
      <w:divBdr>
        <w:top w:val="none" w:sz="0" w:space="0" w:color="auto"/>
        <w:left w:val="none" w:sz="0" w:space="0" w:color="auto"/>
        <w:bottom w:val="none" w:sz="0" w:space="0" w:color="auto"/>
        <w:right w:val="none" w:sz="0" w:space="0" w:color="auto"/>
      </w:divBdr>
    </w:div>
    <w:div w:id="1233471260">
      <w:bodyDiv w:val="1"/>
      <w:marLeft w:val="0"/>
      <w:marRight w:val="0"/>
      <w:marTop w:val="0"/>
      <w:marBottom w:val="0"/>
      <w:divBdr>
        <w:top w:val="none" w:sz="0" w:space="0" w:color="auto"/>
        <w:left w:val="none" w:sz="0" w:space="0" w:color="auto"/>
        <w:bottom w:val="none" w:sz="0" w:space="0" w:color="auto"/>
        <w:right w:val="none" w:sz="0" w:space="0" w:color="auto"/>
      </w:divBdr>
    </w:div>
    <w:div w:id="1263804825">
      <w:bodyDiv w:val="1"/>
      <w:marLeft w:val="0"/>
      <w:marRight w:val="0"/>
      <w:marTop w:val="0"/>
      <w:marBottom w:val="0"/>
      <w:divBdr>
        <w:top w:val="none" w:sz="0" w:space="0" w:color="auto"/>
        <w:left w:val="none" w:sz="0" w:space="0" w:color="auto"/>
        <w:bottom w:val="none" w:sz="0" w:space="0" w:color="auto"/>
        <w:right w:val="none" w:sz="0" w:space="0" w:color="auto"/>
      </w:divBdr>
    </w:div>
    <w:div w:id="1293252135">
      <w:bodyDiv w:val="1"/>
      <w:marLeft w:val="0"/>
      <w:marRight w:val="0"/>
      <w:marTop w:val="0"/>
      <w:marBottom w:val="0"/>
      <w:divBdr>
        <w:top w:val="none" w:sz="0" w:space="0" w:color="auto"/>
        <w:left w:val="none" w:sz="0" w:space="0" w:color="auto"/>
        <w:bottom w:val="none" w:sz="0" w:space="0" w:color="auto"/>
        <w:right w:val="none" w:sz="0" w:space="0" w:color="auto"/>
      </w:divBdr>
    </w:div>
    <w:div w:id="1366248980">
      <w:bodyDiv w:val="1"/>
      <w:marLeft w:val="0"/>
      <w:marRight w:val="0"/>
      <w:marTop w:val="0"/>
      <w:marBottom w:val="0"/>
      <w:divBdr>
        <w:top w:val="none" w:sz="0" w:space="0" w:color="auto"/>
        <w:left w:val="none" w:sz="0" w:space="0" w:color="auto"/>
        <w:bottom w:val="none" w:sz="0" w:space="0" w:color="auto"/>
        <w:right w:val="none" w:sz="0" w:space="0" w:color="auto"/>
      </w:divBdr>
    </w:div>
    <w:div w:id="1370569335">
      <w:bodyDiv w:val="1"/>
      <w:marLeft w:val="0"/>
      <w:marRight w:val="0"/>
      <w:marTop w:val="0"/>
      <w:marBottom w:val="0"/>
      <w:divBdr>
        <w:top w:val="none" w:sz="0" w:space="0" w:color="auto"/>
        <w:left w:val="none" w:sz="0" w:space="0" w:color="auto"/>
        <w:bottom w:val="none" w:sz="0" w:space="0" w:color="auto"/>
        <w:right w:val="none" w:sz="0" w:space="0" w:color="auto"/>
      </w:divBdr>
    </w:div>
    <w:div w:id="1389916258">
      <w:bodyDiv w:val="1"/>
      <w:marLeft w:val="0"/>
      <w:marRight w:val="0"/>
      <w:marTop w:val="0"/>
      <w:marBottom w:val="0"/>
      <w:divBdr>
        <w:top w:val="none" w:sz="0" w:space="0" w:color="auto"/>
        <w:left w:val="none" w:sz="0" w:space="0" w:color="auto"/>
        <w:bottom w:val="none" w:sz="0" w:space="0" w:color="auto"/>
        <w:right w:val="none" w:sz="0" w:space="0" w:color="auto"/>
      </w:divBdr>
    </w:div>
    <w:div w:id="1424759291">
      <w:bodyDiv w:val="1"/>
      <w:marLeft w:val="0"/>
      <w:marRight w:val="0"/>
      <w:marTop w:val="0"/>
      <w:marBottom w:val="0"/>
      <w:divBdr>
        <w:top w:val="none" w:sz="0" w:space="0" w:color="auto"/>
        <w:left w:val="none" w:sz="0" w:space="0" w:color="auto"/>
        <w:bottom w:val="none" w:sz="0" w:space="0" w:color="auto"/>
        <w:right w:val="none" w:sz="0" w:space="0" w:color="auto"/>
      </w:divBdr>
    </w:div>
    <w:div w:id="1438527107">
      <w:bodyDiv w:val="1"/>
      <w:marLeft w:val="0"/>
      <w:marRight w:val="0"/>
      <w:marTop w:val="0"/>
      <w:marBottom w:val="0"/>
      <w:divBdr>
        <w:top w:val="none" w:sz="0" w:space="0" w:color="auto"/>
        <w:left w:val="none" w:sz="0" w:space="0" w:color="auto"/>
        <w:bottom w:val="none" w:sz="0" w:space="0" w:color="auto"/>
        <w:right w:val="none" w:sz="0" w:space="0" w:color="auto"/>
      </w:divBdr>
    </w:div>
    <w:div w:id="1451048482">
      <w:bodyDiv w:val="1"/>
      <w:marLeft w:val="0"/>
      <w:marRight w:val="0"/>
      <w:marTop w:val="0"/>
      <w:marBottom w:val="0"/>
      <w:divBdr>
        <w:top w:val="none" w:sz="0" w:space="0" w:color="auto"/>
        <w:left w:val="none" w:sz="0" w:space="0" w:color="auto"/>
        <w:bottom w:val="none" w:sz="0" w:space="0" w:color="auto"/>
        <w:right w:val="none" w:sz="0" w:space="0" w:color="auto"/>
      </w:divBdr>
    </w:div>
    <w:div w:id="1482309009">
      <w:bodyDiv w:val="1"/>
      <w:marLeft w:val="0"/>
      <w:marRight w:val="0"/>
      <w:marTop w:val="0"/>
      <w:marBottom w:val="0"/>
      <w:divBdr>
        <w:top w:val="none" w:sz="0" w:space="0" w:color="auto"/>
        <w:left w:val="none" w:sz="0" w:space="0" w:color="auto"/>
        <w:bottom w:val="none" w:sz="0" w:space="0" w:color="auto"/>
        <w:right w:val="none" w:sz="0" w:space="0" w:color="auto"/>
      </w:divBdr>
    </w:div>
    <w:div w:id="1490562438">
      <w:marLeft w:val="0"/>
      <w:marRight w:val="0"/>
      <w:marTop w:val="0"/>
      <w:marBottom w:val="0"/>
      <w:divBdr>
        <w:top w:val="none" w:sz="0" w:space="0" w:color="auto"/>
        <w:left w:val="none" w:sz="0" w:space="0" w:color="auto"/>
        <w:bottom w:val="none" w:sz="0" w:space="0" w:color="auto"/>
        <w:right w:val="none" w:sz="0" w:space="0" w:color="auto"/>
      </w:divBdr>
    </w:div>
    <w:div w:id="1490562439">
      <w:marLeft w:val="0"/>
      <w:marRight w:val="0"/>
      <w:marTop w:val="0"/>
      <w:marBottom w:val="0"/>
      <w:divBdr>
        <w:top w:val="none" w:sz="0" w:space="0" w:color="auto"/>
        <w:left w:val="none" w:sz="0" w:space="0" w:color="auto"/>
        <w:bottom w:val="none" w:sz="0" w:space="0" w:color="auto"/>
        <w:right w:val="none" w:sz="0" w:space="0" w:color="auto"/>
      </w:divBdr>
    </w:div>
    <w:div w:id="1490562440">
      <w:marLeft w:val="0"/>
      <w:marRight w:val="0"/>
      <w:marTop w:val="0"/>
      <w:marBottom w:val="0"/>
      <w:divBdr>
        <w:top w:val="none" w:sz="0" w:space="0" w:color="auto"/>
        <w:left w:val="none" w:sz="0" w:space="0" w:color="auto"/>
        <w:bottom w:val="none" w:sz="0" w:space="0" w:color="auto"/>
        <w:right w:val="none" w:sz="0" w:space="0" w:color="auto"/>
      </w:divBdr>
    </w:div>
    <w:div w:id="1490562441">
      <w:marLeft w:val="0"/>
      <w:marRight w:val="0"/>
      <w:marTop w:val="0"/>
      <w:marBottom w:val="0"/>
      <w:divBdr>
        <w:top w:val="none" w:sz="0" w:space="0" w:color="auto"/>
        <w:left w:val="none" w:sz="0" w:space="0" w:color="auto"/>
        <w:bottom w:val="none" w:sz="0" w:space="0" w:color="auto"/>
        <w:right w:val="none" w:sz="0" w:space="0" w:color="auto"/>
      </w:divBdr>
    </w:div>
    <w:div w:id="1490562442">
      <w:marLeft w:val="0"/>
      <w:marRight w:val="0"/>
      <w:marTop w:val="0"/>
      <w:marBottom w:val="0"/>
      <w:divBdr>
        <w:top w:val="none" w:sz="0" w:space="0" w:color="auto"/>
        <w:left w:val="none" w:sz="0" w:space="0" w:color="auto"/>
        <w:bottom w:val="none" w:sz="0" w:space="0" w:color="auto"/>
        <w:right w:val="none" w:sz="0" w:space="0" w:color="auto"/>
      </w:divBdr>
    </w:div>
    <w:div w:id="1490562443">
      <w:marLeft w:val="0"/>
      <w:marRight w:val="0"/>
      <w:marTop w:val="0"/>
      <w:marBottom w:val="0"/>
      <w:divBdr>
        <w:top w:val="none" w:sz="0" w:space="0" w:color="auto"/>
        <w:left w:val="none" w:sz="0" w:space="0" w:color="auto"/>
        <w:bottom w:val="none" w:sz="0" w:space="0" w:color="auto"/>
        <w:right w:val="none" w:sz="0" w:space="0" w:color="auto"/>
      </w:divBdr>
    </w:div>
    <w:div w:id="1490562444">
      <w:marLeft w:val="0"/>
      <w:marRight w:val="0"/>
      <w:marTop w:val="0"/>
      <w:marBottom w:val="0"/>
      <w:divBdr>
        <w:top w:val="none" w:sz="0" w:space="0" w:color="auto"/>
        <w:left w:val="none" w:sz="0" w:space="0" w:color="auto"/>
        <w:bottom w:val="none" w:sz="0" w:space="0" w:color="auto"/>
        <w:right w:val="none" w:sz="0" w:space="0" w:color="auto"/>
      </w:divBdr>
    </w:div>
    <w:div w:id="1490562445">
      <w:marLeft w:val="0"/>
      <w:marRight w:val="0"/>
      <w:marTop w:val="0"/>
      <w:marBottom w:val="0"/>
      <w:divBdr>
        <w:top w:val="none" w:sz="0" w:space="0" w:color="auto"/>
        <w:left w:val="none" w:sz="0" w:space="0" w:color="auto"/>
        <w:bottom w:val="none" w:sz="0" w:space="0" w:color="auto"/>
        <w:right w:val="none" w:sz="0" w:space="0" w:color="auto"/>
      </w:divBdr>
    </w:div>
    <w:div w:id="1490562446">
      <w:marLeft w:val="0"/>
      <w:marRight w:val="0"/>
      <w:marTop w:val="0"/>
      <w:marBottom w:val="0"/>
      <w:divBdr>
        <w:top w:val="none" w:sz="0" w:space="0" w:color="auto"/>
        <w:left w:val="none" w:sz="0" w:space="0" w:color="auto"/>
        <w:bottom w:val="none" w:sz="0" w:space="0" w:color="auto"/>
        <w:right w:val="none" w:sz="0" w:space="0" w:color="auto"/>
      </w:divBdr>
    </w:div>
    <w:div w:id="1490562447">
      <w:marLeft w:val="0"/>
      <w:marRight w:val="0"/>
      <w:marTop w:val="0"/>
      <w:marBottom w:val="0"/>
      <w:divBdr>
        <w:top w:val="none" w:sz="0" w:space="0" w:color="auto"/>
        <w:left w:val="none" w:sz="0" w:space="0" w:color="auto"/>
        <w:bottom w:val="none" w:sz="0" w:space="0" w:color="auto"/>
        <w:right w:val="none" w:sz="0" w:space="0" w:color="auto"/>
      </w:divBdr>
    </w:div>
    <w:div w:id="1490562448">
      <w:marLeft w:val="0"/>
      <w:marRight w:val="0"/>
      <w:marTop w:val="0"/>
      <w:marBottom w:val="0"/>
      <w:divBdr>
        <w:top w:val="none" w:sz="0" w:space="0" w:color="auto"/>
        <w:left w:val="none" w:sz="0" w:space="0" w:color="auto"/>
        <w:bottom w:val="none" w:sz="0" w:space="0" w:color="auto"/>
        <w:right w:val="none" w:sz="0" w:space="0" w:color="auto"/>
      </w:divBdr>
    </w:div>
    <w:div w:id="1490562449">
      <w:marLeft w:val="0"/>
      <w:marRight w:val="0"/>
      <w:marTop w:val="0"/>
      <w:marBottom w:val="0"/>
      <w:divBdr>
        <w:top w:val="none" w:sz="0" w:space="0" w:color="auto"/>
        <w:left w:val="none" w:sz="0" w:space="0" w:color="auto"/>
        <w:bottom w:val="none" w:sz="0" w:space="0" w:color="auto"/>
        <w:right w:val="none" w:sz="0" w:space="0" w:color="auto"/>
      </w:divBdr>
    </w:div>
    <w:div w:id="1490562450">
      <w:marLeft w:val="0"/>
      <w:marRight w:val="0"/>
      <w:marTop w:val="0"/>
      <w:marBottom w:val="0"/>
      <w:divBdr>
        <w:top w:val="none" w:sz="0" w:space="0" w:color="auto"/>
        <w:left w:val="none" w:sz="0" w:space="0" w:color="auto"/>
        <w:bottom w:val="none" w:sz="0" w:space="0" w:color="auto"/>
        <w:right w:val="none" w:sz="0" w:space="0" w:color="auto"/>
      </w:divBdr>
    </w:div>
    <w:div w:id="1490562451">
      <w:marLeft w:val="0"/>
      <w:marRight w:val="0"/>
      <w:marTop w:val="0"/>
      <w:marBottom w:val="0"/>
      <w:divBdr>
        <w:top w:val="none" w:sz="0" w:space="0" w:color="auto"/>
        <w:left w:val="none" w:sz="0" w:space="0" w:color="auto"/>
        <w:bottom w:val="none" w:sz="0" w:space="0" w:color="auto"/>
        <w:right w:val="none" w:sz="0" w:space="0" w:color="auto"/>
      </w:divBdr>
    </w:div>
    <w:div w:id="1490562452">
      <w:marLeft w:val="0"/>
      <w:marRight w:val="0"/>
      <w:marTop w:val="0"/>
      <w:marBottom w:val="0"/>
      <w:divBdr>
        <w:top w:val="none" w:sz="0" w:space="0" w:color="auto"/>
        <w:left w:val="none" w:sz="0" w:space="0" w:color="auto"/>
        <w:bottom w:val="none" w:sz="0" w:space="0" w:color="auto"/>
        <w:right w:val="none" w:sz="0" w:space="0" w:color="auto"/>
      </w:divBdr>
    </w:div>
    <w:div w:id="1490562453">
      <w:marLeft w:val="0"/>
      <w:marRight w:val="0"/>
      <w:marTop w:val="0"/>
      <w:marBottom w:val="0"/>
      <w:divBdr>
        <w:top w:val="none" w:sz="0" w:space="0" w:color="auto"/>
        <w:left w:val="none" w:sz="0" w:space="0" w:color="auto"/>
        <w:bottom w:val="none" w:sz="0" w:space="0" w:color="auto"/>
        <w:right w:val="none" w:sz="0" w:space="0" w:color="auto"/>
      </w:divBdr>
    </w:div>
    <w:div w:id="1490562454">
      <w:marLeft w:val="0"/>
      <w:marRight w:val="0"/>
      <w:marTop w:val="0"/>
      <w:marBottom w:val="0"/>
      <w:divBdr>
        <w:top w:val="none" w:sz="0" w:space="0" w:color="auto"/>
        <w:left w:val="none" w:sz="0" w:space="0" w:color="auto"/>
        <w:bottom w:val="none" w:sz="0" w:space="0" w:color="auto"/>
        <w:right w:val="none" w:sz="0" w:space="0" w:color="auto"/>
      </w:divBdr>
    </w:div>
    <w:div w:id="1490562455">
      <w:marLeft w:val="0"/>
      <w:marRight w:val="0"/>
      <w:marTop w:val="0"/>
      <w:marBottom w:val="0"/>
      <w:divBdr>
        <w:top w:val="none" w:sz="0" w:space="0" w:color="auto"/>
        <w:left w:val="none" w:sz="0" w:space="0" w:color="auto"/>
        <w:bottom w:val="none" w:sz="0" w:space="0" w:color="auto"/>
        <w:right w:val="none" w:sz="0" w:space="0" w:color="auto"/>
      </w:divBdr>
    </w:div>
    <w:div w:id="1490562456">
      <w:marLeft w:val="0"/>
      <w:marRight w:val="0"/>
      <w:marTop w:val="0"/>
      <w:marBottom w:val="0"/>
      <w:divBdr>
        <w:top w:val="none" w:sz="0" w:space="0" w:color="auto"/>
        <w:left w:val="none" w:sz="0" w:space="0" w:color="auto"/>
        <w:bottom w:val="none" w:sz="0" w:space="0" w:color="auto"/>
        <w:right w:val="none" w:sz="0" w:space="0" w:color="auto"/>
      </w:divBdr>
    </w:div>
    <w:div w:id="1490562457">
      <w:marLeft w:val="0"/>
      <w:marRight w:val="0"/>
      <w:marTop w:val="0"/>
      <w:marBottom w:val="0"/>
      <w:divBdr>
        <w:top w:val="none" w:sz="0" w:space="0" w:color="auto"/>
        <w:left w:val="none" w:sz="0" w:space="0" w:color="auto"/>
        <w:bottom w:val="none" w:sz="0" w:space="0" w:color="auto"/>
        <w:right w:val="none" w:sz="0" w:space="0" w:color="auto"/>
      </w:divBdr>
    </w:div>
    <w:div w:id="1490562458">
      <w:marLeft w:val="0"/>
      <w:marRight w:val="0"/>
      <w:marTop w:val="0"/>
      <w:marBottom w:val="0"/>
      <w:divBdr>
        <w:top w:val="none" w:sz="0" w:space="0" w:color="auto"/>
        <w:left w:val="none" w:sz="0" w:space="0" w:color="auto"/>
        <w:bottom w:val="none" w:sz="0" w:space="0" w:color="auto"/>
        <w:right w:val="none" w:sz="0" w:space="0" w:color="auto"/>
      </w:divBdr>
    </w:div>
    <w:div w:id="1490562459">
      <w:marLeft w:val="0"/>
      <w:marRight w:val="0"/>
      <w:marTop w:val="0"/>
      <w:marBottom w:val="0"/>
      <w:divBdr>
        <w:top w:val="none" w:sz="0" w:space="0" w:color="auto"/>
        <w:left w:val="none" w:sz="0" w:space="0" w:color="auto"/>
        <w:bottom w:val="none" w:sz="0" w:space="0" w:color="auto"/>
        <w:right w:val="none" w:sz="0" w:space="0" w:color="auto"/>
      </w:divBdr>
    </w:div>
    <w:div w:id="1490562460">
      <w:marLeft w:val="0"/>
      <w:marRight w:val="0"/>
      <w:marTop w:val="0"/>
      <w:marBottom w:val="0"/>
      <w:divBdr>
        <w:top w:val="none" w:sz="0" w:space="0" w:color="auto"/>
        <w:left w:val="none" w:sz="0" w:space="0" w:color="auto"/>
        <w:bottom w:val="none" w:sz="0" w:space="0" w:color="auto"/>
        <w:right w:val="none" w:sz="0" w:space="0" w:color="auto"/>
      </w:divBdr>
    </w:div>
    <w:div w:id="1490562461">
      <w:marLeft w:val="0"/>
      <w:marRight w:val="0"/>
      <w:marTop w:val="0"/>
      <w:marBottom w:val="0"/>
      <w:divBdr>
        <w:top w:val="none" w:sz="0" w:space="0" w:color="auto"/>
        <w:left w:val="none" w:sz="0" w:space="0" w:color="auto"/>
        <w:bottom w:val="none" w:sz="0" w:space="0" w:color="auto"/>
        <w:right w:val="none" w:sz="0" w:space="0" w:color="auto"/>
      </w:divBdr>
    </w:div>
    <w:div w:id="1490562462">
      <w:marLeft w:val="0"/>
      <w:marRight w:val="0"/>
      <w:marTop w:val="0"/>
      <w:marBottom w:val="0"/>
      <w:divBdr>
        <w:top w:val="none" w:sz="0" w:space="0" w:color="auto"/>
        <w:left w:val="none" w:sz="0" w:space="0" w:color="auto"/>
        <w:bottom w:val="none" w:sz="0" w:space="0" w:color="auto"/>
        <w:right w:val="none" w:sz="0" w:space="0" w:color="auto"/>
      </w:divBdr>
    </w:div>
    <w:div w:id="1490562463">
      <w:marLeft w:val="0"/>
      <w:marRight w:val="0"/>
      <w:marTop w:val="0"/>
      <w:marBottom w:val="0"/>
      <w:divBdr>
        <w:top w:val="none" w:sz="0" w:space="0" w:color="auto"/>
        <w:left w:val="none" w:sz="0" w:space="0" w:color="auto"/>
        <w:bottom w:val="none" w:sz="0" w:space="0" w:color="auto"/>
        <w:right w:val="none" w:sz="0" w:space="0" w:color="auto"/>
      </w:divBdr>
    </w:div>
    <w:div w:id="1490562464">
      <w:marLeft w:val="0"/>
      <w:marRight w:val="0"/>
      <w:marTop w:val="0"/>
      <w:marBottom w:val="0"/>
      <w:divBdr>
        <w:top w:val="none" w:sz="0" w:space="0" w:color="auto"/>
        <w:left w:val="none" w:sz="0" w:space="0" w:color="auto"/>
        <w:bottom w:val="none" w:sz="0" w:space="0" w:color="auto"/>
        <w:right w:val="none" w:sz="0" w:space="0" w:color="auto"/>
      </w:divBdr>
    </w:div>
    <w:div w:id="1490562465">
      <w:marLeft w:val="0"/>
      <w:marRight w:val="0"/>
      <w:marTop w:val="0"/>
      <w:marBottom w:val="0"/>
      <w:divBdr>
        <w:top w:val="none" w:sz="0" w:space="0" w:color="auto"/>
        <w:left w:val="none" w:sz="0" w:space="0" w:color="auto"/>
        <w:bottom w:val="none" w:sz="0" w:space="0" w:color="auto"/>
        <w:right w:val="none" w:sz="0" w:space="0" w:color="auto"/>
      </w:divBdr>
    </w:div>
    <w:div w:id="1490562466">
      <w:marLeft w:val="0"/>
      <w:marRight w:val="0"/>
      <w:marTop w:val="0"/>
      <w:marBottom w:val="0"/>
      <w:divBdr>
        <w:top w:val="none" w:sz="0" w:space="0" w:color="auto"/>
        <w:left w:val="none" w:sz="0" w:space="0" w:color="auto"/>
        <w:bottom w:val="none" w:sz="0" w:space="0" w:color="auto"/>
        <w:right w:val="none" w:sz="0" w:space="0" w:color="auto"/>
      </w:divBdr>
    </w:div>
    <w:div w:id="1490562467">
      <w:marLeft w:val="0"/>
      <w:marRight w:val="0"/>
      <w:marTop w:val="0"/>
      <w:marBottom w:val="0"/>
      <w:divBdr>
        <w:top w:val="none" w:sz="0" w:space="0" w:color="auto"/>
        <w:left w:val="none" w:sz="0" w:space="0" w:color="auto"/>
        <w:bottom w:val="none" w:sz="0" w:space="0" w:color="auto"/>
        <w:right w:val="none" w:sz="0" w:space="0" w:color="auto"/>
      </w:divBdr>
    </w:div>
    <w:div w:id="1490562468">
      <w:marLeft w:val="0"/>
      <w:marRight w:val="0"/>
      <w:marTop w:val="0"/>
      <w:marBottom w:val="0"/>
      <w:divBdr>
        <w:top w:val="none" w:sz="0" w:space="0" w:color="auto"/>
        <w:left w:val="none" w:sz="0" w:space="0" w:color="auto"/>
        <w:bottom w:val="none" w:sz="0" w:space="0" w:color="auto"/>
        <w:right w:val="none" w:sz="0" w:space="0" w:color="auto"/>
      </w:divBdr>
    </w:div>
    <w:div w:id="1490562469">
      <w:marLeft w:val="0"/>
      <w:marRight w:val="0"/>
      <w:marTop w:val="0"/>
      <w:marBottom w:val="0"/>
      <w:divBdr>
        <w:top w:val="none" w:sz="0" w:space="0" w:color="auto"/>
        <w:left w:val="none" w:sz="0" w:space="0" w:color="auto"/>
        <w:bottom w:val="none" w:sz="0" w:space="0" w:color="auto"/>
        <w:right w:val="none" w:sz="0" w:space="0" w:color="auto"/>
      </w:divBdr>
    </w:div>
    <w:div w:id="1490562470">
      <w:marLeft w:val="0"/>
      <w:marRight w:val="0"/>
      <w:marTop w:val="0"/>
      <w:marBottom w:val="0"/>
      <w:divBdr>
        <w:top w:val="none" w:sz="0" w:space="0" w:color="auto"/>
        <w:left w:val="none" w:sz="0" w:space="0" w:color="auto"/>
        <w:bottom w:val="none" w:sz="0" w:space="0" w:color="auto"/>
        <w:right w:val="none" w:sz="0" w:space="0" w:color="auto"/>
      </w:divBdr>
    </w:div>
    <w:div w:id="1490562471">
      <w:marLeft w:val="0"/>
      <w:marRight w:val="0"/>
      <w:marTop w:val="0"/>
      <w:marBottom w:val="0"/>
      <w:divBdr>
        <w:top w:val="none" w:sz="0" w:space="0" w:color="auto"/>
        <w:left w:val="none" w:sz="0" w:space="0" w:color="auto"/>
        <w:bottom w:val="none" w:sz="0" w:space="0" w:color="auto"/>
        <w:right w:val="none" w:sz="0" w:space="0" w:color="auto"/>
      </w:divBdr>
    </w:div>
    <w:div w:id="1490562472">
      <w:marLeft w:val="0"/>
      <w:marRight w:val="0"/>
      <w:marTop w:val="0"/>
      <w:marBottom w:val="0"/>
      <w:divBdr>
        <w:top w:val="none" w:sz="0" w:space="0" w:color="auto"/>
        <w:left w:val="none" w:sz="0" w:space="0" w:color="auto"/>
        <w:bottom w:val="none" w:sz="0" w:space="0" w:color="auto"/>
        <w:right w:val="none" w:sz="0" w:space="0" w:color="auto"/>
      </w:divBdr>
    </w:div>
    <w:div w:id="1490562473">
      <w:marLeft w:val="0"/>
      <w:marRight w:val="0"/>
      <w:marTop w:val="0"/>
      <w:marBottom w:val="0"/>
      <w:divBdr>
        <w:top w:val="none" w:sz="0" w:space="0" w:color="auto"/>
        <w:left w:val="none" w:sz="0" w:space="0" w:color="auto"/>
        <w:bottom w:val="none" w:sz="0" w:space="0" w:color="auto"/>
        <w:right w:val="none" w:sz="0" w:space="0" w:color="auto"/>
      </w:divBdr>
    </w:div>
    <w:div w:id="1490562474">
      <w:marLeft w:val="0"/>
      <w:marRight w:val="0"/>
      <w:marTop w:val="0"/>
      <w:marBottom w:val="0"/>
      <w:divBdr>
        <w:top w:val="none" w:sz="0" w:space="0" w:color="auto"/>
        <w:left w:val="none" w:sz="0" w:space="0" w:color="auto"/>
        <w:bottom w:val="none" w:sz="0" w:space="0" w:color="auto"/>
        <w:right w:val="none" w:sz="0" w:space="0" w:color="auto"/>
      </w:divBdr>
    </w:div>
    <w:div w:id="1490562475">
      <w:marLeft w:val="0"/>
      <w:marRight w:val="0"/>
      <w:marTop w:val="0"/>
      <w:marBottom w:val="0"/>
      <w:divBdr>
        <w:top w:val="none" w:sz="0" w:space="0" w:color="auto"/>
        <w:left w:val="none" w:sz="0" w:space="0" w:color="auto"/>
        <w:bottom w:val="none" w:sz="0" w:space="0" w:color="auto"/>
        <w:right w:val="none" w:sz="0" w:space="0" w:color="auto"/>
      </w:divBdr>
    </w:div>
    <w:div w:id="1490562476">
      <w:marLeft w:val="0"/>
      <w:marRight w:val="0"/>
      <w:marTop w:val="0"/>
      <w:marBottom w:val="0"/>
      <w:divBdr>
        <w:top w:val="none" w:sz="0" w:space="0" w:color="auto"/>
        <w:left w:val="none" w:sz="0" w:space="0" w:color="auto"/>
        <w:bottom w:val="none" w:sz="0" w:space="0" w:color="auto"/>
        <w:right w:val="none" w:sz="0" w:space="0" w:color="auto"/>
      </w:divBdr>
    </w:div>
    <w:div w:id="1490562477">
      <w:marLeft w:val="0"/>
      <w:marRight w:val="0"/>
      <w:marTop w:val="0"/>
      <w:marBottom w:val="0"/>
      <w:divBdr>
        <w:top w:val="none" w:sz="0" w:space="0" w:color="auto"/>
        <w:left w:val="none" w:sz="0" w:space="0" w:color="auto"/>
        <w:bottom w:val="none" w:sz="0" w:space="0" w:color="auto"/>
        <w:right w:val="none" w:sz="0" w:space="0" w:color="auto"/>
      </w:divBdr>
    </w:div>
    <w:div w:id="1490562478">
      <w:marLeft w:val="0"/>
      <w:marRight w:val="0"/>
      <w:marTop w:val="0"/>
      <w:marBottom w:val="0"/>
      <w:divBdr>
        <w:top w:val="none" w:sz="0" w:space="0" w:color="auto"/>
        <w:left w:val="none" w:sz="0" w:space="0" w:color="auto"/>
        <w:bottom w:val="none" w:sz="0" w:space="0" w:color="auto"/>
        <w:right w:val="none" w:sz="0" w:space="0" w:color="auto"/>
      </w:divBdr>
    </w:div>
    <w:div w:id="1490562479">
      <w:marLeft w:val="0"/>
      <w:marRight w:val="0"/>
      <w:marTop w:val="0"/>
      <w:marBottom w:val="0"/>
      <w:divBdr>
        <w:top w:val="none" w:sz="0" w:space="0" w:color="auto"/>
        <w:left w:val="none" w:sz="0" w:space="0" w:color="auto"/>
        <w:bottom w:val="none" w:sz="0" w:space="0" w:color="auto"/>
        <w:right w:val="none" w:sz="0" w:space="0" w:color="auto"/>
      </w:divBdr>
    </w:div>
    <w:div w:id="1490562480">
      <w:marLeft w:val="0"/>
      <w:marRight w:val="0"/>
      <w:marTop w:val="0"/>
      <w:marBottom w:val="0"/>
      <w:divBdr>
        <w:top w:val="none" w:sz="0" w:space="0" w:color="auto"/>
        <w:left w:val="none" w:sz="0" w:space="0" w:color="auto"/>
        <w:bottom w:val="none" w:sz="0" w:space="0" w:color="auto"/>
        <w:right w:val="none" w:sz="0" w:space="0" w:color="auto"/>
      </w:divBdr>
    </w:div>
    <w:div w:id="1533835376">
      <w:bodyDiv w:val="1"/>
      <w:marLeft w:val="0"/>
      <w:marRight w:val="0"/>
      <w:marTop w:val="0"/>
      <w:marBottom w:val="0"/>
      <w:divBdr>
        <w:top w:val="none" w:sz="0" w:space="0" w:color="auto"/>
        <w:left w:val="none" w:sz="0" w:space="0" w:color="auto"/>
        <w:bottom w:val="none" w:sz="0" w:space="0" w:color="auto"/>
        <w:right w:val="none" w:sz="0" w:space="0" w:color="auto"/>
      </w:divBdr>
    </w:div>
    <w:div w:id="1593970715">
      <w:bodyDiv w:val="1"/>
      <w:marLeft w:val="0"/>
      <w:marRight w:val="0"/>
      <w:marTop w:val="0"/>
      <w:marBottom w:val="0"/>
      <w:divBdr>
        <w:top w:val="none" w:sz="0" w:space="0" w:color="auto"/>
        <w:left w:val="none" w:sz="0" w:space="0" w:color="auto"/>
        <w:bottom w:val="none" w:sz="0" w:space="0" w:color="auto"/>
        <w:right w:val="none" w:sz="0" w:space="0" w:color="auto"/>
      </w:divBdr>
    </w:div>
    <w:div w:id="1601528159">
      <w:bodyDiv w:val="1"/>
      <w:marLeft w:val="0"/>
      <w:marRight w:val="0"/>
      <w:marTop w:val="0"/>
      <w:marBottom w:val="0"/>
      <w:divBdr>
        <w:top w:val="none" w:sz="0" w:space="0" w:color="auto"/>
        <w:left w:val="none" w:sz="0" w:space="0" w:color="auto"/>
        <w:bottom w:val="none" w:sz="0" w:space="0" w:color="auto"/>
        <w:right w:val="none" w:sz="0" w:space="0" w:color="auto"/>
      </w:divBdr>
    </w:div>
    <w:div w:id="1616714241">
      <w:bodyDiv w:val="1"/>
      <w:marLeft w:val="0"/>
      <w:marRight w:val="0"/>
      <w:marTop w:val="0"/>
      <w:marBottom w:val="0"/>
      <w:divBdr>
        <w:top w:val="none" w:sz="0" w:space="0" w:color="auto"/>
        <w:left w:val="none" w:sz="0" w:space="0" w:color="auto"/>
        <w:bottom w:val="none" w:sz="0" w:space="0" w:color="auto"/>
        <w:right w:val="none" w:sz="0" w:space="0" w:color="auto"/>
      </w:divBdr>
    </w:div>
    <w:div w:id="1628049145">
      <w:bodyDiv w:val="1"/>
      <w:marLeft w:val="0"/>
      <w:marRight w:val="0"/>
      <w:marTop w:val="0"/>
      <w:marBottom w:val="0"/>
      <w:divBdr>
        <w:top w:val="none" w:sz="0" w:space="0" w:color="auto"/>
        <w:left w:val="none" w:sz="0" w:space="0" w:color="auto"/>
        <w:bottom w:val="none" w:sz="0" w:space="0" w:color="auto"/>
        <w:right w:val="none" w:sz="0" w:space="0" w:color="auto"/>
      </w:divBdr>
    </w:div>
    <w:div w:id="1648238578">
      <w:bodyDiv w:val="1"/>
      <w:marLeft w:val="0"/>
      <w:marRight w:val="0"/>
      <w:marTop w:val="0"/>
      <w:marBottom w:val="0"/>
      <w:divBdr>
        <w:top w:val="none" w:sz="0" w:space="0" w:color="auto"/>
        <w:left w:val="none" w:sz="0" w:space="0" w:color="auto"/>
        <w:bottom w:val="none" w:sz="0" w:space="0" w:color="auto"/>
        <w:right w:val="none" w:sz="0" w:space="0" w:color="auto"/>
      </w:divBdr>
    </w:div>
    <w:div w:id="1689912692">
      <w:bodyDiv w:val="1"/>
      <w:marLeft w:val="0"/>
      <w:marRight w:val="0"/>
      <w:marTop w:val="0"/>
      <w:marBottom w:val="0"/>
      <w:divBdr>
        <w:top w:val="none" w:sz="0" w:space="0" w:color="auto"/>
        <w:left w:val="none" w:sz="0" w:space="0" w:color="auto"/>
        <w:bottom w:val="none" w:sz="0" w:space="0" w:color="auto"/>
        <w:right w:val="none" w:sz="0" w:space="0" w:color="auto"/>
      </w:divBdr>
    </w:div>
    <w:div w:id="1776049763">
      <w:bodyDiv w:val="1"/>
      <w:marLeft w:val="0"/>
      <w:marRight w:val="0"/>
      <w:marTop w:val="0"/>
      <w:marBottom w:val="0"/>
      <w:divBdr>
        <w:top w:val="none" w:sz="0" w:space="0" w:color="auto"/>
        <w:left w:val="none" w:sz="0" w:space="0" w:color="auto"/>
        <w:bottom w:val="none" w:sz="0" w:space="0" w:color="auto"/>
        <w:right w:val="none" w:sz="0" w:space="0" w:color="auto"/>
      </w:divBdr>
    </w:div>
    <w:div w:id="1809474608">
      <w:bodyDiv w:val="1"/>
      <w:marLeft w:val="0"/>
      <w:marRight w:val="0"/>
      <w:marTop w:val="0"/>
      <w:marBottom w:val="0"/>
      <w:divBdr>
        <w:top w:val="none" w:sz="0" w:space="0" w:color="auto"/>
        <w:left w:val="none" w:sz="0" w:space="0" w:color="auto"/>
        <w:bottom w:val="none" w:sz="0" w:space="0" w:color="auto"/>
        <w:right w:val="none" w:sz="0" w:space="0" w:color="auto"/>
      </w:divBdr>
    </w:div>
    <w:div w:id="1813325837">
      <w:bodyDiv w:val="1"/>
      <w:marLeft w:val="0"/>
      <w:marRight w:val="0"/>
      <w:marTop w:val="0"/>
      <w:marBottom w:val="0"/>
      <w:divBdr>
        <w:top w:val="none" w:sz="0" w:space="0" w:color="auto"/>
        <w:left w:val="none" w:sz="0" w:space="0" w:color="auto"/>
        <w:bottom w:val="none" w:sz="0" w:space="0" w:color="auto"/>
        <w:right w:val="none" w:sz="0" w:space="0" w:color="auto"/>
      </w:divBdr>
    </w:div>
    <w:div w:id="1898931111">
      <w:bodyDiv w:val="1"/>
      <w:marLeft w:val="0"/>
      <w:marRight w:val="0"/>
      <w:marTop w:val="0"/>
      <w:marBottom w:val="0"/>
      <w:divBdr>
        <w:top w:val="none" w:sz="0" w:space="0" w:color="auto"/>
        <w:left w:val="none" w:sz="0" w:space="0" w:color="auto"/>
        <w:bottom w:val="none" w:sz="0" w:space="0" w:color="auto"/>
        <w:right w:val="none" w:sz="0" w:space="0" w:color="auto"/>
      </w:divBdr>
    </w:div>
    <w:div w:id="1920600235">
      <w:bodyDiv w:val="1"/>
      <w:marLeft w:val="0"/>
      <w:marRight w:val="0"/>
      <w:marTop w:val="0"/>
      <w:marBottom w:val="0"/>
      <w:divBdr>
        <w:top w:val="none" w:sz="0" w:space="0" w:color="auto"/>
        <w:left w:val="none" w:sz="0" w:space="0" w:color="auto"/>
        <w:bottom w:val="none" w:sz="0" w:space="0" w:color="auto"/>
        <w:right w:val="none" w:sz="0" w:space="0" w:color="auto"/>
      </w:divBdr>
    </w:div>
    <w:div w:id="1968899978">
      <w:bodyDiv w:val="1"/>
      <w:marLeft w:val="0"/>
      <w:marRight w:val="0"/>
      <w:marTop w:val="0"/>
      <w:marBottom w:val="0"/>
      <w:divBdr>
        <w:top w:val="none" w:sz="0" w:space="0" w:color="auto"/>
        <w:left w:val="none" w:sz="0" w:space="0" w:color="auto"/>
        <w:bottom w:val="none" w:sz="0" w:space="0" w:color="auto"/>
        <w:right w:val="none" w:sz="0" w:space="0" w:color="auto"/>
      </w:divBdr>
    </w:div>
    <w:div w:id="2005158555">
      <w:bodyDiv w:val="1"/>
      <w:marLeft w:val="0"/>
      <w:marRight w:val="0"/>
      <w:marTop w:val="0"/>
      <w:marBottom w:val="0"/>
      <w:divBdr>
        <w:top w:val="none" w:sz="0" w:space="0" w:color="auto"/>
        <w:left w:val="none" w:sz="0" w:space="0" w:color="auto"/>
        <w:bottom w:val="none" w:sz="0" w:space="0" w:color="auto"/>
        <w:right w:val="none" w:sz="0" w:space="0" w:color="auto"/>
      </w:divBdr>
    </w:div>
    <w:div w:id="2062246574">
      <w:bodyDiv w:val="1"/>
      <w:marLeft w:val="0"/>
      <w:marRight w:val="0"/>
      <w:marTop w:val="0"/>
      <w:marBottom w:val="0"/>
      <w:divBdr>
        <w:top w:val="none" w:sz="0" w:space="0" w:color="auto"/>
        <w:left w:val="none" w:sz="0" w:space="0" w:color="auto"/>
        <w:bottom w:val="none" w:sz="0" w:space="0" w:color="auto"/>
        <w:right w:val="none" w:sz="0" w:space="0" w:color="auto"/>
      </w:divBdr>
    </w:div>
    <w:div w:id="2115901083">
      <w:bodyDiv w:val="1"/>
      <w:marLeft w:val="0"/>
      <w:marRight w:val="0"/>
      <w:marTop w:val="0"/>
      <w:marBottom w:val="0"/>
      <w:divBdr>
        <w:top w:val="none" w:sz="0" w:space="0" w:color="auto"/>
        <w:left w:val="none" w:sz="0" w:space="0" w:color="auto"/>
        <w:bottom w:val="none" w:sz="0" w:space="0" w:color="auto"/>
        <w:right w:val="none" w:sz="0" w:space="0" w:color="auto"/>
      </w:divBdr>
    </w:div>
    <w:div w:id="2121681605">
      <w:bodyDiv w:val="1"/>
      <w:marLeft w:val="0"/>
      <w:marRight w:val="0"/>
      <w:marTop w:val="0"/>
      <w:marBottom w:val="0"/>
      <w:divBdr>
        <w:top w:val="none" w:sz="0" w:space="0" w:color="auto"/>
        <w:left w:val="none" w:sz="0" w:space="0" w:color="auto"/>
        <w:bottom w:val="none" w:sz="0" w:space="0" w:color="auto"/>
        <w:right w:val="none" w:sz="0" w:space="0" w:color="auto"/>
      </w:divBdr>
    </w:div>
    <w:div w:id="2124809596">
      <w:bodyDiv w:val="1"/>
      <w:marLeft w:val="0"/>
      <w:marRight w:val="0"/>
      <w:marTop w:val="0"/>
      <w:marBottom w:val="0"/>
      <w:divBdr>
        <w:top w:val="none" w:sz="0" w:space="0" w:color="auto"/>
        <w:left w:val="none" w:sz="0" w:space="0" w:color="auto"/>
        <w:bottom w:val="none" w:sz="0" w:space="0" w:color="auto"/>
        <w:right w:val="none" w:sz="0" w:space="0" w:color="auto"/>
      </w:divBdr>
    </w:div>
    <w:div w:id="212549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DFD25-06D1-44D3-A7AF-AFDF803C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2481</TotalTime>
  <Pages>35</Pages>
  <Words>11663</Words>
  <Characters>69984</Characters>
  <Application>Microsoft Office Word</Application>
  <DocSecurity>0</DocSecurity>
  <Lines>583</Lines>
  <Paragraphs>162</Paragraphs>
  <ScaleCrop>false</ScaleCrop>
  <HeadingPairs>
    <vt:vector size="2" baseType="variant">
      <vt:variant>
        <vt:lpstr>Tytuł</vt:lpstr>
      </vt:variant>
      <vt:variant>
        <vt:i4>1</vt:i4>
      </vt:variant>
    </vt:vector>
  </HeadingPairs>
  <TitlesOfParts>
    <vt:vector size="1" baseType="lpstr">
      <vt:lpstr>Sprawozdanie finansowe OPTeam S.A.  – 31 grudzień 2008</vt:lpstr>
    </vt:vector>
  </TitlesOfParts>
  <Company>Your Organization Name</Company>
  <LinksUpToDate>false</LinksUpToDate>
  <CharactersWithSpaces>81485</CharactersWithSpaces>
  <SharedDoc>false</SharedDoc>
  <HLinks>
    <vt:vector size="396" baseType="variant">
      <vt:variant>
        <vt:i4>2031672</vt:i4>
      </vt:variant>
      <vt:variant>
        <vt:i4>392</vt:i4>
      </vt:variant>
      <vt:variant>
        <vt:i4>0</vt:i4>
      </vt:variant>
      <vt:variant>
        <vt:i4>5</vt:i4>
      </vt:variant>
      <vt:variant>
        <vt:lpwstr/>
      </vt:variant>
      <vt:variant>
        <vt:lpwstr>_Toc277089560</vt:lpwstr>
      </vt:variant>
      <vt:variant>
        <vt:i4>1835064</vt:i4>
      </vt:variant>
      <vt:variant>
        <vt:i4>386</vt:i4>
      </vt:variant>
      <vt:variant>
        <vt:i4>0</vt:i4>
      </vt:variant>
      <vt:variant>
        <vt:i4>5</vt:i4>
      </vt:variant>
      <vt:variant>
        <vt:lpwstr/>
      </vt:variant>
      <vt:variant>
        <vt:lpwstr>_Toc277089559</vt:lpwstr>
      </vt:variant>
      <vt:variant>
        <vt:i4>1835064</vt:i4>
      </vt:variant>
      <vt:variant>
        <vt:i4>380</vt:i4>
      </vt:variant>
      <vt:variant>
        <vt:i4>0</vt:i4>
      </vt:variant>
      <vt:variant>
        <vt:i4>5</vt:i4>
      </vt:variant>
      <vt:variant>
        <vt:lpwstr/>
      </vt:variant>
      <vt:variant>
        <vt:lpwstr>_Toc277089558</vt:lpwstr>
      </vt:variant>
      <vt:variant>
        <vt:i4>1835064</vt:i4>
      </vt:variant>
      <vt:variant>
        <vt:i4>374</vt:i4>
      </vt:variant>
      <vt:variant>
        <vt:i4>0</vt:i4>
      </vt:variant>
      <vt:variant>
        <vt:i4>5</vt:i4>
      </vt:variant>
      <vt:variant>
        <vt:lpwstr/>
      </vt:variant>
      <vt:variant>
        <vt:lpwstr>_Toc277089557</vt:lpwstr>
      </vt:variant>
      <vt:variant>
        <vt:i4>1835064</vt:i4>
      </vt:variant>
      <vt:variant>
        <vt:i4>368</vt:i4>
      </vt:variant>
      <vt:variant>
        <vt:i4>0</vt:i4>
      </vt:variant>
      <vt:variant>
        <vt:i4>5</vt:i4>
      </vt:variant>
      <vt:variant>
        <vt:lpwstr/>
      </vt:variant>
      <vt:variant>
        <vt:lpwstr>_Toc277089556</vt:lpwstr>
      </vt:variant>
      <vt:variant>
        <vt:i4>1835064</vt:i4>
      </vt:variant>
      <vt:variant>
        <vt:i4>362</vt:i4>
      </vt:variant>
      <vt:variant>
        <vt:i4>0</vt:i4>
      </vt:variant>
      <vt:variant>
        <vt:i4>5</vt:i4>
      </vt:variant>
      <vt:variant>
        <vt:lpwstr/>
      </vt:variant>
      <vt:variant>
        <vt:lpwstr>_Toc277089555</vt:lpwstr>
      </vt:variant>
      <vt:variant>
        <vt:i4>1835064</vt:i4>
      </vt:variant>
      <vt:variant>
        <vt:i4>356</vt:i4>
      </vt:variant>
      <vt:variant>
        <vt:i4>0</vt:i4>
      </vt:variant>
      <vt:variant>
        <vt:i4>5</vt:i4>
      </vt:variant>
      <vt:variant>
        <vt:lpwstr/>
      </vt:variant>
      <vt:variant>
        <vt:lpwstr>_Toc277089554</vt:lpwstr>
      </vt:variant>
      <vt:variant>
        <vt:i4>1835064</vt:i4>
      </vt:variant>
      <vt:variant>
        <vt:i4>350</vt:i4>
      </vt:variant>
      <vt:variant>
        <vt:i4>0</vt:i4>
      </vt:variant>
      <vt:variant>
        <vt:i4>5</vt:i4>
      </vt:variant>
      <vt:variant>
        <vt:lpwstr/>
      </vt:variant>
      <vt:variant>
        <vt:lpwstr>_Toc277089553</vt:lpwstr>
      </vt:variant>
      <vt:variant>
        <vt:i4>1835064</vt:i4>
      </vt:variant>
      <vt:variant>
        <vt:i4>344</vt:i4>
      </vt:variant>
      <vt:variant>
        <vt:i4>0</vt:i4>
      </vt:variant>
      <vt:variant>
        <vt:i4>5</vt:i4>
      </vt:variant>
      <vt:variant>
        <vt:lpwstr/>
      </vt:variant>
      <vt:variant>
        <vt:lpwstr>_Toc277089552</vt:lpwstr>
      </vt:variant>
      <vt:variant>
        <vt:i4>1835064</vt:i4>
      </vt:variant>
      <vt:variant>
        <vt:i4>338</vt:i4>
      </vt:variant>
      <vt:variant>
        <vt:i4>0</vt:i4>
      </vt:variant>
      <vt:variant>
        <vt:i4>5</vt:i4>
      </vt:variant>
      <vt:variant>
        <vt:lpwstr/>
      </vt:variant>
      <vt:variant>
        <vt:lpwstr>_Toc277089551</vt:lpwstr>
      </vt:variant>
      <vt:variant>
        <vt:i4>1835064</vt:i4>
      </vt:variant>
      <vt:variant>
        <vt:i4>332</vt:i4>
      </vt:variant>
      <vt:variant>
        <vt:i4>0</vt:i4>
      </vt:variant>
      <vt:variant>
        <vt:i4>5</vt:i4>
      </vt:variant>
      <vt:variant>
        <vt:lpwstr/>
      </vt:variant>
      <vt:variant>
        <vt:lpwstr>_Toc277089550</vt:lpwstr>
      </vt:variant>
      <vt:variant>
        <vt:i4>1900600</vt:i4>
      </vt:variant>
      <vt:variant>
        <vt:i4>326</vt:i4>
      </vt:variant>
      <vt:variant>
        <vt:i4>0</vt:i4>
      </vt:variant>
      <vt:variant>
        <vt:i4>5</vt:i4>
      </vt:variant>
      <vt:variant>
        <vt:lpwstr/>
      </vt:variant>
      <vt:variant>
        <vt:lpwstr>_Toc277089549</vt:lpwstr>
      </vt:variant>
      <vt:variant>
        <vt:i4>1900600</vt:i4>
      </vt:variant>
      <vt:variant>
        <vt:i4>320</vt:i4>
      </vt:variant>
      <vt:variant>
        <vt:i4>0</vt:i4>
      </vt:variant>
      <vt:variant>
        <vt:i4>5</vt:i4>
      </vt:variant>
      <vt:variant>
        <vt:lpwstr/>
      </vt:variant>
      <vt:variant>
        <vt:lpwstr>_Toc277089548</vt:lpwstr>
      </vt:variant>
      <vt:variant>
        <vt:i4>1900600</vt:i4>
      </vt:variant>
      <vt:variant>
        <vt:i4>314</vt:i4>
      </vt:variant>
      <vt:variant>
        <vt:i4>0</vt:i4>
      </vt:variant>
      <vt:variant>
        <vt:i4>5</vt:i4>
      </vt:variant>
      <vt:variant>
        <vt:lpwstr/>
      </vt:variant>
      <vt:variant>
        <vt:lpwstr>_Toc277089547</vt:lpwstr>
      </vt:variant>
      <vt:variant>
        <vt:i4>1900600</vt:i4>
      </vt:variant>
      <vt:variant>
        <vt:i4>308</vt:i4>
      </vt:variant>
      <vt:variant>
        <vt:i4>0</vt:i4>
      </vt:variant>
      <vt:variant>
        <vt:i4>5</vt:i4>
      </vt:variant>
      <vt:variant>
        <vt:lpwstr/>
      </vt:variant>
      <vt:variant>
        <vt:lpwstr>_Toc277089546</vt:lpwstr>
      </vt:variant>
      <vt:variant>
        <vt:i4>1900600</vt:i4>
      </vt:variant>
      <vt:variant>
        <vt:i4>302</vt:i4>
      </vt:variant>
      <vt:variant>
        <vt:i4>0</vt:i4>
      </vt:variant>
      <vt:variant>
        <vt:i4>5</vt:i4>
      </vt:variant>
      <vt:variant>
        <vt:lpwstr/>
      </vt:variant>
      <vt:variant>
        <vt:lpwstr>_Toc277089545</vt:lpwstr>
      </vt:variant>
      <vt:variant>
        <vt:i4>1900600</vt:i4>
      </vt:variant>
      <vt:variant>
        <vt:i4>296</vt:i4>
      </vt:variant>
      <vt:variant>
        <vt:i4>0</vt:i4>
      </vt:variant>
      <vt:variant>
        <vt:i4>5</vt:i4>
      </vt:variant>
      <vt:variant>
        <vt:lpwstr/>
      </vt:variant>
      <vt:variant>
        <vt:lpwstr>_Toc277089544</vt:lpwstr>
      </vt:variant>
      <vt:variant>
        <vt:i4>1900600</vt:i4>
      </vt:variant>
      <vt:variant>
        <vt:i4>290</vt:i4>
      </vt:variant>
      <vt:variant>
        <vt:i4>0</vt:i4>
      </vt:variant>
      <vt:variant>
        <vt:i4>5</vt:i4>
      </vt:variant>
      <vt:variant>
        <vt:lpwstr/>
      </vt:variant>
      <vt:variant>
        <vt:lpwstr>_Toc277089543</vt:lpwstr>
      </vt:variant>
      <vt:variant>
        <vt:i4>1900600</vt:i4>
      </vt:variant>
      <vt:variant>
        <vt:i4>284</vt:i4>
      </vt:variant>
      <vt:variant>
        <vt:i4>0</vt:i4>
      </vt:variant>
      <vt:variant>
        <vt:i4>5</vt:i4>
      </vt:variant>
      <vt:variant>
        <vt:lpwstr/>
      </vt:variant>
      <vt:variant>
        <vt:lpwstr>_Toc277089542</vt:lpwstr>
      </vt:variant>
      <vt:variant>
        <vt:i4>1900600</vt:i4>
      </vt:variant>
      <vt:variant>
        <vt:i4>278</vt:i4>
      </vt:variant>
      <vt:variant>
        <vt:i4>0</vt:i4>
      </vt:variant>
      <vt:variant>
        <vt:i4>5</vt:i4>
      </vt:variant>
      <vt:variant>
        <vt:lpwstr/>
      </vt:variant>
      <vt:variant>
        <vt:lpwstr>_Toc277089541</vt:lpwstr>
      </vt:variant>
      <vt:variant>
        <vt:i4>1900600</vt:i4>
      </vt:variant>
      <vt:variant>
        <vt:i4>272</vt:i4>
      </vt:variant>
      <vt:variant>
        <vt:i4>0</vt:i4>
      </vt:variant>
      <vt:variant>
        <vt:i4>5</vt:i4>
      </vt:variant>
      <vt:variant>
        <vt:lpwstr/>
      </vt:variant>
      <vt:variant>
        <vt:lpwstr>_Toc277089540</vt:lpwstr>
      </vt:variant>
      <vt:variant>
        <vt:i4>1703992</vt:i4>
      </vt:variant>
      <vt:variant>
        <vt:i4>266</vt:i4>
      </vt:variant>
      <vt:variant>
        <vt:i4>0</vt:i4>
      </vt:variant>
      <vt:variant>
        <vt:i4>5</vt:i4>
      </vt:variant>
      <vt:variant>
        <vt:lpwstr/>
      </vt:variant>
      <vt:variant>
        <vt:lpwstr>_Toc277089539</vt:lpwstr>
      </vt:variant>
      <vt:variant>
        <vt:i4>1703992</vt:i4>
      </vt:variant>
      <vt:variant>
        <vt:i4>260</vt:i4>
      </vt:variant>
      <vt:variant>
        <vt:i4>0</vt:i4>
      </vt:variant>
      <vt:variant>
        <vt:i4>5</vt:i4>
      </vt:variant>
      <vt:variant>
        <vt:lpwstr/>
      </vt:variant>
      <vt:variant>
        <vt:lpwstr>_Toc277089538</vt:lpwstr>
      </vt:variant>
      <vt:variant>
        <vt:i4>1703992</vt:i4>
      </vt:variant>
      <vt:variant>
        <vt:i4>254</vt:i4>
      </vt:variant>
      <vt:variant>
        <vt:i4>0</vt:i4>
      </vt:variant>
      <vt:variant>
        <vt:i4>5</vt:i4>
      </vt:variant>
      <vt:variant>
        <vt:lpwstr/>
      </vt:variant>
      <vt:variant>
        <vt:lpwstr>_Toc277089537</vt:lpwstr>
      </vt:variant>
      <vt:variant>
        <vt:i4>1703992</vt:i4>
      </vt:variant>
      <vt:variant>
        <vt:i4>248</vt:i4>
      </vt:variant>
      <vt:variant>
        <vt:i4>0</vt:i4>
      </vt:variant>
      <vt:variant>
        <vt:i4>5</vt:i4>
      </vt:variant>
      <vt:variant>
        <vt:lpwstr/>
      </vt:variant>
      <vt:variant>
        <vt:lpwstr>_Toc277089536</vt:lpwstr>
      </vt:variant>
      <vt:variant>
        <vt:i4>1703992</vt:i4>
      </vt:variant>
      <vt:variant>
        <vt:i4>242</vt:i4>
      </vt:variant>
      <vt:variant>
        <vt:i4>0</vt:i4>
      </vt:variant>
      <vt:variant>
        <vt:i4>5</vt:i4>
      </vt:variant>
      <vt:variant>
        <vt:lpwstr/>
      </vt:variant>
      <vt:variant>
        <vt:lpwstr>_Toc277089535</vt:lpwstr>
      </vt:variant>
      <vt:variant>
        <vt:i4>1703992</vt:i4>
      </vt:variant>
      <vt:variant>
        <vt:i4>236</vt:i4>
      </vt:variant>
      <vt:variant>
        <vt:i4>0</vt:i4>
      </vt:variant>
      <vt:variant>
        <vt:i4>5</vt:i4>
      </vt:variant>
      <vt:variant>
        <vt:lpwstr/>
      </vt:variant>
      <vt:variant>
        <vt:lpwstr>_Toc277089534</vt:lpwstr>
      </vt:variant>
      <vt:variant>
        <vt:i4>1703992</vt:i4>
      </vt:variant>
      <vt:variant>
        <vt:i4>230</vt:i4>
      </vt:variant>
      <vt:variant>
        <vt:i4>0</vt:i4>
      </vt:variant>
      <vt:variant>
        <vt:i4>5</vt:i4>
      </vt:variant>
      <vt:variant>
        <vt:lpwstr/>
      </vt:variant>
      <vt:variant>
        <vt:lpwstr>_Toc277089533</vt:lpwstr>
      </vt:variant>
      <vt:variant>
        <vt:i4>1703992</vt:i4>
      </vt:variant>
      <vt:variant>
        <vt:i4>224</vt:i4>
      </vt:variant>
      <vt:variant>
        <vt:i4>0</vt:i4>
      </vt:variant>
      <vt:variant>
        <vt:i4>5</vt:i4>
      </vt:variant>
      <vt:variant>
        <vt:lpwstr/>
      </vt:variant>
      <vt:variant>
        <vt:lpwstr>_Toc277089532</vt:lpwstr>
      </vt:variant>
      <vt:variant>
        <vt:i4>1703992</vt:i4>
      </vt:variant>
      <vt:variant>
        <vt:i4>218</vt:i4>
      </vt:variant>
      <vt:variant>
        <vt:i4>0</vt:i4>
      </vt:variant>
      <vt:variant>
        <vt:i4>5</vt:i4>
      </vt:variant>
      <vt:variant>
        <vt:lpwstr/>
      </vt:variant>
      <vt:variant>
        <vt:lpwstr>_Toc277089531</vt:lpwstr>
      </vt:variant>
      <vt:variant>
        <vt:i4>1703992</vt:i4>
      </vt:variant>
      <vt:variant>
        <vt:i4>212</vt:i4>
      </vt:variant>
      <vt:variant>
        <vt:i4>0</vt:i4>
      </vt:variant>
      <vt:variant>
        <vt:i4>5</vt:i4>
      </vt:variant>
      <vt:variant>
        <vt:lpwstr/>
      </vt:variant>
      <vt:variant>
        <vt:lpwstr>_Toc277089530</vt:lpwstr>
      </vt:variant>
      <vt:variant>
        <vt:i4>1769528</vt:i4>
      </vt:variant>
      <vt:variant>
        <vt:i4>206</vt:i4>
      </vt:variant>
      <vt:variant>
        <vt:i4>0</vt:i4>
      </vt:variant>
      <vt:variant>
        <vt:i4>5</vt:i4>
      </vt:variant>
      <vt:variant>
        <vt:lpwstr/>
      </vt:variant>
      <vt:variant>
        <vt:lpwstr>_Toc277089529</vt:lpwstr>
      </vt:variant>
      <vt:variant>
        <vt:i4>1769528</vt:i4>
      </vt:variant>
      <vt:variant>
        <vt:i4>200</vt:i4>
      </vt:variant>
      <vt:variant>
        <vt:i4>0</vt:i4>
      </vt:variant>
      <vt:variant>
        <vt:i4>5</vt:i4>
      </vt:variant>
      <vt:variant>
        <vt:lpwstr/>
      </vt:variant>
      <vt:variant>
        <vt:lpwstr>_Toc277089528</vt:lpwstr>
      </vt:variant>
      <vt:variant>
        <vt:i4>1769528</vt:i4>
      </vt:variant>
      <vt:variant>
        <vt:i4>194</vt:i4>
      </vt:variant>
      <vt:variant>
        <vt:i4>0</vt:i4>
      </vt:variant>
      <vt:variant>
        <vt:i4>5</vt:i4>
      </vt:variant>
      <vt:variant>
        <vt:lpwstr/>
      </vt:variant>
      <vt:variant>
        <vt:lpwstr>_Toc277089527</vt:lpwstr>
      </vt:variant>
      <vt:variant>
        <vt:i4>1769528</vt:i4>
      </vt:variant>
      <vt:variant>
        <vt:i4>188</vt:i4>
      </vt:variant>
      <vt:variant>
        <vt:i4>0</vt:i4>
      </vt:variant>
      <vt:variant>
        <vt:i4>5</vt:i4>
      </vt:variant>
      <vt:variant>
        <vt:lpwstr/>
      </vt:variant>
      <vt:variant>
        <vt:lpwstr>_Toc277089526</vt:lpwstr>
      </vt:variant>
      <vt:variant>
        <vt:i4>1769528</vt:i4>
      </vt:variant>
      <vt:variant>
        <vt:i4>182</vt:i4>
      </vt:variant>
      <vt:variant>
        <vt:i4>0</vt:i4>
      </vt:variant>
      <vt:variant>
        <vt:i4>5</vt:i4>
      </vt:variant>
      <vt:variant>
        <vt:lpwstr/>
      </vt:variant>
      <vt:variant>
        <vt:lpwstr>_Toc277089525</vt:lpwstr>
      </vt:variant>
      <vt:variant>
        <vt:i4>1769528</vt:i4>
      </vt:variant>
      <vt:variant>
        <vt:i4>176</vt:i4>
      </vt:variant>
      <vt:variant>
        <vt:i4>0</vt:i4>
      </vt:variant>
      <vt:variant>
        <vt:i4>5</vt:i4>
      </vt:variant>
      <vt:variant>
        <vt:lpwstr/>
      </vt:variant>
      <vt:variant>
        <vt:lpwstr>_Toc277089524</vt:lpwstr>
      </vt:variant>
      <vt:variant>
        <vt:i4>1769528</vt:i4>
      </vt:variant>
      <vt:variant>
        <vt:i4>170</vt:i4>
      </vt:variant>
      <vt:variant>
        <vt:i4>0</vt:i4>
      </vt:variant>
      <vt:variant>
        <vt:i4>5</vt:i4>
      </vt:variant>
      <vt:variant>
        <vt:lpwstr/>
      </vt:variant>
      <vt:variant>
        <vt:lpwstr>_Toc277089523</vt:lpwstr>
      </vt:variant>
      <vt:variant>
        <vt:i4>1769528</vt:i4>
      </vt:variant>
      <vt:variant>
        <vt:i4>164</vt:i4>
      </vt:variant>
      <vt:variant>
        <vt:i4>0</vt:i4>
      </vt:variant>
      <vt:variant>
        <vt:i4>5</vt:i4>
      </vt:variant>
      <vt:variant>
        <vt:lpwstr/>
      </vt:variant>
      <vt:variant>
        <vt:lpwstr>_Toc277089522</vt:lpwstr>
      </vt:variant>
      <vt:variant>
        <vt:i4>1769528</vt:i4>
      </vt:variant>
      <vt:variant>
        <vt:i4>158</vt:i4>
      </vt:variant>
      <vt:variant>
        <vt:i4>0</vt:i4>
      </vt:variant>
      <vt:variant>
        <vt:i4>5</vt:i4>
      </vt:variant>
      <vt:variant>
        <vt:lpwstr/>
      </vt:variant>
      <vt:variant>
        <vt:lpwstr>_Toc277089521</vt:lpwstr>
      </vt:variant>
      <vt:variant>
        <vt:i4>1769528</vt:i4>
      </vt:variant>
      <vt:variant>
        <vt:i4>152</vt:i4>
      </vt:variant>
      <vt:variant>
        <vt:i4>0</vt:i4>
      </vt:variant>
      <vt:variant>
        <vt:i4>5</vt:i4>
      </vt:variant>
      <vt:variant>
        <vt:lpwstr/>
      </vt:variant>
      <vt:variant>
        <vt:lpwstr>_Toc277089520</vt:lpwstr>
      </vt:variant>
      <vt:variant>
        <vt:i4>1572920</vt:i4>
      </vt:variant>
      <vt:variant>
        <vt:i4>146</vt:i4>
      </vt:variant>
      <vt:variant>
        <vt:i4>0</vt:i4>
      </vt:variant>
      <vt:variant>
        <vt:i4>5</vt:i4>
      </vt:variant>
      <vt:variant>
        <vt:lpwstr/>
      </vt:variant>
      <vt:variant>
        <vt:lpwstr>_Toc277089519</vt:lpwstr>
      </vt:variant>
      <vt:variant>
        <vt:i4>1572920</vt:i4>
      </vt:variant>
      <vt:variant>
        <vt:i4>140</vt:i4>
      </vt:variant>
      <vt:variant>
        <vt:i4>0</vt:i4>
      </vt:variant>
      <vt:variant>
        <vt:i4>5</vt:i4>
      </vt:variant>
      <vt:variant>
        <vt:lpwstr/>
      </vt:variant>
      <vt:variant>
        <vt:lpwstr>_Toc277089518</vt:lpwstr>
      </vt:variant>
      <vt:variant>
        <vt:i4>1572920</vt:i4>
      </vt:variant>
      <vt:variant>
        <vt:i4>134</vt:i4>
      </vt:variant>
      <vt:variant>
        <vt:i4>0</vt:i4>
      </vt:variant>
      <vt:variant>
        <vt:i4>5</vt:i4>
      </vt:variant>
      <vt:variant>
        <vt:lpwstr/>
      </vt:variant>
      <vt:variant>
        <vt:lpwstr>_Toc277089517</vt:lpwstr>
      </vt:variant>
      <vt:variant>
        <vt:i4>1572920</vt:i4>
      </vt:variant>
      <vt:variant>
        <vt:i4>128</vt:i4>
      </vt:variant>
      <vt:variant>
        <vt:i4>0</vt:i4>
      </vt:variant>
      <vt:variant>
        <vt:i4>5</vt:i4>
      </vt:variant>
      <vt:variant>
        <vt:lpwstr/>
      </vt:variant>
      <vt:variant>
        <vt:lpwstr>_Toc277089516</vt:lpwstr>
      </vt:variant>
      <vt:variant>
        <vt:i4>1572920</vt:i4>
      </vt:variant>
      <vt:variant>
        <vt:i4>122</vt:i4>
      </vt:variant>
      <vt:variant>
        <vt:i4>0</vt:i4>
      </vt:variant>
      <vt:variant>
        <vt:i4>5</vt:i4>
      </vt:variant>
      <vt:variant>
        <vt:lpwstr/>
      </vt:variant>
      <vt:variant>
        <vt:lpwstr>_Toc277089515</vt:lpwstr>
      </vt:variant>
      <vt:variant>
        <vt:i4>1572920</vt:i4>
      </vt:variant>
      <vt:variant>
        <vt:i4>116</vt:i4>
      </vt:variant>
      <vt:variant>
        <vt:i4>0</vt:i4>
      </vt:variant>
      <vt:variant>
        <vt:i4>5</vt:i4>
      </vt:variant>
      <vt:variant>
        <vt:lpwstr/>
      </vt:variant>
      <vt:variant>
        <vt:lpwstr>_Toc277089514</vt:lpwstr>
      </vt:variant>
      <vt:variant>
        <vt:i4>1572920</vt:i4>
      </vt:variant>
      <vt:variant>
        <vt:i4>110</vt:i4>
      </vt:variant>
      <vt:variant>
        <vt:i4>0</vt:i4>
      </vt:variant>
      <vt:variant>
        <vt:i4>5</vt:i4>
      </vt:variant>
      <vt:variant>
        <vt:lpwstr/>
      </vt:variant>
      <vt:variant>
        <vt:lpwstr>_Toc277089513</vt:lpwstr>
      </vt:variant>
      <vt:variant>
        <vt:i4>1572920</vt:i4>
      </vt:variant>
      <vt:variant>
        <vt:i4>104</vt:i4>
      </vt:variant>
      <vt:variant>
        <vt:i4>0</vt:i4>
      </vt:variant>
      <vt:variant>
        <vt:i4>5</vt:i4>
      </vt:variant>
      <vt:variant>
        <vt:lpwstr/>
      </vt:variant>
      <vt:variant>
        <vt:lpwstr>_Toc277089512</vt:lpwstr>
      </vt:variant>
      <vt:variant>
        <vt:i4>1572920</vt:i4>
      </vt:variant>
      <vt:variant>
        <vt:i4>98</vt:i4>
      </vt:variant>
      <vt:variant>
        <vt:i4>0</vt:i4>
      </vt:variant>
      <vt:variant>
        <vt:i4>5</vt:i4>
      </vt:variant>
      <vt:variant>
        <vt:lpwstr/>
      </vt:variant>
      <vt:variant>
        <vt:lpwstr>_Toc277089511</vt:lpwstr>
      </vt:variant>
      <vt:variant>
        <vt:i4>1572920</vt:i4>
      </vt:variant>
      <vt:variant>
        <vt:i4>92</vt:i4>
      </vt:variant>
      <vt:variant>
        <vt:i4>0</vt:i4>
      </vt:variant>
      <vt:variant>
        <vt:i4>5</vt:i4>
      </vt:variant>
      <vt:variant>
        <vt:lpwstr/>
      </vt:variant>
      <vt:variant>
        <vt:lpwstr>_Toc277089510</vt:lpwstr>
      </vt:variant>
      <vt:variant>
        <vt:i4>1638456</vt:i4>
      </vt:variant>
      <vt:variant>
        <vt:i4>86</vt:i4>
      </vt:variant>
      <vt:variant>
        <vt:i4>0</vt:i4>
      </vt:variant>
      <vt:variant>
        <vt:i4>5</vt:i4>
      </vt:variant>
      <vt:variant>
        <vt:lpwstr/>
      </vt:variant>
      <vt:variant>
        <vt:lpwstr>_Toc277089509</vt:lpwstr>
      </vt:variant>
      <vt:variant>
        <vt:i4>1638456</vt:i4>
      </vt:variant>
      <vt:variant>
        <vt:i4>80</vt:i4>
      </vt:variant>
      <vt:variant>
        <vt:i4>0</vt:i4>
      </vt:variant>
      <vt:variant>
        <vt:i4>5</vt:i4>
      </vt:variant>
      <vt:variant>
        <vt:lpwstr/>
      </vt:variant>
      <vt:variant>
        <vt:lpwstr>_Toc277089508</vt:lpwstr>
      </vt:variant>
      <vt:variant>
        <vt:i4>1638456</vt:i4>
      </vt:variant>
      <vt:variant>
        <vt:i4>74</vt:i4>
      </vt:variant>
      <vt:variant>
        <vt:i4>0</vt:i4>
      </vt:variant>
      <vt:variant>
        <vt:i4>5</vt:i4>
      </vt:variant>
      <vt:variant>
        <vt:lpwstr/>
      </vt:variant>
      <vt:variant>
        <vt:lpwstr>_Toc277089507</vt:lpwstr>
      </vt:variant>
      <vt:variant>
        <vt:i4>1638456</vt:i4>
      </vt:variant>
      <vt:variant>
        <vt:i4>68</vt:i4>
      </vt:variant>
      <vt:variant>
        <vt:i4>0</vt:i4>
      </vt:variant>
      <vt:variant>
        <vt:i4>5</vt:i4>
      </vt:variant>
      <vt:variant>
        <vt:lpwstr/>
      </vt:variant>
      <vt:variant>
        <vt:lpwstr>_Toc277089506</vt:lpwstr>
      </vt:variant>
      <vt:variant>
        <vt:i4>1638456</vt:i4>
      </vt:variant>
      <vt:variant>
        <vt:i4>62</vt:i4>
      </vt:variant>
      <vt:variant>
        <vt:i4>0</vt:i4>
      </vt:variant>
      <vt:variant>
        <vt:i4>5</vt:i4>
      </vt:variant>
      <vt:variant>
        <vt:lpwstr/>
      </vt:variant>
      <vt:variant>
        <vt:lpwstr>_Toc277089505</vt:lpwstr>
      </vt:variant>
      <vt:variant>
        <vt:i4>1638456</vt:i4>
      </vt:variant>
      <vt:variant>
        <vt:i4>56</vt:i4>
      </vt:variant>
      <vt:variant>
        <vt:i4>0</vt:i4>
      </vt:variant>
      <vt:variant>
        <vt:i4>5</vt:i4>
      </vt:variant>
      <vt:variant>
        <vt:lpwstr/>
      </vt:variant>
      <vt:variant>
        <vt:lpwstr>_Toc277089504</vt:lpwstr>
      </vt:variant>
      <vt:variant>
        <vt:i4>1638456</vt:i4>
      </vt:variant>
      <vt:variant>
        <vt:i4>50</vt:i4>
      </vt:variant>
      <vt:variant>
        <vt:i4>0</vt:i4>
      </vt:variant>
      <vt:variant>
        <vt:i4>5</vt:i4>
      </vt:variant>
      <vt:variant>
        <vt:lpwstr/>
      </vt:variant>
      <vt:variant>
        <vt:lpwstr>_Toc277089503</vt:lpwstr>
      </vt:variant>
      <vt:variant>
        <vt:i4>1638456</vt:i4>
      </vt:variant>
      <vt:variant>
        <vt:i4>44</vt:i4>
      </vt:variant>
      <vt:variant>
        <vt:i4>0</vt:i4>
      </vt:variant>
      <vt:variant>
        <vt:i4>5</vt:i4>
      </vt:variant>
      <vt:variant>
        <vt:lpwstr/>
      </vt:variant>
      <vt:variant>
        <vt:lpwstr>_Toc277089502</vt:lpwstr>
      </vt:variant>
      <vt:variant>
        <vt:i4>1638456</vt:i4>
      </vt:variant>
      <vt:variant>
        <vt:i4>38</vt:i4>
      </vt:variant>
      <vt:variant>
        <vt:i4>0</vt:i4>
      </vt:variant>
      <vt:variant>
        <vt:i4>5</vt:i4>
      </vt:variant>
      <vt:variant>
        <vt:lpwstr/>
      </vt:variant>
      <vt:variant>
        <vt:lpwstr>_Toc277089501</vt:lpwstr>
      </vt:variant>
      <vt:variant>
        <vt:i4>1638456</vt:i4>
      </vt:variant>
      <vt:variant>
        <vt:i4>32</vt:i4>
      </vt:variant>
      <vt:variant>
        <vt:i4>0</vt:i4>
      </vt:variant>
      <vt:variant>
        <vt:i4>5</vt:i4>
      </vt:variant>
      <vt:variant>
        <vt:lpwstr/>
      </vt:variant>
      <vt:variant>
        <vt:lpwstr>_Toc277089500</vt:lpwstr>
      </vt:variant>
      <vt:variant>
        <vt:i4>1048633</vt:i4>
      </vt:variant>
      <vt:variant>
        <vt:i4>26</vt:i4>
      </vt:variant>
      <vt:variant>
        <vt:i4>0</vt:i4>
      </vt:variant>
      <vt:variant>
        <vt:i4>5</vt:i4>
      </vt:variant>
      <vt:variant>
        <vt:lpwstr/>
      </vt:variant>
      <vt:variant>
        <vt:lpwstr>_Toc277089499</vt:lpwstr>
      </vt:variant>
      <vt:variant>
        <vt:i4>1048633</vt:i4>
      </vt:variant>
      <vt:variant>
        <vt:i4>20</vt:i4>
      </vt:variant>
      <vt:variant>
        <vt:i4>0</vt:i4>
      </vt:variant>
      <vt:variant>
        <vt:i4>5</vt:i4>
      </vt:variant>
      <vt:variant>
        <vt:lpwstr/>
      </vt:variant>
      <vt:variant>
        <vt:lpwstr>_Toc277089498</vt:lpwstr>
      </vt:variant>
      <vt:variant>
        <vt:i4>1048633</vt:i4>
      </vt:variant>
      <vt:variant>
        <vt:i4>14</vt:i4>
      </vt:variant>
      <vt:variant>
        <vt:i4>0</vt:i4>
      </vt:variant>
      <vt:variant>
        <vt:i4>5</vt:i4>
      </vt:variant>
      <vt:variant>
        <vt:lpwstr/>
      </vt:variant>
      <vt:variant>
        <vt:lpwstr>_Toc277089497</vt:lpwstr>
      </vt:variant>
      <vt:variant>
        <vt:i4>1048633</vt:i4>
      </vt:variant>
      <vt:variant>
        <vt:i4>8</vt:i4>
      </vt:variant>
      <vt:variant>
        <vt:i4>0</vt:i4>
      </vt:variant>
      <vt:variant>
        <vt:i4>5</vt:i4>
      </vt:variant>
      <vt:variant>
        <vt:lpwstr/>
      </vt:variant>
      <vt:variant>
        <vt:lpwstr>_Toc277089496</vt:lpwstr>
      </vt:variant>
      <vt:variant>
        <vt:i4>1048633</vt:i4>
      </vt:variant>
      <vt:variant>
        <vt:i4>2</vt:i4>
      </vt:variant>
      <vt:variant>
        <vt:i4>0</vt:i4>
      </vt:variant>
      <vt:variant>
        <vt:i4>5</vt:i4>
      </vt:variant>
      <vt:variant>
        <vt:lpwstr/>
      </vt:variant>
      <vt:variant>
        <vt:lpwstr>_Toc277089495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Sprawozdanie finansowe OPTeam S.A.  – 31 grudzień 2008</dc:title>
  <dc:subject>( wszystkie kwoty  wyrażone  są w tys. PLN, o ile  nie podano inaczej)</dc:subject>
  <dc:creator>Your User Name</dc:creator>
  <cp:lastModifiedBy>Agnieszka Orłowska</cp:lastModifiedBy>
  <cp:revision>39</cp:revision>
  <cp:lastPrinted>2016-08-24T12:05:00Z</cp:lastPrinted>
  <dcterms:created xsi:type="dcterms:W3CDTF">2016-08-22T09:05:00Z</dcterms:created>
  <dcterms:modified xsi:type="dcterms:W3CDTF">2016-11-04T12:10:00Z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